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41A50D" w14:textId="77777777" w:rsidR="0037566F" w:rsidRPr="00DD0CB9" w:rsidRDefault="0037566F" w:rsidP="008C00E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ACORD CONTRACTUAL</w:t>
      </w:r>
      <w:r w:rsidRPr="00DD0CB9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*)</w:t>
      </w:r>
    </w:p>
    <w:p w14:paraId="548D547C" w14:textId="5DDCCE78" w:rsidR="00170A1D" w:rsidRPr="00DD0CB9" w:rsidRDefault="00170A1D" w:rsidP="008C00E1">
      <w:pPr>
        <w:spacing w:line="276" w:lineRule="auto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  <w:lang w:val="ro-RO"/>
        </w:rPr>
      </w:pPr>
      <w:r w:rsidRPr="00DD0CB9">
        <w:rPr>
          <w:rFonts w:ascii="Times New Roman" w:hAnsi="Times New Roman" w:cs="Times New Roman"/>
          <w:b/>
          <w:noProof/>
          <w:sz w:val="24"/>
          <w:szCs w:val="24"/>
          <w:lang w:val="ro-RO"/>
        </w:rPr>
        <w:t>”</w:t>
      </w:r>
      <w:bookmarkStart w:id="0" w:name="_Hlk111050448"/>
      <w:r w:rsidR="00093947" w:rsidRPr="00093947">
        <w:t xml:space="preserve"> </w:t>
      </w:r>
      <w:r w:rsidR="00093947" w:rsidRPr="00093947">
        <w:rPr>
          <w:rFonts w:ascii="Times New Roman" w:hAnsi="Times New Roman" w:cs="Times New Roman"/>
          <w:b/>
          <w:noProof/>
          <w:sz w:val="24"/>
          <w:szCs w:val="24"/>
          <w:lang w:val="ro-RO"/>
        </w:rPr>
        <w:t>CONSOLIDARE ȘI RENOVARE ENERGETICĂ A CĂMINULUI CULTURAL SMÂRDAN</w:t>
      </w:r>
      <w:r w:rsidR="0098069D" w:rsidRPr="00DD0CB9">
        <w:rPr>
          <w:rFonts w:ascii="Times New Roman" w:hAnsi="Times New Roman" w:cs="Times New Roman"/>
          <w:b/>
          <w:noProof/>
          <w:sz w:val="24"/>
          <w:szCs w:val="24"/>
          <w:lang w:val="ro-RO"/>
        </w:rPr>
        <w:t>”</w:t>
      </w:r>
      <w:bookmarkEnd w:id="0"/>
    </w:p>
    <w:p w14:paraId="2879FDD7" w14:textId="77777777" w:rsidR="0098069D" w:rsidRPr="00DD0CB9" w:rsidRDefault="0098069D" w:rsidP="00DD0CB9">
      <w:pPr>
        <w:spacing w:line="276" w:lineRule="auto"/>
        <w:contextualSpacing/>
        <w:jc w:val="both"/>
        <w:rPr>
          <w:rFonts w:ascii="Times New Roman" w:hAnsi="Times New Roman" w:cs="Times New Roman"/>
          <w:b/>
          <w:noProof/>
          <w:sz w:val="24"/>
          <w:szCs w:val="24"/>
          <w:lang w:val="ro-RO"/>
        </w:rPr>
      </w:pPr>
    </w:p>
    <w:p w14:paraId="423D0EE7" w14:textId="77777777" w:rsidR="0098069D" w:rsidRPr="00DD0CB9" w:rsidRDefault="0098069D" w:rsidP="00DD0CB9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624200" w14:textId="77777777" w:rsidR="0037566F" w:rsidRPr="00DD0CB9" w:rsidRDefault="0037566F" w:rsidP="00DD0CB9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D0CB9">
        <w:rPr>
          <w:rFonts w:ascii="Times New Roman" w:hAnsi="Times New Roman" w:cs="Times New Roman"/>
          <w:sz w:val="24"/>
          <w:szCs w:val="24"/>
          <w:lang w:val="ro-RO"/>
        </w:rPr>
        <w:t>Prezentul Acord Contractual se încheie între:</w:t>
      </w:r>
    </w:p>
    <w:p w14:paraId="748AB21E" w14:textId="77777777" w:rsidR="0037566F" w:rsidRPr="00DD0CB9" w:rsidRDefault="0037566F" w:rsidP="00DD0CB9">
      <w:pPr>
        <w:tabs>
          <w:tab w:val="left" w:pos="1843"/>
          <w:tab w:val="left" w:pos="2127"/>
          <w:tab w:val="left" w:pos="3780"/>
          <w:tab w:val="left" w:pos="4140"/>
          <w:tab w:val="left" w:pos="4820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DD0CB9">
        <w:rPr>
          <w:rFonts w:ascii="Times New Roman" w:hAnsi="Times New Roman" w:cs="Times New Roman"/>
          <w:sz w:val="24"/>
          <w:szCs w:val="24"/>
          <w:lang w:val="fr-FR"/>
        </w:rPr>
        <w:t xml:space="preserve">U.A.T. COMUNA SMÂRDAN, </w:t>
      </w:r>
      <w:proofErr w:type="spellStart"/>
      <w:r w:rsidRPr="00DD0CB9">
        <w:rPr>
          <w:rFonts w:ascii="Times New Roman" w:hAnsi="Times New Roman" w:cs="Times New Roman"/>
          <w:sz w:val="24"/>
          <w:szCs w:val="24"/>
          <w:lang w:val="fr-FR"/>
        </w:rPr>
        <w:t>județul</w:t>
      </w:r>
      <w:proofErr w:type="spellEnd"/>
      <w:r w:rsidRPr="00DD0CB9">
        <w:rPr>
          <w:rFonts w:ascii="Times New Roman" w:hAnsi="Times New Roman" w:cs="Times New Roman"/>
          <w:sz w:val="24"/>
          <w:szCs w:val="24"/>
          <w:lang w:val="fr-FR"/>
        </w:rPr>
        <w:t xml:space="preserve"> GALAŢI</w:t>
      </w:r>
    </w:p>
    <w:p w14:paraId="07E02AFA" w14:textId="77777777" w:rsidR="0037566F" w:rsidRPr="00DD0CB9" w:rsidRDefault="0037566F" w:rsidP="00DD0CB9">
      <w:pPr>
        <w:tabs>
          <w:tab w:val="left" w:pos="284"/>
          <w:tab w:val="left" w:pos="3780"/>
          <w:tab w:val="left" w:pos="4140"/>
          <w:tab w:val="left" w:pos="4820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DD0CB9">
        <w:rPr>
          <w:rFonts w:ascii="Times New Roman" w:hAnsi="Times New Roman" w:cs="Times New Roman"/>
          <w:sz w:val="24"/>
          <w:szCs w:val="24"/>
          <w:lang w:val="fr-FR"/>
        </w:rPr>
        <w:t>-</w:t>
      </w:r>
      <w:r w:rsidRPr="00DD0CB9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Pr="00DD0CB9">
        <w:rPr>
          <w:rFonts w:ascii="Times New Roman" w:hAnsi="Times New Roman" w:cs="Times New Roman"/>
          <w:sz w:val="24"/>
          <w:szCs w:val="24"/>
          <w:lang w:val="fr-FR"/>
        </w:rPr>
        <w:t>adresa</w:t>
      </w:r>
      <w:proofErr w:type="spellEnd"/>
      <w:r w:rsidRPr="00DD0CB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D0CB9">
        <w:rPr>
          <w:rFonts w:ascii="Times New Roman" w:hAnsi="Times New Roman" w:cs="Times New Roman"/>
          <w:sz w:val="24"/>
          <w:szCs w:val="24"/>
          <w:lang w:val="fr-FR"/>
        </w:rPr>
        <w:t>sediului</w:t>
      </w:r>
      <w:proofErr w:type="spellEnd"/>
      <w:r w:rsidRPr="00DD0CB9">
        <w:rPr>
          <w:rFonts w:ascii="Times New Roman" w:hAnsi="Times New Roman" w:cs="Times New Roman"/>
          <w:sz w:val="24"/>
          <w:szCs w:val="24"/>
          <w:lang w:val="fr-FR"/>
        </w:rPr>
        <w:t xml:space="preserve">: </w:t>
      </w:r>
      <w:proofErr w:type="spellStart"/>
      <w:r w:rsidRPr="00DD0CB9">
        <w:rPr>
          <w:rFonts w:ascii="Times New Roman" w:hAnsi="Times New Roman" w:cs="Times New Roman"/>
          <w:sz w:val="24"/>
          <w:szCs w:val="24"/>
          <w:lang w:val="fr-FR"/>
        </w:rPr>
        <w:t>Strada</w:t>
      </w:r>
      <w:proofErr w:type="spellEnd"/>
      <w:r w:rsidRPr="00DD0CB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D0CB9">
        <w:rPr>
          <w:rFonts w:ascii="Times New Roman" w:hAnsi="Times New Roman" w:cs="Times New Roman"/>
          <w:sz w:val="24"/>
          <w:szCs w:val="24"/>
          <w:lang w:val="fr-FR"/>
        </w:rPr>
        <w:t>Galați</w:t>
      </w:r>
      <w:proofErr w:type="spellEnd"/>
      <w:r w:rsidRPr="00DD0CB9">
        <w:rPr>
          <w:rFonts w:ascii="Times New Roman" w:hAnsi="Times New Roman" w:cs="Times New Roman"/>
          <w:sz w:val="24"/>
          <w:szCs w:val="24"/>
          <w:lang w:val="fr-FR"/>
        </w:rPr>
        <w:t xml:space="preserve">, nr. 53, </w:t>
      </w:r>
      <w:proofErr w:type="spellStart"/>
      <w:r w:rsidRPr="00DD0CB9">
        <w:rPr>
          <w:rFonts w:ascii="Times New Roman" w:hAnsi="Times New Roman" w:cs="Times New Roman"/>
          <w:sz w:val="24"/>
          <w:szCs w:val="24"/>
          <w:lang w:val="fr-FR"/>
        </w:rPr>
        <w:t>sat</w:t>
      </w:r>
      <w:proofErr w:type="spellEnd"/>
      <w:r w:rsidRPr="00DD0CB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D0CB9">
        <w:rPr>
          <w:rFonts w:ascii="Times New Roman" w:hAnsi="Times New Roman" w:cs="Times New Roman"/>
          <w:sz w:val="24"/>
          <w:szCs w:val="24"/>
          <w:lang w:val="fr-FR"/>
        </w:rPr>
        <w:t>Smârdan</w:t>
      </w:r>
      <w:proofErr w:type="spellEnd"/>
      <w:r w:rsidRPr="00DD0CB9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DD0CB9">
        <w:rPr>
          <w:rFonts w:ascii="Times New Roman" w:hAnsi="Times New Roman" w:cs="Times New Roman"/>
          <w:sz w:val="24"/>
          <w:szCs w:val="24"/>
          <w:lang w:val="fr-FR"/>
        </w:rPr>
        <w:t>comuna</w:t>
      </w:r>
      <w:proofErr w:type="spellEnd"/>
      <w:r w:rsidRPr="00DD0CB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D0CB9">
        <w:rPr>
          <w:rFonts w:ascii="Times New Roman" w:hAnsi="Times New Roman" w:cs="Times New Roman"/>
          <w:sz w:val="24"/>
          <w:szCs w:val="24"/>
          <w:lang w:val="fr-FR"/>
        </w:rPr>
        <w:t>Smârdan</w:t>
      </w:r>
      <w:proofErr w:type="spellEnd"/>
      <w:r w:rsidRPr="00DD0CB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D0CB9">
        <w:rPr>
          <w:rFonts w:ascii="Times New Roman" w:hAnsi="Times New Roman" w:cs="Times New Roman"/>
          <w:sz w:val="24"/>
          <w:szCs w:val="24"/>
          <w:lang w:val="fr-FR"/>
        </w:rPr>
        <w:t>Localitate</w:t>
      </w:r>
      <w:proofErr w:type="spellEnd"/>
      <w:r w:rsidRPr="00DD0CB9">
        <w:rPr>
          <w:rFonts w:ascii="Times New Roman" w:hAnsi="Times New Roman" w:cs="Times New Roman"/>
          <w:sz w:val="24"/>
          <w:szCs w:val="24"/>
          <w:lang w:val="fr-FR"/>
        </w:rPr>
        <w:t xml:space="preserve">: Galati; Cod Postal: 807275; Tara: Romania, </w:t>
      </w:r>
    </w:p>
    <w:p w14:paraId="3DDD78E2" w14:textId="77777777" w:rsidR="0037566F" w:rsidRPr="00DD0CB9" w:rsidRDefault="0037566F" w:rsidP="00DD0CB9">
      <w:pPr>
        <w:tabs>
          <w:tab w:val="left" w:pos="284"/>
          <w:tab w:val="left" w:pos="3780"/>
          <w:tab w:val="left" w:pos="4140"/>
          <w:tab w:val="left" w:pos="4820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DD0CB9">
        <w:rPr>
          <w:rFonts w:ascii="Times New Roman" w:hAnsi="Times New Roman" w:cs="Times New Roman"/>
          <w:sz w:val="24"/>
          <w:szCs w:val="24"/>
          <w:lang w:val="fr-FR"/>
        </w:rPr>
        <w:t>-</w:t>
      </w:r>
      <w:r w:rsidRPr="00DD0CB9">
        <w:rPr>
          <w:rFonts w:ascii="Times New Roman" w:hAnsi="Times New Roman" w:cs="Times New Roman"/>
          <w:sz w:val="24"/>
          <w:szCs w:val="24"/>
          <w:lang w:val="fr-FR"/>
        </w:rPr>
        <w:tab/>
        <w:t>tel/fax</w:t>
      </w:r>
      <w:proofErr w:type="gramStart"/>
      <w:r w:rsidRPr="00DD0CB9">
        <w:rPr>
          <w:rFonts w:ascii="Times New Roman" w:hAnsi="Times New Roman" w:cs="Times New Roman"/>
          <w:sz w:val="24"/>
          <w:szCs w:val="24"/>
          <w:lang w:val="fr-FR"/>
        </w:rPr>
        <w:t>:  +</w:t>
      </w:r>
      <w:proofErr w:type="gramEnd"/>
      <w:r w:rsidRPr="00DD0CB9">
        <w:rPr>
          <w:rFonts w:ascii="Times New Roman" w:hAnsi="Times New Roman" w:cs="Times New Roman"/>
          <w:sz w:val="24"/>
          <w:szCs w:val="24"/>
          <w:lang w:val="fr-FR"/>
        </w:rPr>
        <w:t>40236830020; Fax: +40 236830020</w:t>
      </w:r>
    </w:p>
    <w:p w14:paraId="74735B8D" w14:textId="77777777" w:rsidR="0037566F" w:rsidRPr="00DD0CB9" w:rsidRDefault="0037566F" w:rsidP="00DD0CB9">
      <w:pPr>
        <w:tabs>
          <w:tab w:val="left" w:pos="284"/>
          <w:tab w:val="left" w:pos="3780"/>
          <w:tab w:val="left" w:pos="4140"/>
          <w:tab w:val="left" w:pos="4820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DD0CB9">
        <w:rPr>
          <w:rFonts w:ascii="Times New Roman" w:hAnsi="Times New Roman" w:cs="Times New Roman"/>
          <w:sz w:val="24"/>
          <w:szCs w:val="24"/>
          <w:lang w:val="fr-FR"/>
        </w:rPr>
        <w:t>-</w:t>
      </w:r>
      <w:r w:rsidRPr="00DD0CB9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proofErr w:type="gramStart"/>
      <w:r w:rsidRPr="00DD0CB9">
        <w:rPr>
          <w:rFonts w:ascii="Times New Roman" w:hAnsi="Times New Roman" w:cs="Times New Roman"/>
          <w:sz w:val="24"/>
          <w:szCs w:val="24"/>
          <w:lang w:val="fr-FR"/>
        </w:rPr>
        <w:t>număr</w:t>
      </w:r>
      <w:proofErr w:type="spellEnd"/>
      <w:r w:rsidRPr="00DD0CB9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DD0CB9">
        <w:rPr>
          <w:rFonts w:ascii="Times New Roman" w:hAnsi="Times New Roman" w:cs="Times New Roman"/>
          <w:sz w:val="24"/>
          <w:szCs w:val="24"/>
          <w:lang w:val="fr-FR"/>
        </w:rPr>
        <w:t>înmatriculare</w:t>
      </w:r>
      <w:proofErr w:type="spellEnd"/>
      <w:r w:rsidRPr="00DD0CB9">
        <w:rPr>
          <w:rFonts w:ascii="Times New Roman" w:hAnsi="Times New Roman" w:cs="Times New Roman"/>
          <w:sz w:val="24"/>
          <w:szCs w:val="24"/>
          <w:lang w:val="fr-FR"/>
        </w:rPr>
        <w:t xml:space="preserve"> CUI </w:t>
      </w:r>
      <w:proofErr w:type="gramEnd"/>
      <w:r w:rsidRPr="00DD0CB9">
        <w:rPr>
          <w:rFonts w:ascii="Times New Roman" w:hAnsi="Times New Roman" w:cs="Times New Roman"/>
          <w:sz w:val="24"/>
          <w:szCs w:val="24"/>
          <w:lang w:val="fr-FR"/>
        </w:rPr>
        <w:t xml:space="preserve"> 4150000</w:t>
      </w:r>
    </w:p>
    <w:p w14:paraId="088C2E2E" w14:textId="627F814F" w:rsidR="0037566F" w:rsidRPr="00DD0CB9" w:rsidRDefault="0037566F" w:rsidP="00DD0CB9">
      <w:pPr>
        <w:tabs>
          <w:tab w:val="left" w:pos="284"/>
          <w:tab w:val="left" w:pos="3780"/>
          <w:tab w:val="left" w:pos="4140"/>
          <w:tab w:val="left" w:pos="4820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DD0CB9">
        <w:rPr>
          <w:rFonts w:ascii="Times New Roman" w:hAnsi="Times New Roman" w:cs="Times New Roman"/>
          <w:sz w:val="24"/>
          <w:szCs w:val="24"/>
          <w:lang w:val="fr-FR"/>
        </w:rPr>
        <w:t>-</w:t>
      </w:r>
      <w:r w:rsidRPr="00DD0CB9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Pr="00DD0CB9">
        <w:rPr>
          <w:rFonts w:ascii="Times New Roman" w:hAnsi="Times New Roman" w:cs="Times New Roman"/>
          <w:sz w:val="24"/>
          <w:szCs w:val="24"/>
          <w:lang w:val="fr-FR"/>
        </w:rPr>
        <w:t>cont</w:t>
      </w:r>
      <w:proofErr w:type="spellEnd"/>
      <w:r w:rsidRPr="00DD0CB9">
        <w:rPr>
          <w:rFonts w:ascii="Times New Roman" w:hAnsi="Times New Roman" w:cs="Times New Roman"/>
          <w:sz w:val="24"/>
          <w:szCs w:val="24"/>
          <w:lang w:val="fr-FR"/>
        </w:rPr>
        <w:t xml:space="preserve"> RO</w:t>
      </w:r>
      <w:r w:rsidR="00FD0DAC" w:rsidRPr="00DD0CB9">
        <w:rPr>
          <w:rFonts w:ascii="Times New Roman" w:hAnsi="Times New Roman" w:cs="Times New Roman"/>
          <w:sz w:val="24"/>
          <w:szCs w:val="24"/>
          <w:lang w:val="fr-FR"/>
        </w:rPr>
        <w:t>74TREZ24A665050600100X</w:t>
      </w:r>
      <w:r w:rsidRPr="00DD0CB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D0CB9">
        <w:rPr>
          <w:rFonts w:ascii="Times New Roman" w:hAnsi="Times New Roman" w:cs="Times New Roman"/>
          <w:sz w:val="24"/>
          <w:szCs w:val="24"/>
          <w:lang w:val="fr-FR"/>
        </w:rPr>
        <w:t>deschis</w:t>
      </w:r>
      <w:proofErr w:type="spellEnd"/>
      <w:r w:rsidRPr="00DD0CB9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DD0CB9">
        <w:rPr>
          <w:rFonts w:ascii="Times New Roman" w:hAnsi="Times New Roman" w:cs="Times New Roman"/>
          <w:sz w:val="24"/>
          <w:szCs w:val="24"/>
          <w:lang w:val="fr-FR"/>
        </w:rPr>
        <w:t>Trezoreria</w:t>
      </w:r>
      <w:proofErr w:type="spellEnd"/>
      <w:r w:rsidRPr="00DD0CB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D0CB9">
        <w:rPr>
          <w:rFonts w:ascii="Times New Roman" w:hAnsi="Times New Roman" w:cs="Times New Roman"/>
          <w:sz w:val="24"/>
          <w:szCs w:val="24"/>
          <w:lang w:val="fr-FR"/>
        </w:rPr>
        <w:t>Municipiului</w:t>
      </w:r>
      <w:proofErr w:type="spellEnd"/>
      <w:r w:rsidRPr="00DD0CB9">
        <w:rPr>
          <w:rFonts w:ascii="Times New Roman" w:hAnsi="Times New Roman" w:cs="Times New Roman"/>
          <w:sz w:val="24"/>
          <w:szCs w:val="24"/>
          <w:lang w:val="fr-FR"/>
        </w:rPr>
        <w:t xml:space="preserve"> Galaţi</w:t>
      </w:r>
    </w:p>
    <w:p w14:paraId="04D45B3A" w14:textId="77777777" w:rsidR="0037566F" w:rsidRPr="00DD0CB9" w:rsidRDefault="0037566F" w:rsidP="00DD0CB9">
      <w:pPr>
        <w:tabs>
          <w:tab w:val="left" w:pos="1843"/>
          <w:tab w:val="left" w:pos="2127"/>
          <w:tab w:val="left" w:pos="3780"/>
          <w:tab w:val="left" w:pos="4140"/>
          <w:tab w:val="left" w:pos="4820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DD0CB9">
        <w:rPr>
          <w:rFonts w:ascii="Times New Roman" w:hAnsi="Times New Roman" w:cs="Times New Roman"/>
          <w:sz w:val="24"/>
          <w:szCs w:val="24"/>
          <w:lang w:val="fr-FR"/>
        </w:rPr>
        <w:t>reprezentată</w:t>
      </w:r>
      <w:proofErr w:type="spellEnd"/>
      <w:r w:rsidRPr="00DD0CB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D0CB9">
        <w:rPr>
          <w:rFonts w:ascii="Times New Roman" w:hAnsi="Times New Roman" w:cs="Times New Roman"/>
          <w:sz w:val="24"/>
          <w:szCs w:val="24"/>
          <w:lang w:val="fr-FR"/>
        </w:rPr>
        <w:t>prin</w:t>
      </w:r>
      <w:proofErr w:type="spellEnd"/>
      <w:r w:rsidRPr="00DD0CB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D0CB9">
        <w:rPr>
          <w:rFonts w:ascii="Times New Roman" w:hAnsi="Times New Roman" w:cs="Times New Roman"/>
          <w:sz w:val="24"/>
          <w:szCs w:val="24"/>
          <w:lang w:val="fr-FR"/>
        </w:rPr>
        <w:t>Domnul</w:t>
      </w:r>
      <w:proofErr w:type="spellEnd"/>
      <w:r w:rsidRPr="00DD0CB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D0CB9">
        <w:rPr>
          <w:rFonts w:ascii="Times New Roman" w:hAnsi="Times New Roman" w:cs="Times New Roman"/>
          <w:sz w:val="24"/>
          <w:szCs w:val="24"/>
          <w:lang w:val="fr-FR"/>
        </w:rPr>
        <w:t>Zinica</w:t>
      </w:r>
      <w:proofErr w:type="spellEnd"/>
      <w:r w:rsidRPr="00DD0CB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D0CB9">
        <w:rPr>
          <w:rFonts w:ascii="Times New Roman" w:hAnsi="Times New Roman" w:cs="Times New Roman"/>
          <w:sz w:val="24"/>
          <w:szCs w:val="24"/>
          <w:lang w:val="fr-FR"/>
        </w:rPr>
        <w:t>Silviu</w:t>
      </w:r>
      <w:proofErr w:type="spellEnd"/>
      <w:r w:rsidRPr="00DD0CB9">
        <w:rPr>
          <w:rFonts w:ascii="Times New Roman" w:hAnsi="Times New Roman" w:cs="Times New Roman"/>
          <w:sz w:val="24"/>
          <w:szCs w:val="24"/>
          <w:lang w:val="fr-FR"/>
        </w:rPr>
        <w:t xml:space="preserve">,  </w:t>
      </w:r>
      <w:proofErr w:type="spellStart"/>
      <w:r w:rsidRPr="00DD0CB9">
        <w:rPr>
          <w:rFonts w:ascii="Times New Roman" w:hAnsi="Times New Roman" w:cs="Times New Roman"/>
          <w:sz w:val="24"/>
          <w:szCs w:val="24"/>
          <w:lang w:val="fr-FR"/>
        </w:rPr>
        <w:t>Primar</w:t>
      </w:r>
      <w:proofErr w:type="spellEnd"/>
      <w:r w:rsidRPr="00DD0CB9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DD0CB9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DD0CB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D0CB9">
        <w:rPr>
          <w:rFonts w:ascii="Times New Roman" w:hAnsi="Times New Roman" w:cs="Times New Roman"/>
          <w:sz w:val="24"/>
          <w:szCs w:val="24"/>
          <w:lang w:val="fr-FR"/>
        </w:rPr>
        <w:t>calitate</w:t>
      </w:r>
      <w:proofErr w:type="spellEnd"/>
      <w:r w:rsidRPr="00DD0CB9">
        <w:rPr>
          <w:rFonts w:ascii="Times New Roman" w:hAnsi="Times New Roman" w:cs="Times New Roman"/>
          <w:sz w:val="24"/>
          <w:szCs w:val="24"/>
          <w:lang w:val="fr-FR"/>
        </w:rPr>
        <w:t xml:space="preserve"> de  AUTORITATE </w:t>
      </w:r>
      <w:proofErr w:type="gramStart"/>
      <w:r w:rsidRPr="00DD0CB9">
        <w:rPr>
          <w:rFonts w:ascii="Times New Roman" w:hAnsi="Times New Roman" w:cs="Times New Roman"/>
          <w:sz w:val="24"/>
          <w:szCs w:val="24"/>
          <w:lang w:val="fr-FR"/>
        </w:rPr>
        <w:t>CONTRACTANTA(</w:t>
      </w:r>
      <w:proofErr w:type="spellStart"/>
      <w:proofErr w:type="gramEnd"/>
      <w:r w:rsidRPr="00DD0CB9">
        <w:rPr>
          <w:rFonts w:ascii="Times New Roman" w:hAnsi="Times New Roman" w:cs="Times New Roman"/>
          <w:sz w:val="24"/>
          <w:szCs w:val="24"/>
          <w:lang w:val="fr-FR"/>
        </w:rPr>
        <w:t>denumită</w:t>
      </w:r>
      <w:proofErr w:type="spellEnd"/>
      <w:r w:rsidRPr="00DD0CB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D0CB9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DD0CB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D0CB9">
        <w:rPr>
          <w:rFonts w:ascii="Times New Roman" w:hAnsi="Times New Roman" w:cs="Times New Roman"/>
          <w:sz w:val="24"/>
          <w:szCs w:val="24"/>
          <w:lang w:val="fr-FR"/>
        </w:rPr>
        <w:t>continuare</w:t>
      </w:r>
      <w:proofErr w:type="spellEnd"/>
      <w:r w:rsidRPr="00DD0CB9">
        <w:rPr>
          <w:rFonts w:ascii="Times New Roman" w:hAnsi="Times New Roman" w:cs="Times New Roman"/>
          <w:sz w:val="24"/>
          <w:szCs w:val="24"/>
          <w:lang w:val="fr-FR"/>
        </w:rPr>
        <w:t xml:space="preserve"> "</w:t>
      </w:r>
      <w:proofErr w:type="spellStart"/>
      <w:r w:rsidRPr="00DD0CB9">
        <w:rPr>
          <w:rFonts w:ascii="Times New Roman" w:hAnsi="Times New Roman" w:cs="Times New Roman"/>
          <w:b/>
          <w:bCs/>
          <w:sz w:val="24"/>
          <w:szCs w:val="24"/>
          <w:lang w:val="fr-FR"/>
        </w:rPr>
        <w:t>Beneficiar</w:t>
      </w:r>
      <w:proofErr w:type="spellEnd"/>
      <w:r w:rsidRPr="00DD0CB9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”</w:t>
      </w:r>
      <w:r w:rsidRPr="00DD0CB9">
        <w:rPr>
          <w:rFonts w:ascii="Times New Roman" w:hAnsi="Times New Roman" w:cs="Times New Roman"/>
          <w:sz w:val="24"/>
          <w:szCs w:val="24"/>
          <w:lang w:val="fr-FR"/>
        </w:rPr>
        <w:t>)</w:t>
      </w:r>
      <w:r w:rsidRPr="00DD0CB9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, </w:t>
      </w:r>
      <w:proofErr w:type="spellStart"/>
      <w:r w:rsidRPr="00DD0CB9">
        <w:rPr>
          <w:rFonts w:ascii="Times New Roman" w:hAnsi="Times New Roman" w:cs="Times New Roman"/>
          <w:b/>
          <w:bCs/>
          <w:sz w:val="24"/>
          <w:szCs w:val="24"/>
          <w:lang w:val="fr-FR"/>
        </w:rPr>
        <w:t>pe</w:t>
      </w:r>
      <w:proofErr w:type="spellEnd"/>
      <w:r w:rsidRPr="00DD0CB9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de o parte</w:t>
      </w:r>
      <w:r w:rsidRPr="00DD0CB9">
        <w:rPr>
          <w:rFonts w:ascii="Times New Roman" w:hAnsi="Times New Roman" w:cs="Times New Roman"/>
          <w:sz w:val="24"/>
          <w:szCs w:val="24"/>
          <w:lang w:val="fr-FR"/>
        </w:rPr>
        <w:t>, ,</w:t>
      </w:r>
    </w:p>
    <w:p w14:paraId="61BC829B" w14:textId="77777777" w:rsidR="0037566F" w:rsidRPr="00DD0CB9" w:rsidRDefault="0037566F" w:rsidP="00DD0CB9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D0CB9">
        <w:rPr>
          <w:rFonts w:ascii="Times New Roman" w:hAnsi="Times New Roman" w:cs="Times New Roman"/>
          <w:sz w:val="24"/>
          <w:szCs w:val="24"/>
          <w:lang w:val="ro-RO"/>
        </w:rPr>
        <w:t xml:space="preserve">    şi</w:t>
      </w:r>
    </w:p>
    <w:p w14:paraId="17EB598A" w14:textId="77777777" w:rsidR="0037566F" w:rsidRPr="00DD0CB9" w:rsidRDefault="0037566F" w:rsidP="00DD0CB9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D0CB9">
        <w:rPr>
          <w:rFonts w:ascii="Times New Roman" w:hAnsi="Times New Roman" w:cs="Times New Roman"/>
          <w:sz w:val="24"/>
          <w:szCs w:val="24"/>
          <w:lang w:val="ro-RO"/>
        </w:rPr>
        <w:t>____________, persoană juridică __________ cu sediul în ____ ____ ______, înregistrată la ___________ sub nr. _________, _________, atribut fiscal __, cont bancar nr. _____________ deschis la ______________ - Sucursala _____________, număr cont TVA _____________, legal reprezentată prin ........................, (denumită în continuare "</w:t>
      </w:r>
      <w:r w:rsidRPr="00DD0CB9">
        <w:rPr>
          <w:rFonts w:ascii="Times New Roman" w:hAnsi="Times New Roman" w:cs="Times New Roman"/>
          <w:b/>
          <w:bCs/>
          <w:sz w:val="24"/>
          <w:szCs w:val="24"/>
          <w:lang w:val="ro-RO"/>
        </w:rPr>
        <w:t>Antreprenor</w:t>
      </w:r>
      <w:r w:rsidRPr="00DD0CB9">
        <w:rPr>
          <w:rFonts w:ascii="Times New Roman" w:hAnsi="Times New Roman" w:cs="Times New Roman"/>
          <w:sz w:val="24"/>
          <w:szCs w:val="24"/>
          <w:lang w:val="ro-RO"/>
        </w:rPr>
        <w:t>"), de cealaltă parte,</w:t>
      </w:r>
    </w:p>
    <w:p w14:paraId="3AD6C5D2" w14:textId="77777777" w:rsidR="0037566F" w:rsidRPr="00DD0CB9" w:rsidRDefault="0037566F" w:rsidP="00DD0CB9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D0CB9">
        <w:rPr>
          <w:rFonts w:ascii="Times New Roman" w:hAnsi="Times New Roman" w:cs="Times New Roman"/>
          <w:sz w:val="24"/>
          <w:szCs w:val="24"/>
          <w:lang w:val="ro-RO"/>
        </w:rPr>
        <w:t>(denumite în continuare "</w:t>
      </w:r>
      <w:r w:rsidRPr="00DD0CB9">
        <w:rPr>
          <w:rFonts w:ascii="Times New Roman" w:hAnsi="Times New Roman" w:cs="Times New Roman"/>
          <w:b/>
          <w:bCs/>
          <w:sz w:val="24"/>
          <w:szCs w:val="24"/>
          <w:lang w:val="ro-RO"/>
        </w:rPr>
        <w:t>Părţile</w:t>
      </w:r>
      <w:r w:rsidRPr="00DD0CB9">
        <w:rPr>
          <w:rFonts w:ascii="Times New Roman" w:hAnsi="Times New Roman" w:cs="Times New Roman"/>
          <w:sz w:val="24"/>
          <w:szCs w:val="24"/>
          <w:lang w:val="ro-RO"/>
        </w:rPr>
        <w:t>"),</w:t>
      </w:r>
    </w:p>
    <w:p w14:paraId="030C9986" w14:textId="616C487F" w:rsidR="0037566F" w:rsidRPr="00DD0CB9" w:rsidRDefault="0037566F" w:rsidP="00DD0CB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având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vedere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Beneficiarul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convenit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conform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raportului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procedurii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atribuire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contractului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achiziţie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publică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nr……………………… ,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Lucrările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cunoscute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sub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numele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de: [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Titlul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Contractului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] (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denumite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continuare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"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Lucrările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"}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să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fie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executate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Antreprenor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acceptat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oferta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Antreprenorului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vederea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executării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finalizării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Lucrărilor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remedierii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oricăror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eventuale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defecţiuni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ale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Lucrărilor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</w:p>
    <w:p w14:paraId="156A4F39" w14:textId="77777777" w:rsidR="0037566F" w:rsidRPr="00DD0CB9" w:rsidRDefault="0037566F" w:rsidP="00DD0CB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Părţile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convin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după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cum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urmează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2A6DF143" w14:textId="77777777" w:rsidR="0037566F" w:rsidRPr="00DD0CB9" w:rsidRDefault="0037566F" w:rsidP="00DD0CB9">
      <w:pPr>
        <w:shd w:val="clear" w:color="auto" w:fill="FFFFFF"/>
        <w:spacing w:after="72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1.în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prezentul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Acord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Contractual,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termenii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expresiile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vor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avea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acelaşi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înţeles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Condiţiile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Contract la care se face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referire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continuare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6CD609E" w14:textId="77777777" w:rsidR="0037566F" w:rsidRPr="00DD0CB9" w:rsidRDefault="0037566F" w:rsidP="00DD0C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2.Contractul</w:t>
      </w:r>
      <w:proofErr w:type="gram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are un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caracter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contract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administrativ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include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prezentul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Acord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Contractual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împreună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cu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orice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Act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Adiţional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următoarele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anexe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20007FF7" w14:textId="77777777" w:rsidR="0037566F" w:rsidRPr="00DD0CB9" w:rsidRDefault="0037566F" w:rsidP="00DD0C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(a)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Formularul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Ofertă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completat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după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caz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corectat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</w:p>
    <w:p w14:paraId="4E39F627" w14:textId="77777777" w:rsidR="0037566F" w:rsidRPr="00DD0CB9" w:rsidRDefault="0037566F" w:rsidP="00DD0C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(b)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Condiţiile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Specifice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</w:p>
    <w:p w14:paraId="20A524B0" w14:textId="77777777" w:rsidR="0037566F" w:rsidRPr="00DD0CB9" w:rsidRDefault="0037566F" w:rsidP="00DD0C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(c)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Condiţiile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Generale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</w:p>
    <w:p w14:paraId="7A7D4AB4" w14:textId="77777777" w:rsidR="0037566F" w:rsidRPr="00DD0CB9" w:rsidRDefault="0037566F" w:rsidP="00DD0C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(d)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Specificaţiile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</w:p>
    <w:p w14:paraId="33A7C245" w14:textId="77777777" w:rsidR="0037566F" w:rsidRPr="00DD0CB9" w:rsidRDefault="0037566F" w:rsidP="00DD0C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(e)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Piesele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Desenate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</w:p>
    <w:p w14:paraId="45D493AD" w14:textId="77777777" w:rsidR="0037566F" w:rsidRPr="00DD0CB9" w:rsidRDefault="0037566F" w:rsidP="00DD0C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(f)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Lista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Cantităţi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documentele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aferente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</w:p>
    <w:p w14:paraId="0732400C" w14:textId="77777777" w:rsidR="0037566F" w:rsidRPr="00DD0CB9" w:rsidRDefault="0037566F" w:rsidP="00DD0C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(g)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Oferta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Antreprenorului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orice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alte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documente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care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fac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parte din Contract:</w:t>
      </w:r>
    </w:p>
    <w:p w14:paraId="2DCFCAED" w14:textId="77777777" w:rsidR="0037566F" w:rsidRPr="00DD0CB9" w:rsidRDefault="0037566F" w:rsidP="00DD0CB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1.Oferta</w:t>
      </w:r>
      <w:proofErr w:type="gram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financiară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Antreprenorului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după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corecţiile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aritmetice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),</w:t>
      </w:r>
    </w:p>
    <w:p w14:paraId="17A8B347" w14:textId="77777777" w:rsidR="0037566F" w:rsidRPr="00DD0CB9" w:rsidRDefault="0037566F" w:rsidP="00DD0CB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2.Oferta</w:t>
      </w:r>
      <w:proofErr w:type="gram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tehnică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Antreprenorului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inclusiv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clarificările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din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perioada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evaluare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ofertelor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),</w:t>
      </w:r>
    </w:p>
    <w:p w14:paraId="3DF261B7" w14:textId="77777777" w:rsidR="0037566F" w:rsidRPr="00DD0CB9" w:rsidRDefault="0037566F" w:rsidP="00DD0CB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3.angajamentul</w:t>
      </w:r>
      <w:proofErr w:type="gram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ferm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al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fiecărui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terţ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susţinător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dacă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este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cazul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),</w:t>
      </w:r>
    </w:p>
    <w:p w14:paraId="169B88CB" w14:textId="77777777" w:rsidR="0037566F" w:rsidRPr="00DD0CB9" w:rsidRDefault="0037566F" w:rsidP="00DD0CB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4.acordul</w:t>
      </w:r>
      <w:proofErr w:type="gram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asociere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cazul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care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Antreprenorul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constituie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asociere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un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consorţiu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altă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grupare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două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multe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persoane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),</w:t>
      </w:r>
    </w:p>
    <w:p w14:paraId="67DB8905" w14:textId="77777777" w:rsidR="0037566F" w:rsidRPr="00DD0CB9" w:rsidRDefault="0037566F" w:rsidP="00DD0CB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5.subcontractul</w:t>
      </w:r>
      <w:proofErr w:type="gram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încheiat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cu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fiecare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Subcontractant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dacă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este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cazul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),</w:t>
      </w:r>
    </w:p>
    <w:p w14:paraId="6C246446" w14:textId="77777777" w:rsidR="0037566F" w:rsidRPr="00DD0CB9" w:rsidRDefault="0037566F" w:rsidP="00DD0CB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6.orice</w:t>
      </w:r>
      <w:proofErr w:type="gram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alte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documente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care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fac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parte din Contract [se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vor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specifica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].</w:t>
      </w:r>
    </w:p>
    <w:p w14:paraId="4B27BB01" w14:textId="77777777" w:rsidR="0037566F" w:rsidRPr="00DD0CB9" w:rsidRDefault="0037566F" w:rsidP="00DD0CB9">
      <w:pPr>
        <w:shd w:val="clear" w:color="auto" w:fill="FFFFFF"/>
        <w:spacing w:after="72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3.Ţinând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seama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plăţile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ce</w:t>
      </w:r>
      <w:proofErr w:type="spellEnd"/>
      <w:proofErr w:type="gram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urmează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fi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efectuate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Beneficiar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către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Antreprenor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după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cum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este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menţionat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continuare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Antreprenorul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convine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cu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Beneficiarul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să</w:t>
      </w:r>
      <w:proofErr w:type="spellEnd"/>
      <w:proofErr w:type="gram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execute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să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finalizeze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Lucrările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cunoscute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sub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numele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[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Titlul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Contractului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]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să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remedieze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orice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eventuale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defecţiuni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ale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acestor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Lucrări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Perioada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Garanţie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conformitate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cu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prevederile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Contractului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E3DECA7" w14:textId="77777777" w:rsidR="0037566F" w:rsidRPr="00DD0CB9" w:rsidRDefault="0037566F" w:rsidP="00DD0CB9">
      <w:pPr>
        <w:shd w:val="clear" w:color="auto" w:fill="FFFFFF"/>
        <w:spacing w:after="72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4.Beneficiarul</w:t>
      </w:r>
      <w:proofErr w:type="gram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convine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cu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Antreprenorul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să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plătească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pentru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execuţia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finalizarea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Lucrărilor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remedierea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oricăror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eventuale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defecţiuni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ale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Lucrărilor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suma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:………………………… Lei,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exclusiv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TVA (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litere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:………………………. ),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reprezentând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Preţul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Contractului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la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termenele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conform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modalităţilor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stipulate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Contract La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această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sumă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se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adăuga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taxa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valoare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adăugată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conformitate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cu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prevederile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legale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vigoare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Modificarea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Preţului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Contractului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se </w:t>
      </w:r>
      <w:proofErr w:type="spellStart"/>
      <w:proofErr w:type="gram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</w:t>
      </w:r>
      <w:proofErr w:type="spellEnd"/>
      <w:proofErr w:type="gram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realiza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conformitate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cu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prevederile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legale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8ACB3F6" w14:textId="77777777" w:rsidR="0037566F" w:rsidRPr="00DD0CB9" w:rsidRDefault="0037566F" w:rsidP="00DD0CB9">
      <w:pPr>
        <w:shd w:val="clear" w:color="auto" w:fill="FFFFFF"/>
        <w:spacing w:after="72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DD0C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5.</w:t>
      </w:r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Celelalte</w:t>
      </w:r>
      <w:proofErr w:type="gram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date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contractuale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la care se face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Condiţiile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Contractuale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fiind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prevăzute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Acordul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Contractual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sunt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următoarele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268"/>
        <w:gridCol w:w="4423"/>
        <w:gridCol w:w="2528"/>
      </w:tblGrid>
      <w:tr w:rsidR="00093947" w:rsidRPr="00967B6F" w14:paraId="2F89FE9C" w14:textId="77777777" w:rsidTr="007E30BE">
        <w:tc>
          <w:tcPr>
            <w:tcW w:w="1101" w:type="dxa"/>
            <w:vAlign w:val="center"/>
          </w:tcPr>
          <w:p w14:paraId="2C3FCD4D" w14:textId="77777777" w:rsidR="00093947" w:rsidRPr="00967B6F" w:rsidRDefault="00093947" w:rsidP="007E30BE">
            <w:pPr>
              <w:autoSpaceDE w:val="0"/>
              <w:autoSpaceDN w:val="0"/>
              <w:adjustRightInd w:val="0"/>
              <w:contextualSpacing/>
              <w:rPr>
                <w:rFonts w:eastAsia="Calibri"/>
                <w:b/>
                <w:bCs/>
                <w:sz w:val="20"/>
                <w:szCs w:val="20"/>
              </w:rPr>
            </w:pPr>
            <w:bookmarkStart w:id="1" w:name="_Hlk92896835"/>
            <w:proofErr w:type="spellStart"/>
            <w:r w:rsidRPr="00967B6F">
              <w:rPr>
                <w:rFonts w:eastAsia="Calibri"/>
                <w:sz w:val="20"/>
                <w:szCs w:val="20"/>
              </w:rPr>
              <w:t>Referinţă</w:t>
            </w:r>
            <w:proofErr w:type="spellEnd"/>
          </w:p>
        </w:tc>
        <w:tc>
          <w:tcPr>
            <w:tcW w:w="2268" w:type="dxa"/>
            <w:vAlign w:val="center"/>
          </w:tcPr>
          <w:p w14:paraId="26B3BFBE" w14:textId="77777777" w:rsidR="00093947" w:rsidRPr="00967B6F" w:rsidRDefault="00093947" w:rsidP="007E30BE">
            <w:pPr>
              <w:autoSpaceDE w:val="0"/>
              <w:autoSpaceDN w:val="0"/>
              <w:adjustRightInd w:val="0"/>
              <w:contextualSpacing/>
              <w:rPr>
                <w:rFonts w:eastAsia="Calibri"/>
                <w:sz w:val="20"/>
                <w:szCs w:val="20"/>
              </w:rPr>
            </w:pPr>
            <w:r w:rsidRPr="00967B6F">
              <w:rPr>
                <w:rFonts w:eastAsia="Calibri"/>
                <w:sz w:val="20"/>
                <w:szCs w:val="20"/>
              </w:rPr>
              <w:t>Element</w:t>
            </w:r>
          </w:p>
        </w:tc>
        <w:tc>
          <w:tcPr>
            <w:tcW w:w="6951" w:type="dxa"/>
            <w:gridSpan w:val="2"/>
            <w:vAlign w:val="center"/>
          </w:tcPr>
          <w:p w14:paraId="58CF9B69" w14:textId="77777777" w:rsidR="00093947" w:rsidRPr="00967B6F" w:rsidRDefault="00093947" w:rsidP="007E30BE">
            <w:pPr>
              <w:autoSpaceDE w:val="0"/>
              <w:autoSpaceDN w:val="0"/>
              <w:adjustRightInd w:val="0"/>
              <w:contextualSpacing/>
              <w:rPr>
                <w:rFonts w:eastAsia="Calibri"/>
                <w:b/>
                <w:bCs/>
                <w:sz w:val="20"/>
                <w:szCs w:val="20"/>
              </w:rPr>
            </w:pPr>
            <w:r w:rsidRPr="00967B6F">
              <w:rPr>
                <w:rFonts w:eastAsia="Calibri"/>
                <w:sz w:val="20"/>
                <w:szCs w:val="20"/>
              </w:rPr>
              <w:t xml:space="preserve">Date </w:t>
            </w:r>
            <w:proofErr w:type="spellStart"/>
            <w:r w:rsidRPr="00967B6F">
              <w:rPr>
                <w:rFonts w:eastAsia="Calibri"/>
                <w:sz w:val="20"/>
                <w:szCs w:val="20"/>
              </w:rPr>
              <w:t>contractuale</w:t>
            </w:r>
            <w:proofErr w:type="spellEnd"/>
          </w:p>
        </w:tc>
      </w:tr>
      <w:tr w:rsidR="00093947" w:rsidRPr="00967B6F" w14:paraId="0D3CD958" w14:textId="77777777" w:rsidTr="007E30BE">
        <w:tc>
          <w:tcPr>
            <w:tcW w:w="10320" w:type="dxa"/>
            <w:gridSpan w:val="4"/>
            <w:vAlign w:val="center"/>
          </w:tcPr>
          <w:p w14:paraId="5BF97CFD" w14:textId="77777777" w:rsidR="00093947" w:rsidRPr="00967B6F" w:rsidRDefault="00093947" w:rsidP="007E30BE">
            <w:pPr>
              <w:autoSpaceDE w:val="0"/>
              <w:autoSpaceDN w:val="0"/>
              <w:adjustRightInd w:val="0"/>
              <w:contextualSpacing/>
              <w:rPr>
                <w:rFonts w:eastAsia="Calibri"/>
                <w:b/>
                <w:bCs/>
                <w:sz w:val="20"/>
                <w:szCs w:val="20"/>
              </w:rPr>
            </w:pPr>
            <w:proofErr w:type="spellStart"/>
            <w:r w:rsidRPr="00967B6F">
              <w:rPr>
                <w:rFonts w:eastAsia="Calibri"/>
                <w:b/>
                <w:bCs/>
                <w:sz w:val="20"/>
                <w:szCs w:val="20"/>
                <w:u w:val="single"/>
              </w:rPr>
              <w:t>Clauza</w:t>
            </w:r>
            <w:proofErr w:type="spellEnd"/>
            <w:r w:rsidRPr="00967B6F">
              <w:rPr>
                <w:rFonts w:eastAsia="Calibri"/>
                <w:b/>
                <w:bCs/>
                <w:sz w:val="20"/>
                <w:szCs w:val="20"/>
                <w:u w:val="single"/>
              </w:rPr>
              <w:t xml:space="preserve"> 1</w:t>
            </w:r>
            <w:r w:rsidRPr="00967B6F">
              <w:rPr>
                <w:rFonts w:eastAsia="Calibri"/>
                <w:b/>
                <w:bCs/>
                <w:sz w:val="20"/>
                <w:szCs w:val="20"/>
              </w:rPr>
              <w:t xml:space="preserve"> - </w:t>
            </w:r>
            <w:proofErr w:type="spellStart"/>
            <w:r w:rsidRPr="00967B6F">
              <w:rPr>
                <w:rFonts w:eastAsia="Calibri"/>
                <w:b/>
                <w:bCs/>
                <w:sz w:val="20"/>
                <w:szCs w:val="20"/>
              </w:rPr>
              <w:t>Definiţii</w:t>
            </w:r>
            <w:proofErr w:type="spellEnd"/>
            <w:r w:rsidRPr="00967B6F">
              <w:rPr>
                <w:rFonts w:eastAsia="Calibri"/>
                <w:b/>
                <w:bCs/>
                <w:sz w:val="20"/>
                <w:szCs w:val="20"/>
              </w:rPr>
              <w:t xml:space="preserve">                                                       </w:t>
            </w:r>
          </w:p>
        </w:tc>
      </w:tr>
      <w:tr w:rsidR="00093947" w:rsidRPr="00967B6F" w14:paraId="0EFEB98E" w14:textId="77777777" w:rsidTr="007E30BE">
        <w:tc>
          <w:tcPr>
            <w:tcW w:w="1101" w:type="dxa"/>
            <w:vAlign w:val="center"/>
          </w:tcPr>
          <w:p w14:paraId="726AB9DE" w14:textId="77777777" w:rsidR="00093947" w:rsidRPr="00967B6F" w:rsidRDefault="00093947" w:rsidP="007E30BE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sz w:val="20"/>
                <w:szCs w:val="20"/>
              </w:rPr>
            </w:pPr>
            <w:r w:rsidRPr="00967B6F">
              <w:rPr>
                <w:rFonts w:eastAsia="Calibri"/>
                <w:bCs/>
                <w:sz w:val="20"/>
                <w:szCs w:val="20"/>
              </w:rPr>
              <w:t>b)</w:t>
            </w:r>
          </w:p>
        </w:tc>
        <w:tc>
          <w:tcPr>
            <w:tcW w:w="2268" w:type="dxa"/>
            <w:vAlign w:val="center"/>
          </w:tcPr>
          <w:p w14:paraId="03695CA2" w14:textId="77777777" w:rsidR="00093947" w:rsidRPr="00967B6F" w:rsidRDefault="00093947" w:rsidP="007E30BE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sz w:val="20"/>
                <w:szCs w:val="20"/>
              </w:rPr>
            </w:pP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Numele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si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adresa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Antreprenorului</w:t>
            </w:r>
            <w:proofErr w:type="spellEnd"/>
          </w:p>
        </w:tc>
        <w:tc>
          <w:tcPr>
            <w:tcW w:w="6951" w:type="dxa"/>
            <w:gridSpan w:val="2"/>
            <w:vAlign w:val="center"/>
          </w:tcPr>
          <w:p w14:paraId="7C136460" w14:textId="77777777" w:rsidR="00093947" w:rsidRPr="00967B6F" w:rsidRDefault="00093947" w:rsidP="007E30BE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i/>
                <w:sz w:val="20"/>
                <w:szCs w:val="20"/>
                <w:lang w:val="fr-FR"/>
              </w:rPr>
            </w:pPr>
            <w:r w:rsidRPr="00967B6F">
              <w:rPr>
                <w:rFonts w:eastAsia="Calibri"/>
                <w:bCs/>
                <w:i/>
                <w:sz w:val="20"/>
                <w:szCs w:val="20"/>
                <w:lang w:val="fr-FR"/>
              </w:rPr>
              <w:t xml:space="preserve">[se va </w:t>
            </w:r>
            <w:proofErr w:type="spellStart"/>
            <w:r w:rsidRPr="00967B6F">
              <w:rPr>
                <w:rFonts w:eastAsia="Calibri"/>
                <w:bCs/>
                <w:i/>
                <w:sz w:val="20"/>
                <w:szCs w:val="20"/>
                <w:lang w:val="fr-FR"/>
              </w:rPr>
              <w:t>completa</w:t>
            </w:r>
            <w:proofErr w:type="spellEnd"/>
            <w:r w:rsidRPr="00967B6F">
              <w:rPr>
                <w:rFonts w:eastAsia="Calibri"/>
                <w:bCs/>
                <w:i/>
                <w:sz w:val="20"/>
                <w:szCs w:val="20"/>
                <w:lang w:val="fr-FR"/>
              </w:rPr>
              <w:t xml:space="preserve">, la </w:t>
            </w:r>
            <w:proofErr w:type="spellStart"/>
            <w:r w:rsidRPr="00967B6F">
              <w:rPr>
                <w:rFonts w:eastAsia="Calibri"/>
                <w:bCs/>
                <w:i/>
                <w:sz w:val="20"/>
                <w:szCs w:val="20"/>
                <w:lang w:val="fr-FR"/>
              </w:rPr>
              <w:t>momentul</w:t>
            </w:r>
            <w:proofErr w:type="spellEnd"/>
            <w:r w:rsidRPr="00967B6F">
              <w:rPr>
                <w:rFonts w:eastAsia="Calibri"/>
                <w:bCs/>
                <w:i/>
                <w:sz w:val="20"/>
                <w:szCs w:val="20"/>
                <w:lang w:val="fr-FR"/>
              </w:rPr>
              <w:t xml:space="preserve">  </w:t>
            </w:r>
            <w:proofErr w:type="spellStart"/>
            <w:r w:rsidRPr="00967B6F">
              <w:rPr>
                <w:rFonts w:eastAsia="Calibri"/>
                <w:bCs/>
                <w:i/>
                <w:sz w:val="20"/>
                <w:szCs w:val="20"/>
                <w:lang w:val="fr-FR"/>
              </w:rPr>
              <w:t>semnarii</w:t>
            </w:r>
            <w:proofErr w:type="spellEnd"/>
            <w:r w:rsidRPr="00967B6F">
              <w:rPr>
                <w:rFonts w:eastAsia="Calibri"/>
                <w:bCs/>
                <w:i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i/>
                <w:sz w:val="20"/>
                <w:szCs w:val="20"/>
                <w:lang w:val="fr-FR"/>
              </w:rPr>
              <w:t>acordului</w:t>
            </w:r>
            <w:proofErr w:type="spellEnd"/>
            <w:r w:rsidRPr="00967B6F">
              <w:rPr>
                <w:rFonts w:eastAsia="Calibri"/>
                <w:bCs/>
                <w:i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i/>
                <w:sz w:val="20"/>
                <w:szCs w:val="20"/>
                <w:lang w:val="fr-FR"/>
              </w:rPr>
              <w:t>contractual</w:t>
            </w:r>
            <w:proofErr w:type="spellEnd"/>
            <w:r w:rsidRPr="00967B6F">
              <w:rPr>
                <w:rFonts w:eastAsia="Calibri"/>
                <w:bCs/>
                <w:i/>
                <w:sz w:val="20"/>
                <w:szCs w:val="20"/>
                <w:lang w:val="fr-FR"/>
              </w:rPr>
              <w:t xml:space="preserve">]                     </w:t>
            </w:r>
          </w:p>
        </w:tc>
      </w:tr>
      <w:tr w:rsidR="00093947" w:rsidRPr="00967B6F" w14:paraId="012C9535" w14:textId="77777777" w:rsidTr="007E30BE">
        <w:tc>
          <w:tcPr>
            <w:tcW w:w="1101" w:type="dxa"/>
            <w:vAlign w:val="center"/>
          </w:tcPr>
          <w:p w14:paraId="5D2127AB" w14:textId="77777777" w:rsidR="00093947" w:rsidRPr="00967B6F" w:rsidRDefault="00093947" w:rsidP="007E30BE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sz w:val="20"/>
                <w:szCs w:val="20"/>
              </w:rPr>
            </w:pPr>
            <w:r w:rsidRPr="00967B6F">
              <w:rPr>
                <w:rFonts w:eastAsia="Calibri"/>
                <w:bCs/>
                <w:sz w:val="20"/>
                <w:szCs w:val="20"/>
              </w:rPr>
              <w:t>c)</w:t>
            </w:r>
          </w:p>
        </w:tc>
        <w:tc>
          <w:tcPr>
            <w:tcW w:w="2268" w:type="dxa"/>
            <w:vAlign w:val="center"/>
          </w:tcPr>
          <w:p w14:paraId="5BFBB5F8" w14:textId="77777777" w:rsidR="00093947" w:rsidRPr="00967B6F" w:rsidRDefault="00093947" w:rsidP="007E30BE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sz w:val="20"/>
                <w:szCs w:val="20"/>
              </w:rPr>
            </w:pP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Numele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si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adresa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Beneficiarului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</w:rPr>
              <w:t xml:space="preserve">,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numele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reprezentatului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Beneficiarului</w:t>
            </w:r>
            <w:proofErr w:type="spellEnd"/>
          </w:p>
        </w:tc>
        <w:tc>
          <w:tcPr>
            <w:tcW w:w="6951" w:type="dxa"/>
            <w:gridSpan w:val="2"/>
            <w:vAlign w:val="center"/>
          </w:tcPr>
          <w:p w14:paraId="6280C5AE" w14:textId="77777777" w:rsidR="00093947" w:rsidRPr="00967B6F" w:rsidRDefault="00093947" w:rsidP="007E30BE">
            <w:pPr>
              <w:autoSpaceDE w:val="0"/>
              <w:autoSpaceDN w:val="0"/>
              <w:adjustRightInd w:val="0"/>
              <w:rPr>
                <w:rFonts w:eastAsia="Calibri"/>
                <w:bCs/>
                <w:sz w:val="20"/>
                <w:szCs w:val="20"/>
              </w:rPr>
            </w:pPr>
            <w:r w:rsidRPr="00967B6F">
              <w:rPr>
                <w:rFonts w:eastAsia="Calibri"/>
                <w:bCs/>
                <w:sz w:val="20"/>
                <w:szCs w:val="20"/>
              </w:rPr>
              <w:t xml:space="preserve">U.A.T. COMUNA SMÂRDAN,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județul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</w:rPr>
              <w:t xml:space="preserve"> GALAŢI,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adresa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sediului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</w:rPr>
              <w:t xml:space="preserve">: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Strada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Galați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</w:rPr>
              <w:t xml:space="preserve">, nr. 53, sat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Smârdan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</w:rPr>
              <w:t xml:space="preserve">,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comuna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Smârdan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Localitate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</w:rPr>
              <w:t>: Galati; Cod Postal: 807275; Tara: Romania</w:t>
            </w:r>
          </w:p>
        </w:tc>
      </w:tr>
      <w:tr w:rsidR="00093947" w:rsidRPr="00967B6F" w14:paraId="161766B4" w14:textId="77777777" w:rsidTr="007E30BE">
        <w:tc>
          <w:tcPr>
            <w:tcW w:w="1101" w:type="dxa"/>
            <w:vAlign w:val="center"/>
          </w:tcPr>
          <w:p w14:paraId="2664C26F" w14:textId="77777777" w:rsidR="00093947" w:rsidRPr="00967B6F" w:rsidRDefault="00093947" w:rsidP="007E30BE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sz w:val="20"/>
                <w:szCs w:val="20"/>
              </w:rPr>
            </w:pPr>
            <w:r w:rsidRPr="00967B6F">
              <w:rPr>
                <w:rFonts w:eastAsia="Calibri"/>
                <w:bCs/>
                <w:sz w:val="20"/>
                <w:szCs w:val="20"/>
              </w:rPr>
              <w:t>q)</w:t>
            </w:r>
          </w:p>
        </w:tc>
        <w:tc>
          <w:tcPr>
            <w:tcW w:w="2268" w:type="dxa"/>
            <w:vAlign w:val="center"/>
          </w:tcPr>
          <w:p w14:paraId="0283EE4D" w14:textId="77777777" w:rsidR="00093947" w:rsidRPr="00967B6F" w:rsidRDefault="00093947" w:rsidP="007E30BE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sz w:val="20"/>
                <w:szCs w:val="20"/>
              </w:rPr>
            </w:pP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Durata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</w:rPr>
              <w:t xml:space="preserve"> de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executie</w:t>
            </w:r>
            <w:proofErr w:type="spellEnd"/>
          </w:p>
        </w:tc>
        <w:tc>
          <w:tcPr>
            <w:tcW w:w="6951" w:type="dxa"/>
            <w:gridSpan w:val="2"/>
            <w:vAlign w:val="center"/>
          </w:tcPr>
          <w:p w14:paraId="1A59B403" w14:textId="77777777" w:rsidR="00093947" w:rsidRPr="00997082" w:rsidRDefault="00093947" w:rsidP="007E30BE">
            <w:pPr>
              <w:spacing w:line="276" w:lineRule="auto"/>
              <w:contextualSpacing/>
              <w:jc w:val="both"/>
              <w:rPr>
                <w:noProof/>
                <w:sz w:val="20"/>
                <w:szCs w:val="20"/>
                <w:lang w:val="ro-RO"/>
              </w:rPr>
            </w:pPr>
            <w:r w:rsidRPr="00997082">
              <w:rPr>
                <w:noProof/>
                <w:sz w:val="20"/>
                <w:szCs w:val="20"/>
                <w:lang w:val="ro-RO"/>
              </w:rPr>
              <w:t xml:space="preserve">Durata contractului: </w:t>
            </w:r>
            <w:r>
              <w:rPr>
                <w:noProof/>
                <w:sz w:val="20"/>
                <w:szCs w:val="20"/>
                <w:lang w:val="ro-RO"/>
              </w:rPr>
              <w:t>54</w:t>
            </w:r>
            <w:r w:rsidRPr="00997082">
              <w:rPr>
                <w:noProof/>
                <w:sz w:val="20"/>
                <w:szCs w:val="20"/>
                <w:lang w:val="ro-RO"/>
              </w:rPr>
              <w:t xml:space="preserve"> luni din care:</w:t>
            </w:r>
          </w:p>
          <w:p w14:paraId="7E5BA37A" w14:textId="77777777" w:rsidR="00093947" w:rsidRPr="00997082" w:rsidRDefault="00093947" w:rsidP="007E30BE">
            <w:pPr>
              <w:spacing w:line="276" w:lineRule="auto"/>
              <w:contextualSpacing/>
              <w:jc w:val="both"/>
              <w:rPr>
                <w:noProof/>
                <w:sz w:val="20"/>
                <w:szCs w:val="20"/>
                <w:lang w:val="ro-RO"/>
              </w:rPr>
            </w:pPr>
            <w:r w:rsidRPr="00997082">
              <w:rPr>
                <w:noProof/>
                <w:sz w:val="20"/>
                <w:szCs w:val="20"/>
                <w:lang w:val="ro-RO"/>
              </w:rPr>
              <w:t>Durata executării lucrărilor este de</w:t>
            </w:r>
            <w:r>
              <w:rPr>
                <w:noProof/>
                <w:sz w:val="20"/>
                <w:szCs w:val="20"/>
                <w:lang w:val="ro-RO"/>
              </w:rPr>
              <w:t xml:space="preserve"> maxim</w:t>
            </w:r>
            <w:r w:rsidRPr="00997082">
              <w:rPr>
                <w:noProof/>
                <w:sz w:val="20"/>
                <w:szCs w:val="20"/>
                <w:lang w:val="ro-RO"/>
              </w:rPr>
              <w:t xml:space="preserve"> </w:t>
            </w:r>
            <w:r>
              <w:rPr>
                <w:noProof/>
                <w:sz w:val="20"/>
                <w:szCs w:val="20"/>
                <w:lang w:val="ro-RO"/>
              </w:rPr>
              <w:t>18</w:t>
            </w:r>
            <w:r w:rsidRPr="00997082">
              <w:rPr>
                <w:noProof/>
                <w:sz w:val="20"/>
                <w:szCs w:val="20"/>
                <w:lang w:val="ro-RO"/>
              </w:rPr>
              <w:t>luni de la emiterea ordinului de incepere a lucrărilor, dar nu mai mult de durata contractului de finantare.</w:t>
            </w:r>
          </w:p>
          <w:p w14:paraId="1C9B8A5A" w14:textId="77777777" w:rsidR="00093947" w:rsidRPr="00997082" w:rsidRDefault="00093947" w:rsidP="007E30BE">
            <w:pPr>
              <w:spacing w:line="276" w:lineRule="auto"/>
              <w:contextualSpacing/>
              <w:jc w:val="both"/>
              <w:rPr>
                <w:noProof/>
                <w:sz w:val="20"/>
                <w:szCs w:val="20"/>
                <w:lang w:val="ro-RO"/>
              </w:rPr>
            </w:pPr>
            <w:r w:rsidRPr="00997082">
              <w:rPr>
                <w:noProof/>
                <w:sz w:val="20"/>
                <w:szCs w:val="20"/>
                <w:lang w:val="ro-RO"/>
              </w:rPr>
              <w:t>Perioada minimă de garanție a lucrărilor pana la receptia finala este de 36 de luni.</w:t>
            </w:r>
          </w:p>
        </w:tc>
      </w:tr>
      <w:tr w:rsidR="00093947" w:rsidRPr="00967B6F" w14:paraId="1F149BBA" w14:textId="77777777" w:rsidTr="007E30BE">
        <w:tc>
          <w:tcPr>
            <w:tcW w:w="1101" w:type="dxa"/>
            <w:vAlign w:val="center"/>
          </w:tcPr>
          <w:p w14:paraId="1ACBD039" w14:textId="77777777" w:rsidR="00093947" w:rsidRPr="00967B6F" w:rsidRDefault="00093947" w:rsidP="007E30BE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sz w:val="20"/>
                <w:szCs w:val="20"/>
              </w:rPr>
            </w:pP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vv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</w:rPr>
              <w:t>)</w:t>
            </w:r>
          </w:p>
        </w:tc>
        <w:tc>
          <w:tcPr>
            <w:tcW w:w="2268" w:type="dxa"/>
            <w:vAlign w:val="center"/>
          </w:tcPr>
          <w:p w14:paraId="17FFE377" w14:textId="77777777" w:rsidR="00093947" w:rsidRPr="00967B6F" w:rsidRDefault="00093947" w:rsidP="007E30BE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sz w:val="20"/>
                <w:szCs w:val="20"/>
              </w:rPr>
            </w:pPr>
            <w:r w:rsidRPr="00967B6F">
              <w:rPr>
                <w:rFonts w:eastAsia="Calibri"/>
                <w:bCs/>
                <w:sz w:val="20"/>
                <w:szCs w:val="20"/>
              </w:rPr>
              <w:t>Sector</w:t>
            </w:r>
          </w:p>
        </w:tc>
        <w:tc>
          <w:tcPr>
            <w:tcW w:w="6951" w:type="dxa"/>
            <w:gridSpan w:val="2"/>
            <w:vAlign w:val="center"/>
          </w:tcPr>
          <w:p w14:paraId="4EC60E04" w14:textId="77777777" w:rsidR="00093947" w:rsidRPr="00967B6F" w:rsidRDefault="00093947" w:rsidP="007E30BE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sz w:val="20"/>
                <w:szCs w:val="20"/>
                <w:lang w:val="fr-FR"/>
              </w:rPr>
            </w:pPr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 xml:space="preserve">Parte de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>lucrare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 xml:space="preserve">, dupa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>caz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 xml:space="preserve">  parte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>din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>Lucrări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>definită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 xml:space="preserve"> ca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>Sector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>în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>Acordul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>Contractual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 xml:space="preserve"> </w:t>
            </w:r>
          </w:p>
        </w:tc>
      </w:tr>
      <w:tr w:rsidR="00093947" w:rsidRPr="00967B6F" w14:paraId="78C76692" w14:textId="77777777" w:rsidTr="007E30BE">
        <w:tc>
          <w:tcPr>
            <w:tcW w:w="1101" w:type="dxa"/>
            <w:vAlign w:val="center"/>
          </w:tcPr>
          <w:p w14:paraId="74A6F41A" w14:textId="77777777" w:rsidR="00093947" w:rsidRPr="00967B6F" w:rsidRDefault="00093947" w:rsidP="007E30BE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sz w:val="20"/>
                <w:szCs w:val="20"/>
              </w:rPr>
            </w:pP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Bbb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</w:rPr>
              <w:t>)</w:t>
            </w:r>
          </w:p>
        </w:tc>
        <w:tc>
          <w:tcPr>
            <w:tcW w:w="2268" w:type="dxa"/>
            <w:vAlign w:val="center"/>
          </w:tcPr>
          <w:p w14:paraId="43EF78DD" w14:textId="77777777" w:rsidR="00093947" w:rsidRPr="00967B6F" w:rsidRDefault="00093947" w:rsidP="007E30BE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sz w:val="20"/>
                <w:szCs w:val="20"/>
              </w:rPr>
            </w:pP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Numele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si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adresa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Supervizorului</w:t>
            </w:r>
            <w:proofErr w:type="spellEnd"/>
          </w:p>
        </w:tc>
        <w:tc>
          <w:tcPr>
            <w:tcW w:w="6951" w:type="dxa"/>
            <w:gridSpan w:val="2"/>
            <w:vAlign w:val="center"/>
          </w:tcPr>
          <w:p w14:paraId="54FC9405" w14:textId="77777777" w:rsidR="00093947" w:rsidRPr="00967B6F" w:rsidRDefault="00093947" w:rsidP="007E30BE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i/>
                <w:sz w:val="20"/>
                <w:szCs w:val="20"/>
                <w:lang w:val="fr-FR"/>
              </w:rPr>
            </w:pPr>
            <w:bookmarkStart w:id="2" w:name="_Hlk520550144"/>
            <w:r w:rsidRPr="00967B6F">
              <w:rPr>
                <w:rFonts w:eastAsia="Calibri"/>
                <w:bCs/>
                <w:i/>
                <w:sz w:val="20"/>
                <w:szCs w:val="20"/>
                <w:lang w:val="fr-FR"/>
              </w:rPr>
              <w:t xml:space="preserve">[se va </w:t>
            </w:r>
            <w:proofErr w:type="spellStart"/>
            <w:r w:rsidRPr="00967B6F">
              <w:rPr>
                <w:rFonts w:eastAsia="Calibri"/>
                <w:bCs/>
                <w:i/>
                <w:sz w:val="20"/>
                <w:szCs w:val="20"/>
                <w:lang w:val="fr-FR"/>
              </w:rPr>
              <w:t>completa</w:t>
            </w:r>
            <w:proofErr w:type="spellEnd"/>
            <w:r w:rsidRPr="00967B6F">
              <w:rPr>
                <w:rFonts w:eastAsia="Calibri"/>
                <w:bCs/>
                <w:i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967B6F">
              <w:rPr>
                <w:rFonts w:eastAsia="Calibri"/>
                <w:bCs/>
                <w:i/>
                <w:sz w:val="20"/>
                <w:szCs w:val="20"/>
                <w:lang w:val="fr-FR"/>
              </w:rPr>
              <w:t>către</w:t>
            </w:r>
            <w:proofErr w:type="spellEnd"/>
            <w:r w:rsidRPr="00967B6F">
              <w:rPr>
                <w:rFonts w:eastAsia="Calibri"/>
                <w:bCs/>
                <w:i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i/>
                <w:sz w:val="20"/>
                <w:szCs w:val="20"/>
                <w:lang w:val="fr-FR"/>
              </w:rPr>
              <w:t>Beneficiar</w:t>
            </w:r>
            <w:proofErr w:type="spellEnd"/>
            <w:r w:rsidRPr="00967B6F">
              <w:rPr>
                <w:rFonts w:eastAsia="Calibri"/>
                <w:bCs/>
                <w:i/>
                <w:sz w:val="20"/>
                <w:szCs w:val="20"/>
                <w:lang w:val="fr-FR"/>
              </w:rPr>
              <w:t xml:space="preserve">, la </w:t>
            </w:r>
            <w:proofErr w:type="spellStart"/>
            <w:r w:rsidRPr="00967B6F">
              <w:rPr>
                <w:rFonts w:eastAsia="Calibri"/>
                <w:bCs/>
                <w:i/>
                <w:sz w:val="20"/>
                <w:szCs w:val="20"/>
                <w:lang w:val="fr-FR"/>
              </w:rPr>
              <w:t>momentul</w:t>
            </w:r>
            <w:proofErr w:type="spellEnd"/>
            <w:r w:rsidRPr="00967B6F">
              <w:rPr>
                <w:rFonts w:eastAsia="Calibri"/>
                <w:bCs/>
                <w:i/>
                <w:sz w:val="20"/>
                <w:szCs w:val="20"/>
                <w:lang w:val="fr-FR"/>
              </w:rPr>
              <w:t xml:space="preserve">  </w:t>
            </w:r>
            <w:proofErr w:type="spellStart"/>
            <w:r w:rsidRPr="00967B6F">
              <w:rPr>
                <w:rFonts w:eastAsia="Calibri"/>
                <w:bCs/>
                <w:i/>
                <w:sz w:val="20"/>
                <w:szCs w:val="20"/>
                <w:lang w:val="fr-FR"/>
              </w:rPr>
              <w:t>semnarii</w:t>
            </w:r>
            <w:proofErr w:type="spellEnd"/>
            <w:r w:rsidRPr="00967B6F">
              <w:rPr>
                <w:rFonts w:eastAsia="Calibri"/>
                <w:bCs/>
                <w:i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i/>
                <w:sz w:val="20"/>
                <w:szCs w:val="20"/>
                <w:lang w:val="fr-FR"/>
              </w:rPr>
              <w:t>contractului</w:t>
            </w:r>
            <w:proofErr w:type="spellEnd"/>
            <w:r w:rsidRPr="00967B6F">
              <w:rPr>
                <w:rFonts w:eastAsia="Calibri"/>
                <w:bCs/>
                <w:i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967B6F">
              <w:rPr>
                <w:rFonts w:eastAsia="Calibri"/>
                <w:bCs/>
                <w:i/>
                <w:sz w:val="20"/>
                <w:szCs w:val="20"/>
                <w:lang w:val="fr-FR"/>
              </w:rPr>
              <w:t>supervizare</w:t>
            </w:r>
            <w:proofErr w:type="spellEnd"/>
            <w:r w:rsidRPr="00967B6F">
              <w:rPr>
                <w:rFonts w:eastAsia="Calibri"/>
                <w:bCs/>
                <w:i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i/>
                <w:sz w:val="20"/>
                <w:szCs w:val="20"/>
                <w:lang w:val="fr-FR"/>
              </w:rPr>
              <w:t>sau</w:t>
            </w:r>
            <w:proofErr w:type="spellEnd"/>
            <w:r w:rsidRPr="00967B6F">
              <w:rPr>
                <w:rFonts w:eastAsia="Calibri"/>
                <w:bCs/>
                <w:i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i/>
                <w:sz w:val="20"/>
                <w:szCs w:val="20"/>
                <w:lang w:val="fr-FR"/>
              </w:rPr>
              <w:t>daca</w:t>
            </w:r>
            <w:proofErr w:type="spellEnd"/>
            <w:r w:rsidRPr="00967B6F">
              <w:rPr>
                <w:rFonts w:eastAsia="Calibri"/>
                <w:bCs/>
                <w:i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i/>
                <w:sz w:val="20"/>
                <w:szCs w:val="20"/>
                <w:lang w:val="fr-FR"/>
              </w:rPr>
              <w:t>preia</w:t>
            </w:r>
            <w:proofErr w:type="spellEnd"/>
            <w:r w:rsidRPr="00967B6F">
              <w:rPr>
                <w:rFonts w:eastAsia="Calibri"/>
                <w:bCs/>
                <w:i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i/>
                <w:sz w:val="20"/>
                <w:szCs w:val="20"/>
                <w:lang w:val="fr-FR"/>
              </w:rPr>
              <w:t>aceasta</w:t>
            </w:r>
            <w:proofErr w:type="spellEnd"/>
            <w:r w:rsidRPr="00967B6F">
              <w:rPr>
                <w:rFonts w:eastAsia="Calibri"/>
                <w:bCs/>
                <w:i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i/>
                <w:sz w:val="20"/>
                <w:szCs w:val="20"/>
                <w:lang w:val="fr-FR"/>
              </w:rPr>
              <w:t>responsabilitate</w:t>
            </w:r>
            <w:proofErr w:type="spellEnd"/>
            <w:r w:rsidRPr="00967B6F">
              <w:rPr>
                <w:rFonts w:eastAsia="Calibri"/>
                <w:bCs/>
                <w:i/>
                <w:sz w:val="20"/>
                <w:szCs w:val="20"/>
                <w:lang w:val="fr-FR"/>
              </w:rPr>
              <w:t xml:space="preserve"> se vor </w:t>
            </w:r>
            <w:proofErr w:type="spellStart"/>
            <w:r w:rsidRPr="00967B6F">
              <w:rPr>
                <w:rFonts w:eastAsia="Calibri"/>
                <w:bCs/>
                <w:i/>
                <w:sz w:val="20"/>
                <w:szCs w:val="20"/>
                <w:lang w:val="fr-FR"/>
              </w:rPr>
              <w:t>inscrie</w:t>
            </w:r>
            <w:proofErr w:type="spellEnd"/>
            <w:r w:rsidRPr="00967B6F">
              <w:rPr>
                <w:rFonts w:eastAsia="Calibri"/>
                <w:bCs/>
                <w:i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i/>
                <w:sz w:val="20"/>
                <w:szCs w:val="20"/>
                <w:lang w:val="fr-FR"/>
              </w:rPr>
              <w:t>datele</w:t>
            </w:r>
            <w:proofErr w:type="spellEnd"/>
            <w:r w:rsidRPr="00967B6F">
              <w:rPr>
                <w:rFonts w:eastAsia="Calibri"/>
                <w:bCs/>
                <w:i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i/>
                <w:sz w:val="20"/>
                <w:szCs w:val="20"/>
                <w:lang w:val="fr-FR"/>
              </w:rPr>
              <w:t>Beneficiarului</w:t>
            </w:r>
            <w:proofErr w:type="spellEnd"/>
            <w:r w:rsidRPr="00967B6F">
              <w:rPr>
                <w:rFonts w:eastAsia="Calibri"/>
                <w:bCs/>
                <w:i/>
                <w:sz w:val="20"/>
                <w:szCs w:val="20"/>
                <w:lang w:val="fr-FR"/>
              </w:rPr>
              <w:t xml:space="preserve">]                     </w:t>
            </w:r>
            <w:bookmarkEnd w:id="2"/>
          </w:p>
        </w:tc>
      </w:tr>
      <w:tr w:rsidR="00093947" w:rsidRPr="00967B6F" w14:paraId="459556D8" w14:textId="77777777" w:rsidTr="007E30BE">
        <w:tc>
          <w:tcPr>
            <w:tcW w:w="10320" w:type="dxa"/>
            <w:gridSpan w:val="4"/>
            <w:vAlign w:val="center"/>
          </w:tcPr>
          <w:p w14:paraId="14B6D851" w14:textId="77777777" w:rsidR="00093947" w:rsidRPr="00967B6F" w:rsidRDefault="00093947" w:rsidP="007E30BE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sz w:val="20"/>
                <w:szCs w:val="20"/>
              </w:rPr>
            </w:pPr>
            <w:proofErr w:type="spellStart"/>
            <w:r w:rsidRPr="00967B6F">
              <w:rPr>
                <w:rFonts w:eastAsia="Calibri"/>
                <w:bCs/>
                <w:sz w:val="20"/>
                <w:szCs w:val="20"/>
                <w:u w:val="single"/>
              </w:rPr>
              <w:t>Clauza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  <w:u w:val="single"/>
              </w:rPr>
              <w:t xml:space="preserve"> 2</w:t>
            </w:r>
            <w:r w:rsidRPr="00967B6F">
              <w:rPr>
                <w:rFonts w:eastAsia="Calibri"/>
                <w:bCs/>
                <w:sz w:val="20"/>
                <w:szCs w:val="20"/>
              </w:rPr>
              <w:t xml:space="preserve">  -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Limba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contratului</w:t>
            </w:r>
            <w:proofErr w:type="spellEnd"/>
          </w:p>
        </w:tc>
      </w:tr>
      <w:tr w:rsidR="00093947" w:rsidRPr="00967B6F" w14:paraId="30E158F2" w14:textId="77777777" w:rsidTr="007E30BE">
        <w:tc>
          <w:tcPr>
            <w:tcW w:w="1101" w:type="dxa"/>
            <w:vAlign w:val="center"/>
          </w:tcPr>
          <w:p w14:paraId="0D3177E2" w14:textId="77777777" w:rsidR="00093947" w:rsidRPr="00967B6F" w:rsidRDefault="00093947" w:rsidP="007E30BE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sz w:val="20"/>
                <w:szCs w:val="20"/>
              </w:rPr>
            </w:pPr>
            <w:r w:rsidRPr="00967B6F">
              <w:rPr>
                <w:rFonts w:eastAsia="Calibri"/>
                <w:bCs/>
                <w:sz w:val="20"/>
                <w:szCs w:val="20"/>
              </w:rPr>
              <w:t>2.1</w:t>
            </w:r>
          </w:p>
        </w:tc>
        <w:tc>
          <w:tcPr>
            <w:tcW w:w="2268" w:type="dxa"/>
            <w:vAlign w:val="center"/>
          </w:tcPr>
          <w:p w14:paraId="3DD0E3A8" w14:textId="77777777" w:rsidR="00093947" w:rsidRPr="00967B6F" w:rsidRDefault="00093947" w:rsidP="007E30BE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sz w:val="20"/>
                <w:szCs w:val="20"/>
              </w:rPr>
            </w:pP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Limba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contratului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951" w:type="dxa"/>
            <w:gridSpan w:val="2"/>
            <w:vAlign w:val="center"/>
          </w:tcPr>
          <w:p w14:paraId="11BA739C" w14:textId="77777777" w:rsidR="00093947" w:rsidRPr="00967B6F" w:rsidRDefault="00093947" w:rsidP="007E30BE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sz w:val="20"/>
                <w:szCs w:val="20"/>
              </w:rPr>
            </w:pP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Limba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română</w:t>
            </w:r>
            <w:proofErr w:type="spellEnd"/>
          </w:p>
          <w:p w14:paraId="38F1D767" w14:textId="77777777" w:rsidR="00093947" w:rsidRPr="00967B6F" w:rsidRDefault="00093947" w:rsidP="007E30BE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093947" w:rsidRPr="00967B6F" w14:paraId="29868935" w14:textId="77777777" w:rsidTr="007E30BE">
        <w:tc>
          <w:tcPr>
            <w:tcW w:w="10320" w:type="dxa"/>
            <w:gridSpan w:val="4"/>
            <w:vAlign w:val="center"/>
          </w:tcPr>
          <w:p w14:paraId="501DFD2D" w14:textId="77777777" w:rsidR="00093947" w:rsidRPr="00967B6F" w:rsidRDefault="00093947" w:rsidP="007E30BE">
            <w:pPr>
              <w:widowControl w:val="0"/>
              <w:autoSpaceDE w:val="0"/>
              <w:contextualSpacing/>
              <w:rPr>
                <w:rFonts w:eastAsia="MS Mincho"/>
                <w:noProof/>
                <w:sz w:val="20"/>
                <w:szCs w:val="20"/>
                <w:lang w:val="fi-FI"/>
              </w:rPr>
            </w:pPr>
            <w:proofErr w:type="spellStart"/>
            <w:r w:rsidRPr="00967B6F">
              <w:rPr>
                <w:rFonts w:eastAsia="Calibri"/>
                <w:sz w:val="20"/>
                <w:szCs w:val="20"/>
              </w:rPr>
              <w:t>Clauza</w:t>
            </w:r>
            <w:proofErr w:type="spellEnd"/>
            <w:r w:rsidRPr="00967B6F">
              <w:rPr>
                <w:rFonts w:eastAsia="Calibri"/>
                <w:sz w:val="20"/>
                <w:szCs w:val="20"/>
              </w:rPr>
              <w:t xml:space="preserve"> 8 - </w:t>
            </w:r>
            <w:proofErr w:type="spellStart"/>
            <w:r w:rsidRPr="00967B6F">
              <w:rPr>
                <w:rFonts w:eastAsia="Calibri"/>
                <w:sz w:val="20"/>
                <w:szCs w:val="20"/>
              </w:rPr>
              <w:t>Furnizarea</w:t>
            </w:r>
            <w:proofErr w:type="spellEnd"/>
            <w:r w:rsidRPr="00967B6F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rFonts w:eastAsia="Calibri"/>
                <w:sz w:val="20"/>
                <w:szCs w:val="20"/>
              </w:rPr>
              <w:t>Documentelor</w:t>
            </w:r>
            <w:proofErr w:type="spellEnd"/>
            <w:r w:rsidRPr="00967B6F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rFonts w:eastAsia="Calibri"/>
                <w:sz w:val="20"/>
                <w:szCs w:val="20"/>
              </w:rPr>
              <w:t>Beneficiarului</w:t>
            </w:r>
            <w:proofErr w:type="spellEnd"/>
            <w:r w:rsidRPr="00967B6F">
              <w:rPr>
                <w:rFonts w:eastAsia="Calibri"/>
                <w:sz w:val="20"/>
                <w:szCs w:val="20"/>
              </w:rPr>
              <w:t xml:space="preserve">                          </w:t>
            </w:r>
          </w:p>
        </w:tc>
      </w:tr>
      <w:tr w:rsidR="00093947" w:rsidRPr="00967B6F" w14:paraId="571EC56E" w14:textId="77777777" w:rsidTr="007E30BE">
        <w:tc>
          <w:tcPr>
            <w:tcW w:w="1101" w:type="dxa"/>
            <w:vAlign w:val="center"/>
          </w:tcPr>
          <w:p w14:paraId="294A7246" w14:textId="77777777" w:rsidR="00093947" w:rsidRPr="00967B6F" w:rsidRDefault="00093947" w:rsidP="007E30BE">
            <w:pPr>
              <w:widowControl w:val="0"/>
              <w:autoSpaceDE w:val="0"/>
              <w:contextualSpacing/>
              <w:rPr>
                <w:rFonts w:eastAsia="MS Mincho"/>
                <w:noProof/>
                <w:sz w:val="20"/>
                <w:szCs w:val="20"/>
                <w:lang w:val="fi-FI"/>
              </w:rPr>
            </w:pPr>
            <w:r w:rsidRPr="00967B6F">
              <w:rPr>
                <w:rFonts w:eastAsia="MS Mincho"/>
                <w:sz w:val="20"/>
                <w:szCs w:val="20"/>
                <w:lang w:val="ro-RO"/>
              </w:rPr>
              <w:t>8.4</w:t>
            </w:r>
          </w:p>
        </w:tc>
        <w:tc>
          <w:tcPr>
            <w:tcW w:w="2268" w:type="dxa"/>
            <w:vAlign w:val="center"/>
          </w:tcPr>
          <w:p w14:paraId="280EADDD" w14:textId="77777777" w:rsidR="00093947" w:rsidRPr="00967B6F" w:rsidRDefault="00093947" w:rsidP="007E30BE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  <w:lang w:val="ro-RO"/>
              </w:rPr>
            </w:pPr>
            <w:r w:rsidRPr="00967B6F">
              <w:rPr>
                <w:sz w:val="20"/>
                <w:szCs w:val="20"/>
                <w:lang w:val="ro-RO"/>
              </w:rPr>
              <w:t>calendar pentru furnizarea unui exemplar complet al tuturor  documentelor Beneficiarului</w:t>
            </w:r>
          </w:p>
          <w:p w14:paraId="5630C73C" w14:textId="77777777" w:rsidR="00093947" w:rsidRPr="00967B6F" w:rsidRDefault="00093947" w:rsidP="007E30BE">
            <w:pPr>
              <w:autoSpaceDE w:val="0"/>
              <w:autoSpaceDN w:val="0"/>
              <w:adjustRightInd w:val="0"/>
              <w:contextualSpacing/>
              <w:rPr>
                <w:rFonts w:eastAsia="Calibri"/>
                <w:sz w:val="20"/>
                <w:szCs w:val="20"/>
              </w:rPr>
            </w:pPr>
            <w:r w:rsidRPr="00967B6F">
              <w:rPr>
                <w:rFonts w:eastAsia="MS Mincho"/>
                <w:sz w:val="20"/>
                <w:szCs w:val="20"/>
                <w:lang w:val="ro-RO"/>
              </w:rPr>
              <w:tab/>
            </w:r>
          </w:p>
        </w:tc>
        <w:tc>
          <w:tcPr>
            <w:tcW w:w="6951" w:type="dxa"/>
            <w:gridSpan w:val="2"/>
            <w:vAlign w:val="center"/>
          </w:tcPr>
          <w:p w14:paraId="28581B5F" w14:textId="72F61C84" w:rsidR="00093947" w:rsidRPr="00967B6F" w:rsidRDefault="00093947" w:rsidP="007E30BE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Cs/>
                <w:sz w:val="20"/>
                <w:szCs w:val="20"/>
                <w:lang w:val="fr-FR"/>
              </w:rPr>
            </w:pPr>
            <w:r w:rsidRPr="00967B6F">
              <w:rPr>
                <w:sz w:val="20"/>
                <w:szCs w:val="20"/>
                <w:lang w:val="ro-RO"/>
              </w:rPr>
              <w:t>În termen de 10 zile de la semnarea Contractului, Supervizorul</w:t>
            </w:r>
            <w:r>
              <w:rPr>
                <w:sz w:val="20"/>
                <w:szCs w:val="20"/>
                <w:lang w:val="ro-RO"/>
              </w:rPr>
              <w:t>/Beneficiarul</w:t>
            </w:r>
            <w:r w:rsidRPr="00967B6F">
              <w:rPr>
                <w:sz w:val="20"/>
                <w:szCs w:val="20"/>
                <w:lang w:val="ro-RO"/>
              </w:rPr>
              <w:t xml:space="preserve"> va transmite Antreprenorului confirmarea </w:t>
            </w:r>
            <w:r w:rsidRPr="00D6437C">
              <w:rPr>
                <w:sz w:val="20"/>
                <w:szCs w:val="20"/>
                <w:lang w:val="ro-RO"/>
              </w:rPr>
              <w:t xml:space="preserve">că </w:t>
            </w:r>
            <w:r>
              <w:rPr>
                <w:sz w:val="20"/>
                <w:szCs w:val="20"/>
                <w:lang w:val="ro-RO"/>
              </w:rPr>
              <w:t>Proiectul tehnic</w:t>
            </w:r>
            <w:r w:rsidRPr="00967B6F">
              <w:rPr>
                <w:sz w:val="20"/>
                <w:szCs w:val="20"/>
                <w:lang w:val="ro-RO"/>
              </w:rPr>
              <w:t xml:space="preserve"> este  complet şi că toate aceste Documente au fost furnizate ca parte a documentaţiei de atribuire, ori va transmite Antreprenorului, gratuit, un exemplar complet al documentatiei tehnice pentru execuţia Lucrărilor, precum şi al tuturor Documentelor Beneficiarului relevante pentru execuţia Lucrărilor.</w:t>
            </w:r>
          </w:p>
        </w:tc>
      </w:tr>
      <w:tr w:rsidR="00093947" w:rsidRPr="00967B6F" w14:paraId="6B63DD1D" w14:textId="77777777" w:rsidTr="007E30BE">
        <w:tc>
          <w:tcPr>
            <w:tcW w:w="10320" w:type="dxa"/>
            <w:gridSpan w:val="4"/>
            <w:vAlign w:val="center"/>
          </w:tcPr>
          <w:p w14:paraId="5288F676" w14:textId="77777777" w:rsidR="00093947" w:rsidRPr="00967B6F" w:rsidRDefault="00093947" w:rsidP="007E30BE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sz w:val="20"/>
                <w:szCs w:val="20"/>
                <w:lang w:val="fr-FR"/>
              </w:rPr>
            </w:pPr>
            <w:proofErr w:type="spellStart"/>
            <w:r w:rsidRPr="00967B6F">
              <w:rPr>
                <w:rFonts w:eastAsia="Calibri"/>
                <w:bCs/>
                <w:sz w:val="20"/>
                <w:szCs w:val="20"/>
                <w:u w:val="single"/>
                <w:lang w:val="fr-FR"/>
              </w:rPr>
              <w:t>Clauza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  <w:u w:val="single"/>
                <w:lang w:val="fr-FR"/>
              </w:rPr>
              <w:t xml:space="preserve"> 15</w:t>
            </w:r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 xml:space="preserve"> –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>Garantia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 xml:space="preserve"> de Buna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>Executie</w:t>
            </w:r>
            <w:proofErr w:type="spellEnd"/>
          </w:p>
        </w:tc>
      </w:tr>
      <w:tr w:rsidR="00093947" w:rsidRPr="00967B6F" w14:paraId="33FA7FF7" w14:textId="77777777" w:rsidTr="007E30BE">
        <w:tc>
          <w:tcPr>
            <w:tcW w:w="1101" w:type="dxa"/>
            <w:vAlign w:val="center"/>
          </w:tcPr>
          <w:p w14:paraId="71268FFA" w14:textId="77777777" w:rsidR="00093947" w:rsidRPr="00967B6F" w:rsidRDefault="00093947" w:rsidP="007E30BE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sz w:val="20"/>
                <w:szCs w:val="20"/>
              </w:rPr>
            </w:pPr>
            <w:r w:rsidRPr="00967B6F">
              <w:rPr>
                <w:rFonts w:eastAsia="Calibri"/>
                <w:bCs/>
                <w:sz w:val="20"/>
                <w:szCs w:val="20"/>
              </w:rPr>
              <w:t>15.1</w:t>
            </w:r>
          </w:p>
        </w:tc>
        <w:tc>
          <w:tcPr>
            <w:tcW w:w="2268" w:type="dxa"/>
            <w:vAlign w:val="center"/>
          </w:tcPr>
          <w:p w14:paraId="6F6E6021" w14:textId="77777777" w:rsidR="00093947" w:rsidRPr="00967B6F" w:rsidRDefault="00093947" w:rsidP="007E30BE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sz w:val="20"/>
                <w:szCs w:val="20"/>
                <w:lang w:val="fr-FR"/>
              </w:rPr>
            </w:pPr>
            <w:proofErr w:type="spellStart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>Valoarea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>garantiei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 xml:space="preserve"> de buna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>executie</w:t>
            </w:r>
            <w:proofErr w:type="spellEnd"/>
          </w:p>
        </w:tc>
        <w:tc>
          <w:tcPr>
            <w:tcW w:w="6951" w:type="dxa"/>
            <w:gridSpan w:val="2"/>
            <w:vAlign w:val="center"/>
          </w:tcPr>
          <w:p w14:paraId="786ACAFF" w14:textId="77777777" w:rsidR="00093947" w:rsidRPr="00967B6F" w:rsidRDefault="00093947" w:rsidP="007E30BE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sz w:val="20"/>
                <w:szCs w:val="20"/>
              </w:rPr>
            </w:pPr>
            <w:r w:rsidRPr="00967B6F">
              <w:rPr>
                <w:rFonts w:eastAsia="Calibri"/>
                <w:bCs/>
                <w:sz w:val="20"/>
                <w:szCs w:val="20"/>
              </w:rPr>
              <w:t xml:space="preserve">10% din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Preţul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Contractului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</w:rPr>
              <w:t xml:space="preserve">,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fără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</w:rPr>
              <w:t xml:space="preserve"> TVA     </w:t>
            </w:r>
          </w:p>
        </w:tc>
      </w:tr>
      <w:tr w:rsidR="00093947" w:rsidRPr="00967B6F" w14:paraId="1FBD6A7B" w14:textId="77777777" w:rsidTr="007E30BE">
        <w:tc>
          <w:tcPr>
            <w:tcW w:w="1101" w:type="dxa"/>
            <w:vAlign w:val="center"/>
          </w:tcPr>
          <w:p w14:paraId="2C0BECCA" w14:textId="77777777" w:rsidR="00093947" w:rsidRPr="00967B6F" w:rsidRDefault="00093947" w:rsidP="007E30BE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sz w:val="20"/>
                <w:szCs w:val="20"/>
              </w:rPr>
            </w:pPr>
            <w:r w:rsidRPr="00967B6F">
              <w:rPr>
                <w:rFonts w:eastAsia="Calibri"/>
                <w:bCs/>
                <w:sz w:val="20"/>
                <w:szCs w:val="20"/>
              </w:rPr>
              <w:t>15.6 a)</w:t>
            </w:r>
          </w:p>
        </w:tc>
        <w:tc>
          <w:tcPr>
            <w:tcW w:w="2268" w:type="dxa"/>
            <w:vAlign w:val="center"/>
          </w:tcPr>
          <w:p w14:paraId="6087D4DA" w14:textId="77777777" w:rsidR="00093947" w:rsidRPr="00967B6F" w:rsidRDefault="00093947" w:rsidP="007E30BE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sz w:val="20"/>
                <w:szCs w:val="20"/>
              </w:rPr>
            </w:pP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valoarea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Garanţiei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</w:rPr>
              <w:t xml:space="preserve"> de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Bună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Execuţie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restituită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după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aprobarea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Recepţiei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</w:rPr>
              <w:t xml:space="preserve"> la  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lastRenderedPageBreak/>
              <w:t>Terminarea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Lucrărilor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</w:rPr>
              <w:t xml:space="preserve">        </w:t>
            </w:r>
          </w:p>
        </w:tc>
        <w:tc>
          <w:tcPr>
            <w:tcW w:w="6951" w:type="dxa"/>
            <w:gridSpan w:val="2"/>
            <w:vAlign w:val="center"/>
          </w:tcPr>
          <w:p w14:paraId="55FD965F" w14:textId="77777777" w:rsidR="00093947" w:rsidRPr="00E31887" w:rsidRDefault="00093947" w:rsidP="007E30BE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sz w:val="20"/>
                <w:szCs w:val="20"/>
              </w:rPr>
            </w:pPr>
            <w:r w:rsidRPr="00E31887">
              <w:rPr>
                <w:rFonts w:eastAsia="Calibri"/>
                <w:bCs/>
                <w:sz w:val="20"/>
                <w:szCs w:val="20"/>
              </w:rPr>
              <w:lastRenderedPageBreak/>
              <w:t xml:space="preserve">70% din </w:t>
            </w:r>
            <w:proofErr w:type="spellStart"/>
            <w:r w:rsidRPr="00E31887">
              <w:rPr>
                <w:rFonts w:eastAsia="Calibri"/>
                <w:bCs/>
                <w:sz w:val="20"/>
                <w:szCs w:val="20"/>
              </w:rPr>
              <w:t>valoarea</w:t>
            </w:r>
            <w:proofErr w:type="spellEnd"/>
            <w:r w:rsidRPr="00E31887">
              <w:rPr>
                <w:rFonts w:eastAsia="Calibri"/>
                <w:bCs/>
                <w:sz w:val="20"/>
                <w:szCs w:val="20"/>
              </w:rPr>
              <w:t xml:space="preserve"> GB conform 15.1.</w:t>
            </w:r>
          </w:p>
          <w:p w14:paraId="7C7E98EB" w14:textId="77777777" w:rsidR="00093947" w:rsidRPr="00967B6F" w:rsidRDefault="00093947" w:rsidP="007E30BE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sz w:val="20"/>
                <w:szCs w:val="20"/>
              </w:rPr>
            </w:pPr>
            <w:proofErr w:type="spellStart"/>
            <w:r w:rsidRPr="00E31887">
              <w:rPr>
                <w:bCs/>
                <w:i/>
                <w:sz w:val="20"/>
                <w:szCs w:val="20"/>
                <w:lang w:val="fr-FR"/>
              </w:rPr>
              <w:t>Valabilitatea</w:t>
            </w:r>
            <w:proofErr w:type="spellEnd"/>
            <w:r w:rsidRPr="00E31887">
              <w:rPr>
                <w:bCs/>
                <w:i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31887">
              <w:rPr>
                <w:bCs/>
                <w:i/>
                <w:sz w:val="20"/>
                <w:szCs w:val="20"/>
                <w:lang w:val="fr-FR"/>
              </w:rPr>
              <w:t>garantiei</w:t>
            </w:r>
            <w:proofErr w:type="spellEnd"/>
            <w:r w:rsidRPr="00E31887">
              <w:rPr>
                <w:bCs/>
                <w:i/>
                <w:sz w:val="20"/>
                <w:szCs w:val="20"/>
                <w:lang w:val="fr-FR"/>
              </w:rPr>
              <w:t xml:space="preserve"> de buna </w:t>
            </w:r>
            <w:proofErr w:type="spellStart"/>
            <w:r w:rsidRPr="00E31887">
              <w:rPr>
                <w:bCs/>
                <w:i/>
                <w:sz w:val="20"/>
                <w:szCs w:val="20"/>
                <w:lang w:val="fr-FR"/>
              </w:rPr>
              <w:t>executie</w:t>
            </w:r>
            <w:proofErr w:type="spellEnd"/>
            <w:r w:rsidRPr="00E31887">
              <w:rPr>
                <w:bCs/>
                <w:i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31887">
              <w:rPr>
                <w:bCs/>
                <w:i/>
                <w:sz w:val="20"/>
                <w:szCs w:val="20"/>
                <w:lang w:val="fr-FR"/>
              </w:rPr>
              <w:t>este</w:t>
            </w:r>
            <w:proofErr w:type="spellEnd"/>
            <w:r w:rsidRPr="00E31887">
              <w:rPr>
                <w:bCs/>
                <w:i/>
                <w:sz w:val="20"/>
                <w:szCs w:val="20"/>
                <w:lang w:val="fr-FR"/>
              </w:rPr>
              <w:t xml:space="preserve"> de </w:t>
            </w:r>
            <w:r>
              <w:rPr>
                <w:bCs/>
                <w:i/>
                <w:sz w:val="20"/>
                <w:szCs w:val="20"/>
                <w:lang w:val="fr-FR"/>
              </w:rPr>
              <w:t>54</w:t>
            </w:r>
            <w:r w:rsidRPr="00E31887">
              <w:rPr>
                <w:bCs/>
                <w:i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E31887">
              <w:rPr>
                <w:bCs/>
                <w:i/>
                <w:sz w:val="20"/>
                <w:szCs w:val="20"/>
                <w:lang w:val="fr-FR"/>
              </w:rPr>
              <w:t>luni</w:t>
            </w:r>
            <w:proofErr w:type="spellEnd"/>
            <w:r w:rsidRPr="00E31887">
              <w:rPr>
                <w:bCs/>
                <w:i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31887">
              <w:rPr>
                <w:bCs/>
                <w:i/>
                <w:sz w:val="20"/>
                <w:szCs w:val="20"/>
                <w:lang w:val="fr-FR"/>
              </w:rPr>
              <w:t>din</w:t>
            </w:r>
            <w:proofErr w:type="spellEnd"/>
            <w:r w:rsidRPr="00E31887">
              <w:rPr>
                <w:bCs/>
                <w:i/>
                <w:sz w:val="20"/>
                <w:szCs w:val="20"/>
                <w:lang w:val="fr-FR"/>
              </w:rPr>
              <w:t xml:space="preserve"> care </w:t>
            </w:r>
            <w:r>
              <w:rPr>
                <w:bCs/>
                <w:i/>
                <w:sz w:val="20"/>
                <w:szCs w:val="20"/>
                <w:lang w:val="fr-FR"/>
              </w:rPr>
              <w:t xml:space="preserve">18 </w:t>
            </w:r>
            <w:proofErr w:type="spellStart"/>
            <w:r w:rsidRPr="00E31887">
              <w:rPr>
                <w:bCs/>
                <w:i/>
                <w:sz w:val="20"/>
                <w:szCs w:val="20"/>
                <w:lang w:val="fr-FR"/>
              </w:rPr>
              <w:t>luni</w:t>
            </w:r>
            <w:proofErr w:type="spellEnd"/>
            <w:r w:rsidRPr="00E31887">
              <w:rPr>
                <w:bCs/>
                <w:i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31887">
              <w:rPr>
                <w:bCs/>
                <w:i/>
                <w:sz w:val="20"/>
                <w:szCs w:val="20"/>
                <w:lang w:val="fr-FR"/>
              </w:rPr>
              <w:t>pentru</w:t>
            </w:r>
            <w:proofErr w:type="spellEnd"/>
            <w:r w:rsidRPr="00E31887">
              <w:rPr>
                <w:bCs/>
                <w:i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31887">
              <w:rPr>
                <w:bCs/>
                <w:i/>
                <w:sz w:val="20"/>
                <w:szCs w:val="20"/>
                <w:lang w:val="fr-FR"/>
              </w:rPr>
              <w:t>perioada</w:t>
            </w:r>
            <w:proofErr w:type="spellEnd"/>
            <w:r w:rsidRPr="00E31887">
              <w:rPr>
                <w:bCs/>
                <w:i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E31887">
              <w:rPr>
                <w:bCs/>
                <w:i/>
                <w:sz w:val="20"/>
                <w:szCs w:val="20"/>
                <w:lang w:val="fr-FR"/>
              </w:rPr>
              <w:t>executie</w:t>
            </w:r>
            <w:proofErr w:type="spellEnd"/>
            <w:r w:rsidRPr="00E31887">
              <w:rPr>
                <w:bCs/>
                <w:i/>
                <w:sz w:val="20"/>
                <w:szCs w:val="20"/>
                <w:lang w:val="fr-FR"/>
              </w:rPr>
              <w:t xml:space="preserve"> a </w:t>
            </w:r>
            <w:proofErr w:type="spellStart"/>
            <w:r w:rsidRPr="00E31887">
              <w:rPr>
                <w:bCs/>
                <w:i/>
                <w:sz w:val="20"/>
                <w:szCs w:val="20"/>
                <w:lang w:val="fr-FR"/>
              </w:rPr>
              <w:t>lucrarilor</w:t>
            </w:r>
            <w:proofErr w:type="spellEnd"/>
            <w:r w:rsidRPr="00E31887">
              <w:rPr>
                <w:bCs/>
                <w:i/>
                <w:sz w:val="20"/>
                <w:szCs w:val="20"/>
                <w:lang w:val="fr-FR"/>
              </w:rPr>
              <w:t xml:space="preserve"> si 36 de </w:t>
            </w:r>
            <w:proofErr w:type="spellStart"/>
            <w:r w:rsidRPr="00E31887">
              <w:rPr>
                <w:bCs/>
                <w:i/>
                <w:sz w:val="20"/>
                <w:szCs w:val="20"/>
                <w:lang w:val="fr-FR"/>
              </w:rPr>
              <w:t>luni</w:t>
            </w:r>
            <w:proofErr w:type="spellEnd"/>
            <w:r w:rsidRPr="00E31887">
              <w:rPr>
                <w:bCs/>
                <w:i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31887">
              <w:rPr>
                <w:bCs/>
                <w:i/>
                <w:sz w:val="20"/>
                <w:szCs w:val="20"/>
                <w:lang w:val="fr-FR"/>
              </w:rPr>
              <w:t>pentru</w:t>
            </w:r>
            <w:proofErr w:type="spellEnd"/>
            <w:r w:rsidRPr="00E31887">
              <w:rPr>
                <w:bCs/>
                <w:i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31887">
              <w:rPr>
                <w:bCs/>
                <w:i/>
                <w:sz w:val="20"/>
                <w:szCs w:val="20"/>
                <w:lang w:val="fr-FR"/>
              </w:rPr>
              <w:t>perioada</w:t>
            </w:r>
            <w:proofErr w:type="spellEnd"/>
            <w:r w:rsidRPr="00E31887">
              <w:rPr>
                <w:bCs/>
                <w:i/>
                <w:sz w:val="20"/>
                <w:szCs w:val="20"/>
                <w:lang w:val="fr-FR"/>
              </w:rPr>
              <w:t xml:space="preserve"> de garantie </w:t>
            </w:r>
            <w:proofErr w:type="spellStart"/>
            <w:r w:rsidRPr="00E31887">
              <w:rPr>
                <w:bCs/>
                <w:i/>
                <w:sz w:val="20"/>
                <w:szCs w:val="20"/>
                <w:lang w:val="fr-FR"/>
              </w:rPr>
              <w:t>a</w:t>
            </w:r>
            <w:proofErr w:type="spellEnd"/>
            <w:r w:rsidRPr="00E31887">
              <w:rPr>
                <w:bCs/>
                <w:i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31887">
              <w:rPr>
                <w:bCs/>
                <w:i/>
                <w:sz w:val="20"/>
                <w:szCs w:val="20"/>
                <w:lang w:val="fr-FR"/>
              </w:rPr>
              <w:t>lucrarilor</w:t>
            </w:r>
            <w:proofErr w:type="spellEnd"/>
          </w:p>
        </w:tc>
      </w:tr>
      <w:tr w:rsidR="00093947" w:rsidRPr="00967B6F" w14:paraId="6FEC6D98" w14:textId="77777777" w:rsidTr="007E30BE">
        <w:tc>
          <w:tcPr>
            <w:tcW w:w="10320" w:type="dxa"/>
            <w:gridSpan w:val="4"/>
            <w:vAlign w:val="center"/>
          </w:tcPr>
          <w:p w14:paraId="40AAB4F2" w14:textId="77777777" w:rsidR="00093947" w:rsidRPr="00967B6F" w:rsidRDefault="00093947" w:rsidP="007E30BE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sz w:val="20"/>
                <w:szCs w:val="20"/>
              </w:rPr>
            </w:pPr>
            <w:proofErr w:type="spellStart"/>
            <w:r w:rsidRPr="00967B6F">
              <w:rPr>
                <w:rFonts w:eastAsia="Calibri"/>
                <w:bCs/>
                <w:sz w:val="20"/>
                <w:szCs w:val="20"/>
                <w:u w:val="single"/>
              </w:rPr>
              <w:lastRenderedPageBreak/>
              <w:t>Clauza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  <w:u w:val="single"/>
              </w:rPr>
              <w:t xml:space="preserve"> 16</w:t>
            </w:r>
            <w:r w:rsidRPr="00967B6F">
              <w:rPr>
                <w:rFonts w:eastAsia="Calibri"/>
                <w:bCs/>
                <w:sz w:val="20"/>
                <w:szCs w:val="20"/>
              </w:rPr>
              <w:t xml:space="preserve"> -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Responsabilităţi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şi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asigurări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</w:rPr>
              <w:t xml:space="preserve">                                  </w:t>
            </w:r>
          </w:p>
        </w:tc>
      </w:tr>
      <w:tr w:rsidR="00093947" w:rsidRPr="00967B6F" w14:paraId="4C9FD30D" w14:textId="77777777" w:rsidTr="007E30BE">
        <w:tc>
          <w:tcPr>
            <w:tcW w:w="1101" w:type="dxa"/>
            <w:vAlign w:val="center"/>
          </w:tcPr>
          <w:p w14:paraId="5C355D93" w14:textId="77777777" w:rsidR="00093947" w:rsidRPr="00967B6F" w:rsidRDefault="00093947" w:rsidP="007E30BE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sz w:val="20"/>
                <w:szCs w:val="20"/>
              </w:rPr>
            </w:pPr>
            <w:r w:rsidRPr="00967B6F">
              <w:rPr>
                <w:rFonts w:eastAsia="Calibri"/>
                <w:bCs/>
                <w:sz w:val="20"/>
                <w:szCs w:val="20"/>
              </w:rPr>
              <w:t xml:space="preserve">16.2 b) 1. </w:t>
            </w:r>
          </w:p>
          <w:p w14:paraId="0653A5E6" w14:textId="77777777" w:rsidR="00093947" w:rsidRPr="00967B6F" w:rsidRDefault="00093947" w:rsidP="007E30BE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21025B2" w14:textId="77777777" w:rsidR="00093947" w:rsidRPr="00967B6F" w:rsidRDefault="00093947" w:rsidP="007E30BE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sz w:val="20"/>
                <w:szCs w:val="20"/>
                <w:lang w:val="fr-FR"/>
              </w:rPr>
            </w:pPr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 xml:space="preserve">limite de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>acoperire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>a</w:t>
            </w:r>
            <w:proofErr w:type="gramEnd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>asigurării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>pentru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>daune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 xml:space="preserve"> de 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>aduse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>terţilor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 xml:space="preserve">                                </w:t>
            </w:r>
          </w:p>
        </w:tc>
        <w:tc>
          <w:tcPr>
            <w:tcW w:w="6951" w:type="dxa"/>
            <w:gridSpan w:val="2"/>
            <w:vAlign w:val="center"/>
          </w:tcPr>
          <w:p w14:paraId="5082FFE5" w14:textId="77777777" w:rsidR="00093947" w:rsidRPr="00967B6F" w:rsidRDefault="00093947" w:rsidP="007E30BE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sz w:val="20"/>
                <w:szCs w:val="20"/>
                <w:lang w:val="fr-FR"/>
              </w:rPr>
            </w:pPr>
            <w:proofErr w:type="spellStart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>limitele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>valabile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>pentru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>asigurarea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>obligatorie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>răspundere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>civilă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 xml:space="preserve"> auto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>potrivit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>reglementărilor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>Uniunii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>Europene</w:t>
            </w:r>
            <w:proofErr w:type="spellEnd"/>
          </w:p>
        </w:tc>
      </w:tr>
      <w:tr w:rsidR="00093947" w:rsidRPr="00967B6F" w14:paraId="36CEEFD5" w14:textId="77777777" w:rsidTr="007E30BE">
        <w:tc>
          <w:tcPr>
            <w:tcW w:w="10320" w:type="dxa"/>
            <w:gridSpan w:val="4"/>
            <w:vAlign w:val="center"/>
          </w:tcPr>
          <w:p w14:paraId="2A7071EA" w14:textId="77777777" w:rsidR="00093947" w:rsidRPr="00967B6F" w:rsidRDefault="00093947" w:rsidP="007E30BE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sz w:val="20"/>
                <w:szCs w:val="20"/>
                <w:lang w:val="fr-FR"/>
              </w:rPr>
            </w:pPr>
            <w:proofErr w:type="spellStart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>Clauza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 xml:space="preserve"> 17-Programul </w:t>
            </w:r>
            <w:proofErr w:type="gramStart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 xml:space="preserve">de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>execuție</w:t>
            </w:r>
            <w:proofErr w:type="spellEnd"/>
            <w:proofErr w:type="gramEnd"/>
          </w:p>
        </w:tc>
      </w:tr>
      <w:tr w:rsidR="00093947" w:rsidRPr="00967B6F" w14:paraId="1F6AF161" w14:textId="77777777" w:rsidTr="007E30BE">
        <w:tc>
          <w:tcPr>
            <w:tcW w:w="1101" w:type="dxa"/>
            <w:vAlign w:val="center"/>
          </w:tcPr>
          <w:p w14:paraId="3BD37F58" w14:textId="77777777" w:rsidR="00093947" w:rsidRPr="00967B6F" w:rsidRDefault="00093947" w:rsidP="007E30BE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sz w:val="20"/>
                <w:szCs w:val="20"/>
              </w:rPr>
            </w:pPr>
            <w:r w:rsidRPr="00967B6F">
              <w:rPr>
                <w:rFonts w:eastAsia="Calibri"/>
                <w:bCs/>
                <w:sz w:val="20"/>
                <w:szCs w:val="20"/>
              </w:rPr>
              <w:t>17.6</w:t>
            </w:r>
          </w:p>
        </w:tc>
        <w:tc>
          <w:tcPr>
            <w:tcW w:w="2268" w:type="dxa"/>
            <w:vAlign w:val="center"/>
          </w:tcPr>
          <w:p w14:paraId="3BC918F4" w14:textId="77777777" w:rsidR="00093947" w:rsidRPr="00967B6F" w:rsidRDefault="00093947" w:rsidP="007E30BE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sz w:val="20"/>
                <w:szCs w:val="20"/>
                <w:lang w:val="fr-FR"/>
              </w:rPr>
            </w:pPr>
            <w:proofErr w:type="spellStart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>Sumă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>reținută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>pentru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>întârzierea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>transmiterii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>Programului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>Execuție</w:t>
            </w:r>
            <w:proofErr w:type="spellEnd"/>
          </w:p>
        </w:tc>
        <w:tc>
          <w:tcPr>
            <w:tcW w:w="6951" w:type="dxa"/>
            <w:gridSpan w:val="2"/>
            <w:vAlign w:val="center"/>
          </w:tcPr>
          <w:p w14:paraId="2CCF1525" w14:textId="77777777" w:rsidR="00093947" w:rsidRPr="00967B6F" w:rsidRDefault="00093947" w:rsidP="007E30BE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sz w:val="20"/>
                <w:szCs w:val="20"/>
                <w:lang w:val="fr-FR"/>
              </w:rPr>
            </w:pPr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>4000 lei</w:t>
            </w:r>
          </w:p>
        </w:tc>
      </w:tr>
      <w:tr w:rsidR="00093947" w:rsidRPr="00967B6F" w14:paraId="6D7A3BE8" w14:textId="77777777" w:rsidTr="007E30BE">
        <w:tc>
          <w:tcPr>
            <w:tcW w:w="10320" w:type="dxa"/>
            <w:gridSpan w:val="4"/>
            <w:vAlign w:val="center"/>
          </w:tcPr>
          <w:p w14:paraId="64BACDE8" w14:textId="77777777" w:rsidR="00093947" w:rsidRPr="00967B6F" w:rsidRDefault="00093947" w:rsidP="007E30BE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sz w:val="20"/>
                <w:szCs w:val="20"/>
              </w:rPr>
            </w:pPr>
            <w:proofErr w:type="spellStart"/>
            <w:r w:rsidRPr="00967B6F">
              <w:rPr>
                <w:rFonts w:eastAsia="Calibri"/>
                <w:bCs/>
                <w:sz w:val="20"/>
                <w:szCs w:val="20"/>
                <w:u w:val="single"/>
              </w:rPr>
              <w:t>Clauza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  <w:u w:val="single"/>
              </w:rPr>
              <w:t xml:space="preserve"> 36</w:t>
            </w:r>
            <w:r w:rsidRPr="00967B6F">
              <w:rPr>
                <w:rFonts w:eastAsia="Calibri"/>
                <w:bCs/>
                <w:sz w:val="20"/>
                <w:szCs w:val="20"/>
              </w:rPr>
              <w:t xml:space="preserve"> -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Intârzieri</w:t>
            </w:r>
            <w:proofErr w:type="spellEnd"/>
          </w:p>
        </w:tc>
      </w:tr>
      <w:tr w:rsidR="00093947" w:rsidRPr="00967B6F" w14:paraId="20722414" w14:textId="77777777" w:rsidTr="007E30BE">
        <w:tc>
          <w:tcPr>
            <w:tcW w:w="1101" w:type="dxa"/>
            <w:vAlign w:val="center"/>
          </w:tcPr>
          <w:p w14:paraId="05593270" w14:textId="77777777" w:rsidR="00093947" w:rsidRPr="00967B6F" w:rsidRDefault="00093947" w:rsidP="007E30BE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sz w:val="20"/>
                <w:szCs w:val="20"/>
              </w:rPr>
            </w:pPr>
            <w:r w:rsidRPr="00967B6F">
              <w:rPr>
                <w:rFonts w:eastAsia="Calibri"/>
                <w:bCs/>
                <w:sz w:val="20"/>
                <w:szCs w:val="20"/>
              </w:rPr>
              <w:t>36.3</w:t>
            </w:r>
          </w:p>
        </w:tc>
        <w:tc>
          <w:tcPr>
            <w:tcW w:w="2268" w:type="dxa"/>
            <w:vAlign w:val="center"/>
          </w:tcPr>
          <w:p w14:paraId="49F0AF9B" w14:textId="77777777" w:rsidR="00093947" w:rsidRPr="00967B6F" w:rsidRDefault="00093947" w:rsidP="007E30BE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sz w:val="20"/>
                <w:szCs w:val="20"/>
                <w:lang w:val="fr-FR"/>
              </w:rPr>
            </w:pPr>
            <w:proofErr w:type="spellStart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>Valoarea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>retinuta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>din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>certificatul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>plata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>daca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>Antreprenorul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 xml:space="preserve"> nu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>reuseste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>sa</w:t>
            </w:r>
            <w:proofErr w:type="gramEnd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>atinga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 xml:space="preserve"> un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>punct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>referinte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 xml:space="preserve"> la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>termenul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>stabilit</w:t>
            </w:r>
            <w:proofErr w:type="spellEnd"/>
          </w:p>
        </w:tc>
        <w:tc>
          <w:tcPr>
            <w:tcW w:w="6951" w:type="dxa"/>
            <w:gridSpan w:val="2"/>
            <w:vAlign w:val="center"/>
          </w:tcPr>
          <w:p w14:paraId="318D9AA3" w14:textId="77777777" w:rsidR="00093947" w:rsidRPr="00967B6F" w:rsidRDefault="00093947" w:rsidP="007E30BE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sz w:val="20"/>
                <w:szCs w:val="20"/>
                <w:lang w:val="fr-FR"/>
              </w:rPr>
            </w:pPr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 xml:space="preserve">10%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>din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>sumele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>aferente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>punctelor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 xml:space="preserve"> (a) si (b)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>din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>subclauza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 xml:space="preserve"> (50.1) (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>Situatii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>lucrari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>)</w:t>
            </w:r>
          </w:p>
        </w:tc>
      </w:tr>
      <w:tr w:rsidR="00093947" w:rsidRPr="00967B6F" w14:paraId="4B5DF5CF" w14:textId="77777777" w:rsidTr="007E30BE">
        <w:tc>
          <w:tcPr>
            <w:tcW w:w="1101" w:type="dxa"/>
            <w:vAlign w:val="center"/>
          </w:tcPr>
          <w:p w14:paraId="55DEC3F8" w14:textId="77777777" w:rsidR="00093947" w:rsidRPr="00967B6F" w:rsidRDefault="00093947" w:rsidP="007E30BE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sz w:val="20"/>
                <w:szCs w:val="20"/>
              </w:rPr>
            </w:pPr>
            <w:r w:rsidRPr="00967B6F">
              <w:rPr>
                <w:rFonts w:eastAsia="Calibri"/>
                <w:bCs/>
                <w:sz w:val="20"/>
                <w:szCs w:val="20"/>
              </w:rPr>
              <w:t>36.4</w:t>
            </w:r>
          </w:p>
        </w:tc>
        <w:tc>
          <w:tcPr>
            <w:tcW w:w="2268" w:type="dxa"/>
            <w:vAlign w:val="center"/>
          </w:tcPr>
          <w:p w14:paraId="5E10DD7B" w14:textId="77777777" w:rsidR="00093947" w:rsidRPr="00967B6F" w:rsidRDefault="00093947" w:rsidP="007E30BE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sz w:val="20"/>
                <w:szCs w:val="20"/>
              </w:rPr>
            </w:pP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Valoarea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penalităților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</w:rPr>
              <w:t xml:space="preserve"> de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întârziere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pentru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fiecare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zi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</w:rPr>
              <w:t xml:space="preserve"> de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întârziere</w:t>
            </w:r>
            <w:proofErr w:type="spellEnd"/>
          </w:p>
        </w:tc>
        <w:tc>
          <w:tcPr>
            <w:tcW w:w="6951" w:type="dxa"/>
            <w:gridSpan w:val="2"/>
            <w:vAlign w:val="center"/>
          </w:tcPr>
          <w:p w14:paraId="480D9019" w14:textId="77777777" w:rsidR="00093947" w:rsidRPr="00967B6F" w:rsidRDefault="00093947" w:rsidP="007E30BE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sz w:val="20"/>
                <w:szCs w:val="20"/>
                <w:lang w:val="fr-FR"/>
              </w:rPr>
            </w:pPr>
            <w:proofErr w:type="spellStart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>Pretul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>contratului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 xml:space="preserve"> (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>sau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 xml:space="preserve"> al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>Sectorului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 xml:space="preserve">) la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>semnarea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>contratului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>împărțit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 xml:space="preserve"> la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>Durata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 xml:space="preserve">de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>execuție</w:t>
            </w:r>
            <w:proofErr w:type="spellEnd"/>
            <w:proofErr w:type="gramEnd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 xml:space="preserve"> la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>semnarea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>contractului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>exprimat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>în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>zile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>.</w:t>
            </w:r>
          </w:p>
        </w:tc>
      </w:tr>
      <w:tr w:rsidR="00093947" w:rsidRPr="00967B6F" w14:paraId="52E9CF5D" w14:textId="77777777" w:rsidTr="007E30BE">
        <w:tc>
          <w:tcPr>
            <w:tcW w:w="10320" w:type="dxa"/>
            <w:gridSpan w:val="4"/>
            <w:vAlign w:val="center"/>
          </w:tcPr>
          <w:p w14:paraId="6EABE129" w14:textId="77777777" w:rsidR="00093947" w:rsidRPr="00967B6F" w:rsidRDefault="00093947" w:rsidP="007E30BE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sz w:val="20"/>
                <w:szCs w:val="20"/>
                <w:lang w:val="fr-FR"/>
              </w:rPr>
            </w:pPr>
            <w:proofErr w:type="spellStart"/>
            <w:r w:rsidRPr="00967B6F">
              <w:rPr>
                <w:rFonts w:eastAsia="Calibri"/>
                <w:bCs/>
                <w:sz w:val="20"/>
                <w:szCs w:val="20"/>
                <w:u w:val="single"/>
                <w:lang w:val="fr-FR"/>
              </w:rPr>
              <w:t>Clauza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  <w:u w:val="single"/>
                <w:lang w:val="fr-FR"/>
              </w:rPr>
              <w:t xml:space="preserve"> 46</w:t>
            </w:r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 xml:space="preserve"> -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>Plata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>în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>avans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 xml:space="preserve"> la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>solicitarea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>antreprenorului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 xml:space="preserve">                                                </w:t>
            </w:r>
          </w:p>
        </w:tc>
      </w:tr>
      <w:tr w:rsidR="00093947" w:rsidRPr="00967B6F" w14:paraId="3AAE22E9" w14:textId="77777777" w:rsidTr="007E30BE">
        <w:tc>
          <w:tcPr>
            <w:tcW w:w="1101" w:type="dxa"/>
            <w:vAlign w:val="center"/>
          </w:tcPr>
          <w:p w14:paraId="6EC50B28" w14:textId="77777777" w:rsidR="00093947" w:rsidRPr="00967B6F" w:rsidRDefault="00093947" w:rsidP="007E30BE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sz w:val="20"/>
                <w:szCs w:val="20"/>
              </w:rPr>
            </w:pPr>
            <w:r w:rsidRPr="00967B6F">
              <w:rPr>
                <w:rFonts w:eastAsia="Calibri"/>
                <w:bCs/>
                <w:sz w:val="20"/>
                <w:szCs w:val="20"/>
              </w:rPr>
              <w:t>46.1</w:t>
            </w:r>
          </w:p>
        </w:tc>
        <w:tc>
          <w:tcPr>
            <w:tcW w:w="2268" w:type="dxa"/>
            <w:vAlign w:val="center"/>
          </w:tcPr>
          <w:p w14:paraId="1849FEB6" w14:textId="77777777" w:rsidR="00093947" w:rsidRPr="00967B6F" w:rsidRDefault="00093947" w:rsidP="007E30BE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sz w:val="20"/>
                <w:szCs w:val="20"/>
              </w:rPr>
            </w:pP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efectuarea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unei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</w:rPr>
              <w:t>/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unor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plăţi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în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avans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</w:rPr>
              <w:t xml:space="preserve">                        </w:t>
            </w:r>
          </w:p>
        </w:tc>
        <w:tc>
          <w:tcPr>
            <w:tcW w:w="6951" w:type="dxa"/>
            <w:gridSpan w:val="2"/>
            <w:vAlign w:val="center"/>
          </w:tcPr>
          <w:p w14:paraId="69BD4549" w14:textId="77777777" w:rsidR="00093947" w:rsidRPr="00967B6F" w:rsidRDefault="00093947" w:rsidP="007E30BE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nu</w:t>
            </w:r>
          </w:p>
          <w:p w14:paraId="1D17F210" w14:textId="77777777" w:rsidR="00093947" w:rsidRPr="00967B6F" w:rsidRDefault="00093947" w:rsidP="007E30BE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093947" w:rsidRPr="00967B6F" w14:paraId="771AC9D3" w14:textId="77777777" w:rsidTr="007E30BE">
        <w:tc>
          <w:tcPr>
            <w:tcW w:w="1101" w:type="dxa"/>
            <w:vAlign w:val="center"/>
          </w:tcPr>
          <w:p w14:paraId="457E08FB" w14:textId="77777777" w:rsidR="00093947" w:rsidRPr="00967B6F" w:rsidRDefault="00093947" w:rsidP="007E30BE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sz w:val="20"/>
                <w:szCs w:val="20"/>
              </w:rPr>
            </w:pPr>
            <w:r w:rsidRPr="00967B6F">
              <w:rPr>
                <w:rFonts w:eastAsia="Calibri"/>
                <w:bCs/>
                <w:sz w:val="20"/>
                <w:szCs w:val="20"/>
              </w:rPr>
              <w:t>46.7</w:t>
            </w:r>
          </w:p>
        </w:tc>
        <w:tc>
          <w:tcPr>
            <w:tcW w:w="2268" w:type="dxa"/>
            <w:vAlign w:val="center"/>
          </w:tcPr>
          <w:p w14:paraId="0F2B51D7" w14:textId="77777777" w:rsidR="00093947" w:rsidRPr="00967B6F" w:rsidRDefault="00093947" w:rsidP="007E30BE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Cs/>
                <w:sz w:val="20"/>
                <w:szCs w:val="20"/>
                <w:lang w:val="fr-FR"/>
              </w:rPr>
            </w:pPr>
            <w:proofErr w:type="spellStart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>Sumele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>reprezentând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>plăți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>în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>avans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 xml:space="preserve"> pot fi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>justificate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>prin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>lucrări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>executate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>până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 xml:space="preserve"> la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>termenul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>stabilit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>în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>cadrul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>contratului</w:t>
            </w:r>
            <w:proofErr w:type="spellEnd"/>
          </w:p>
        </w:tc>
        <w:tc>
          <w:tcPr>
            <w:tcW w:w="6951" w:type="dxa"/>
            <w:gridSpan w:val="2"/>
            <w:vAlign w:val="center"/>
          </w:tcPr>
          <w:p w14:paraId="0BEF519E" w14:textId="77777777" w:rsidR="00093947" w:rsidRPr="00967B6F" w:rsidRDefault="00093947" w:rsidP="007E30BE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</w:t>
            </w:r>
          </w:p>
        </w:tc>
      </w:tr>
      <w:tr w:rsidR="00093947" w:rsidRPr="00967B6F" w14:paraId="5B243BA7" w14:textId="77777777" w:rsidTr="007E30BE">
        <w:tc>
          <w:tcPr>
            <w:tcW w:w="10320" w:type="dxa"/>
            <w:gridSpan w:val="4"/>
            <w:vAlign w:val="center"/>
          </w:tcPr>
          <w:p w14:paraId="59BDA307" w14:textId="77777777" w:rsidR="00093947" w:rsidRPr="00967B6F" w:rsidRDefault="00093947" w:rsidP="007E30BE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sz w:val="20"/>
                <w:szCs w:val="20"/>
              </w:rPr>
            </w:pPr>
            <w:proofErr w:type="spellStart"/>
            <w:r w:rsidRPr="00967B6F">
              <w:rPr>
                <w:rFonts w:eastAsia="Calibri"/>
                <w:bCs/>
                <w:sz w:val="20"/>
                <w:szCs w:val="20"/>
                <w:u w:val="single"/>
              </w:rPr>
              <w:t>Clauza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  <w:u w:val="single"/>
              </w:rPr>
              <w:t xml:space="preserve"> 47</w:t>
            </w:r>
            <w:r w:rsidRPr="00967B6F">
              <w:rPr>
                <w:rFonts w:eastAsia="Calibri"/>
                <w:bCs/>
                <w:sz w:val="20"/>
                <w:szCs w:val="20"/>
              </w:rPr>
              <w:t xml:space="preserve"> –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Sume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reținute</w:t>
            </w:r>
            <w:proofErr w:type="spellEnd"/>
          </w:p>
        </w:tc>
      </w:tr>
      <w:tr w:rsidR="00093947" w:rsidRPr="00967B6F" w14:paraId="13B69AC8" w14:textId="77777777" w:rsidTr="007E30BE">
        <w:tc>
          <w:tcPr>
            <w:tcW w:w="1101" w:type="dxa"/>
            <w:vAlign w:val="center"/>
          </w:tcPr>
          <w:p w14:paraId="18115607" w14:textId="77777777" w:rsidR="00093947" w:rsidRPr="00967B6F" w:rsidRDefault="00093947" w:rsidP="007E30BE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sz w:val="20"/>
                <w:szCs w:val="20"/>
              </w:rPr>
            </w:pPr>
            <w:r w:rsidRPr="00967B6F">
              <w:rPr>
                <w:rFonts w:eastAsia="Calibri"/>
                <w:bCs/>
                <w:sz w:val="20"/>
                <w:szCs w:val="20"/>
              </w:rPr>
              <w:t>47.1</w:t>
            </w:r>
          </w:p>
        </w:tc>
        <w:tc>
          <w:tcPr>
            <w:tcW w:w="2268" w:type="dxa"/>
            <w:vAlign w:val="center"/>
          </w:tcPr>
          <w:p w14:paraId="6C1E14A5" w14:textId="77777777" w:rsidR="00093947" w:rsidRPr="00967B6F" w:rsidRDefault="00093947" w:rsidP="007E30BE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sz w:val="20"/>
                <w:szCs w:val="20"/>
              </w:rPr>
            </w:pP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Valoarea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procentuală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</w:rPr>
              <w:t xml:space="preserve"> a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reducerilor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</w:rPr>
              <w:t xml:space="preserve"> din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certificatul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</w:rPr>
              <w:t xml:space="preserve"> de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plată</w:t>
            </w:r>
            <w:proofErr w:type="spellEnd"/>
          </w:p>
        </w:tc>
        <w:tc>
          <w:tcPr>
            <w:tcW w:w="6951" w:type="dxa"/>
            <w:gridSpan w:val="2"/>
            <w:vAlign w:val="center"/>
          </w:tcPr>
          <w:p w14:paraId="590AF06E" w14:textId="77777777" w:rsidR="00093947" w:rsidRPr="00967B6F" w:rsidRDefault="00093947" w:rsidP="007E30BE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sz w:val="20"/>
                <w:szCs w:val="20"/>
              </w:rPr>
            </w:pPr>
            <w:r w:rsidRPr="00967B6F">
              <w:rPr>
                <w:rFonts w:eastAsia="Calibri"/>
                <w:bCs/>
                <w:sz w:val="20"/>
                <w:szCs w:val="20"/>
              </w:rPr>
              <w:t xml:space="preserve">10% din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totalul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sumelor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aferente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punctelor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</w:rPr>
              <w:t xml:space="preserve"> (a), (b)  din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subclauza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</w:rPr>
              <w:t xml:space="preserve"> (50.1) (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situații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</w:rPr>
              <w:t xml:space="preserve"> de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lucrări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</w:rPr>
              <w:t>)</w:t>
            </w:r>
          </w:p>
        </w:tc>
      </w:tr>
      <w:tr w:rsidR="00093947" w:rsidRPr="00967B6F" w14:paraId="40389562" w14:textId="77777777" w:rsidTr="007E30BE">
        <w:tc>
          <w:tcPr>
            <w:tcW w:w="1101" w:type="dxa"/>
            <w:vAlign w:val="center"/>
          </w:tcPr>
          <w:p w14:paraId="5F5CB6EF" w14:textId="77777777" w:rsidR="00093947" w:rsidRPr="00967B6F" w:rsidRDefault="00093947" w:rsidP="007E30BE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sz w:val="20"/>
                <w:szCs w:val="20"/>
              </w:rPr>
            </w:pPr>
            <w:r w:rsidRPr="00967B6F">
              <w:rPr>
                <w:rFonts w:eastAsia="Calibri"/>
                <w:bCs/>
                <w:sz w:val="20"/>
                <w:szCs w:val="20"/>
              </w:rPr>
              <w:t>47.1</w:t>
            </w:r>
          </w:p>
        </w:tc>
        <w:tc>
          <w:tcPr>
            <w:tcW w:w="2268" w:type="dxa"/>
            <w:vAlign w:val="center"/>
          </w:tcPr>
          <w:p w14:paraId="02E2C538" w14:textId="77777777" w:rsidR="00093947" w:rsidRPr="00967B6F" w:rsidRDefault="00093947" w:rsidP="007E30BE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sz w:val="20"/>
                <w:szCs w:val="20"/>
              </w:rPr>
            </w:pP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Limita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sumelor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reținute</w:t>
            </w:r>
            <w:proofErr w:type="spellEnd"/>
          </w:p>
        </w:tc>
        <w:tc>
          <w:tcPr>
            <w:tcW w:w="6951" w:type="dxa"/>
            <w:gridSpan w:val="2"/>
            <w:vAlign w:val="center"/>
          </w:tcPr>
          <w:p w14:paraId="50B4B961" w14:textId="77777777" w:rsidR="00093947" w:rsidRPr="00967B6F" w:rsidRDefault="00093947" w:rsidP="007E30BE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sz w:val="20"/>
                <w:szCs w:val="20"/>
                <w:lang w:val="fr-FR"/>
              </w:rPr>
            </w:pPr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 xml:space="preserve">5%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>din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>valoarea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>prețului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>Contractului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 xml:space="preserve"> la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>semnarea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  <w:lang w:val="fr-FR"/>
              </w:rPr>
              <w:t>Contractului</w:t>
            </w:r>
            <w:proofErr w:type="spellEnd"/>
          </w:p>
        </w:tc>
      </w:tr>
      <w:tr w:rsidR="00093947" w:rsidRPr="00967B6F" w14:paraId="67024CCF" w14:textId="77777777" w:rsidTr="007E30BE">
        <w:tc>
          <w:tcPr>
            <w:tcW w:w="10320" w:type="dxa"/>
            <w:gridSpan w:val="4"/>
            <w:vAlign w:val="center"/>
          </w:tcPr>
          <w:p w14:paraId="55C7A498" w14:textId="77777777" w:rsidR="00093947" w:rsidRPr="00967B6F" w:rsidRDefault="00093947" w:rsidP="007E30BE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sz w:val="20"/>
                <w:szCs w:val="20"/>
              </w:rPr>
            </w:pPr>
            <w:proofErr w:type="spellStart"/>
            <w:r w:rsidRPr="00967B6F">
              <w:rPr>
                <w:rFonts w:eastAsia="Calibri"/>
                <w:bCs/>
                <w:sz w:val="20"/>
                <w:szCs w:val="20"/>
                <w:u w:val="single"/>
              </w:rPr>
              <w:t>Clauza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  <w:u w:val="single"/>
              </w:rPr>
              <w:t xml:space="preserve"> 48</w:t>
            </w:r>
            <w:r w:rsidRPr="00967B6F">
              <w:rPr>
                <w:rFonts w:eastAsia="Calibri"/>
                <w:bCs/>
                <w:sz w:val="20"/>
                <w:szCs w:val="20"/>
              </w:rPr>
              <w:t xml:space="preserve"> –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ajustarea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prețurilor</w:t>
            </w:r>
            <w:proofErr w:type="spellEnd"/>
          </w:p>
        </w:tc>
      </w:tr>
      <w:tr w:rsidR="00093947" w:rsidRPr="00967B6F" w14:paraId="79646C81" w14:textId="77777777" w:rsidTr="007E30BE">
        <w:tc>
          <w:tcPr>
            <w:tcW w:w="1101" w:type="dxa"/>
            <w:vAlign w:val="center"/>
          </w:tcPr>
          <w:p w14:paraId="5E498920" w14:textId="77777777" w:rsidR="00093947" w:rsidRPr="00967B6F" w:rsidRDefault="00093947" w:rsidP="007E30BE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sz w:val="20"/>
                <w:szCs w:val="20"/>
              </w:rPr>
            </w:pPr>
            <w:r w:rsidRPr="00967B6F">
              <w:rPr>
                <w:rFonts w:eastAsia="Calibri"/>
                <w:bCs/>
                <w:sz w:val="20"/>
                <w:szCs w:val="20"/>
              </w:rPr>
              <w:t>48.4</w:t>
            </w:r>
          </w:p>
        </w:tc>
        <w:tc>
          <w:tcPr>
            <w:tcW w:w="2268" w:type="dxa"/>
            <w:vAlign w:val="center"/>
          </w:tcPr>
          <w:p w14:paraId="461E67FE" w14:textId="77777777" w:rsidR="00093947" w:rsidRPr="00967B6F" w:rsidRDefault="00093947" w:rsidP="007E30BE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strike/>
                <w:sz w:val="20"/>
                <w:szCs w:val="20"/>
                <w:lang w:val="fr-FR"/>
              </w:rPr>
            </w:pPr>
            <w:r w:rsidRPr="00967B6F">
              <w:rPr>
                <w:sz w:val="20"/>
                <w:szCs w:val="20"/>
                <w:lang w:val="en-GB"/>
              </w:rPr>
              <w:t xml:space="preserve">Formula de </w:t>
            </w:r>
            <w:proofErr w:type="spellStart"/>
            <w:r w:rsidRPr="00967B6F">
              <w:rPr>
                <w:sz w:val="20"/>
                <w:szCs w:val="20"/>
                <w:lang w:val="en-GB"/>
              </w:rPr>
              <w:t>ajustare</w:t>
            </w:r>
            <w:proofErr w:type="spellEnd"/>
            <w:r w:rsidRPr="00967B6F">
              <w:rPr>
                <w:sz w:val="20"/>
                <w:szCs w:val="20"/>
                <w:lang w:val="en-GB"/>
              </w:rPr>
              <w:t xml:space="preserve"> a </w:t>
            </w:r>
            <w:proofErr w:type="spellStart"/>
            <w:r w:rsidRPr="00967B6F">
              <w:rPr>
                <w:sz w:val="20"/>
                <w:szCs w:val="20"/>
                <w:lang w:val="en-GB"/>
              </w:rPr>
              <w:t>preţurilor</w:t>
            </w:r>
            <w:proofErr w:type="spellEnd"/>
          </w:p>
        </w:tc>
        <w:tc>
          <w:tcPr>
            <w:tcW w:w="6951" w:type="dxa"/>
            <w:gridSpan w:val="2"/>
            <w:vAlign w:val="center"/>
          </w:tcPr>
          <w:p w14:paraId="17884D2C" w14:textId="77777777" w:rsidR="00093947" w:rsidRPr="00967B6F" w:rsidRDefault="00093947" w:rsidP="007E30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GB"/>
              </w:rPr>
            </w:pPr>
            <w:r w:rsidRPr="00967B6F">
              <w:rPr>
                <w:sz w:val="20"/>
                <w:szCs w:val="20"/>
                <w:lang w:val="en-GB"/>
              </w:rPr>
              <w:t xml:space="preserve">Formula de </w:t>
            </w:r>
            <w:proofErr w:type="spellStart"/>
            <w:r w:rsidRPr="00967B6F">
              <w:rPr>
                <w:sz w:val="20"/>
                <w:szCs w:val="20"/>
                <w:lang w:val="en-GB"/>
              </w:rPr>
              <w:t>ajustare</w:t>
            </w:r>
            <w:proofErr w:type="spellEnd"/>
            <w:r w:rsidRPr="00967B6F">
              <w:rPr>
                <w:sz w:val="20"/>
                <w:szCs w:val="20"/>
                <w:lang w:val="en-GB"/>
              </w:rPr>
              <w:t xml:space="preserve"> a </w:t>
            </w:r>
            <w:proofErr w:type="spellStart"/>
            <w:r w:rsidRPr="00967B6F">
              <w:rPr>
                <w:sz w:val="20"/>
                <w:szCs w:val="20"/>
                <w:lang w:val="en-GB"/>
              </w:rPr>
              <w:t>preţurilor</w:t>
            </w:r>
            <w:proofErr w:type="spellEnd"/>
            <w:r w:rsidRPr="00967B6F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67B6F">
              <w:rPr>
                <w:sz w:val="20"/>
                <w:szCs w:val="20"/>
                <w:lang w:val="en-GB"/>
              </w:rPr>
              <w:t>este</w:t>
            </w:r>
            <w:proofErr w:type="spellEnd"/>
            <w:r w:rsidRPr="00967B6F">
              <w:rPr>
                <w:sz w:val="20"/>
                <w:szCs w:val="20"/>
                <w:lang w:val="en-GB"/>
              </w:rPr>
              <w:t xml:space="preserve"> o </w:t>
            </w:r>
            <w:proofErr w:type="spellStart"/>
            <w:r w:rsidRPr="00967B6F">
              <w:rPr>
                <w:sz w:val="20"/>
                <w:szCs w:val="20"/>
                <w:lang w:val="en-GB"/>
              </w:rPr>
              <w:t>formulă</w:t>
            </w:r>
            <w:proofErr w:type="spellEnd"/>
            <w:r w:rsidRPr="00967B6F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67B6F">
              <w:rPr>
                <w:sz w:val="20"/>
                <w:szCs w:val="20"/>
                <w:lang w:val="en-GB"/>
              </w:rPr>
              <w:t>polinomială</w:t>
            </w:r>
            <w:proofErr w:type="spellEnd"/>
            <w:r w:rsidRPr="00967B6F">
              <w:rPr>
                <w:sz w:val="20"/>
                <w:szCs w:val="20"/>
                <w:lang w:val="en-GB"/>
              </w:rPr>
              <w:t xml:space="preserve"> de </w:t>
            </w:r>
            <w:proofErr w:type="spellStart"/>
            <w:r w:rsidRPr="00967B6F">
              <w:rPr>
                <w:sz w:val="20"/>
                <w:szCs w:val="20"/>
                <w:lang w:val="en-GB"/>
              </w:rPr>
              <w:t>tipul</w:t>
            </w:r>
            <w:proofErr w:type="spellEnd"/>
            <w:r w:rsidRPr="00967B6F">
              <w:rPr>
                <w:sz w:val="20"/>
                <w:szCs w:val="20"/>
                <w:lang w:val="en-GB"/>
              </w:rPr>
              <w:t>:</w:t>
            </w:r>
          </w:p>
          <w:p w14:paraId="630558EA" w14:textId="77777777" w:rsidR="00093947" w:rsidRPr="00967B6F" w:rsidRDefault="00093947" w:rsidP="007E30BE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967B6F">
              <w:rPr>
                <w:b/>
                <w:bCs/>
                <w:i/>
                <w:iCs/>
                <w:sz w:val="20"/>
                <w:szCs w:val="20"/>
              </w:rPr>
              <w:t xml:space="preserve">An = </w:t>
            </w:r>
            <w:proofErr w:type="spellStart"/>
            <w:r w:rsidRPr="00967B6F">
              <w:rPr>
                <w:b/>
                <w:bCs/>
                <w:i/>
                <w:iCs/>
                <w:sz w:val="20"/>
                <w:szCs w:val="20"/>
              </w:rPr>
              <w:t>av</w:t>
            </w:r>
            <w:proofErr w:type="spellEnd"/>
            <w:r w:rsidRPr="00967B6F">
              <w:rPr>
                <w:b/>
                <w:bCs/>
                <w:i/>
                <w:iCs/>
                <w:sz w:val="20"/>
                <w:szCs w:val="20"/>
              </w:rPr>
              <w:t xml:space="preserve"> + m * </w:t>
            </w:r>
            <w:proofErr w:type="spellStart"/>
            <w:r w:rsidRPr="00967B6F">
              <w:rPr>
                <w:b/>
                <w:bCs/>
                <w:i/>
                <w:iCs/>
                <w:sz w:val="20"/>
                <w:szCs w:val="20"/>
              </w:rPr>
              <w:t>Mn</w:t>
            </w:r>
            <w:proofErr w:type="spellEnd"/>
            <w:r w:rsidRPr="00967B6F">
              <w:rPr>
                <w:b/>
                <w:bCs/>
                <w:i/>
                <w:iCs/>
                <w:sz w:val="20"/>
                <w:szCs w:val="20"/>
              </w:rPr>
              <w:t xml:space="preserve">/Mo + f * </w:t>
            </w:r>
            <w:proofErr w:type="spellStart"/>
            <w:r w:rsidRPr="00967B6F">
              <w:rPr>
                <w:b/>
                <w:bCs/>
                <w:i/>
                <w:iCs/>
                <w:sz w:val="20"/>
                <w:szCs w:val="20"/>
              </w:rPr>
              <w:t>Fn</w:t>
            </w:r>
            <w:proofErr w:type="spellEnd"/>
            <w:r w:rsidRPr="00967B6F">
              <w:rPr>
                <w:b/>
                <w:bCs/>
                <w:i/>
                <w:iCs/>
                <w:sz w:val="20"/>
                <w:szCs w:val="20"/>
              </w:rPr>
              <w:t>/</w:t>
            </w:r>
            <w:proofErr w:type="spellStart"/>
            <w:r w:rsidRPr="00967B6F">
              <w:rPr>
                <w:b/>
                <w:bCs/>
                <w:i/>
                <w:iCs/>
                <w:sz w:val="20"/>
                <w:szCs w:val="20"/>
              </w:rPr>
              <w:t>Fo</w:t>
            </w:r>
            <w:proofErr w:type="spellEnd"/>
            <w:r w:rsidRPr="00967B6F">
              <w:rPr>
                <w:b/>
                <w:bCs/>
                <w:i/>
                <w:iCs/>
                <w:sz w:val="20"/>
                <w:szCs w:val="20"/>
              </w:rPr>
              <w:t xml:space="preserve"> + e * En/</w:t>
            </w:r>
            <w:proofErr w:type="spellStart"/>
            <w:r w:rsidRPr="00967B6F">
              <w:rPr>
                <w:b/>
                <w:bCs/>
                <w:i/>
                <w:iCs/>
                <w:sz w:val="20"/>
                <w:szCs w:val="20"/>
              </w:rPr>
              <w:t>Eo</w:t>
            </w:r>
            <w:proofErr w:type="spellEnd"/>
            <w:r w:rsidRPr="00967B6F">
              <w:rPr>
                <w:b/>
                <w:bCs/>
                <w:i/>
                <w:iCs/>
                <w:sz w:val="20"/>
                <w:szCs w:val="20"/>
              </w:rPr>
              <w:t>,</w:t>
            </w:r>
          </w:p>
          <w:p w14:paraId="5F30F13B" w14:textId="77777777" w:rsidR="00093947" w:rsidRPr="00967B6F" w:rsidRDefault="00093947" w:rsidP="007E30BE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0"/>
                <w:szCs w:val="20"/>
              </w:rPr>
            </w:pPr>
            <w:proofErr w:type="spellStart"/>
            <w:r w:rsidRPr="00967B6F">
              <w:rPr>
                <w:i/>
                <w:iCs/>
                <w:sz w:val="20"/>
                <w:szCs w:val="20"/>
              </w:rPr>
              <w:t>unde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>:</w:t>
            </w:r>
          </w:p>
          <w:p w14:paraId="73A357AC" w14:textId="77777777" w:rsidR="00093947" w:rsidRPr="00967B6F" w:rsidRDefault="00093947" w:rsidP="007E30BE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0"/>
                <w:szCs w:val="20"/>
              </w:rPr>
            </w:pPr>
            <w:r w:rsidRPr="00967B6F">
              <w:rPr>
                <w:i/>
                <w:iCs/>
                <w:sz w:val="20"/>
                <w:szCs w:val="20"/>
              </w:rPr>
              <w:t>- “</w:t>
            </w:r>
            <w:r w:rsidRPr="00967B6F">
              <w:rPr>
                <w:b/>
                <w:bCs/>
                <w:i/>
                <w:iCs/>
                <w:sz w:val="20"/>
                <w:szCs w:val="20"/>
              </w:rPr>
              <w:t>An</w:t>
            </w:r>
            <w:r w:rsidRPr="00967B6F">
              <w:rPr>
                <w:i/>
                <w:iCs/>
                <w:sz w:val="20"/>
                <w:szCs w:val="20"/>
              </w:rPr>
              <w:t xml:space="preserve">"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este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coeficientul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ajustare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care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urmează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a fi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aplicat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valorii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de contract estimate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pentru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lucrările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realizate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în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luna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"n" (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sumele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aferente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punctului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(a) din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subclauza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50.1 [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Situația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Lucrări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],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exclusiv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lucrările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evaluate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pe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baza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Costului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sau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a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prețurilor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curente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>);</w:t>
            </w:r>
          </w:p>
          <w:p w14:paraId="5C674942" w14:textId="77777777" w:rsidR="00093947" w:rsidRPr="00605A5E" w:rsidRDefault="00093947" w:rsidP="007E30BE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0"/>
                <w:szCs w:val="20"/>
              </w:rPr>
            </w:pPr>
            <w:r w:rsidRPr="00967B6F">
              <w:rPr>
                <w:i/>
                <w:iCs/>
                <w:sz w:val="20"/>
                <w:szCs w:val="20"/>
              </w:rPr>
              <w:t>"</w:t>
            </w:r>
            <w:proofErr w:type="spellStart"/>
            <w:r w:rsidRPr="00967B6F">
              <w:rPr>
                <w:b/>
                <w:bCs/>
                <w:i/>
                <w:iCs/>
                <w:sz w:val="20"/>
                <w:szCs w:val="20"/>
              </w:rPr>
              <w:t>av</w:t>
            </w:r>
            <w:proofErr w:type="spellEnd"/>
            <w:r w:rsidRPr="00967B6F">
              <w:rPr>
                <w:b/>
                <w:bCs/>
                <w:i/>
                <w:iCs/>
                <w:sz w:val="20"/>
                <w:szCs w:val="20"/>
              </w:rPr>
              <w:t xml:space="preserve"> = 0,</w:t>
            </w:r>
            <w:r>
              <w:rPr>
                <w:b/>
                <w:bCs/>
                <w:i/>
                <w:iCs/>
                <w:sz w:val="20"/>
                <w:szCs w:val="20"/>
              </w:rPr>
              <w:t>00</w:t>
            </w:r>
            <w:r w:rsidRPr="00967B6F">
              <w:rPr>
                <w:i/>
                <w:iCs/>
                <w:sz w:val="20"/>
                <w:szCs w:val="20"/>
              </w:rPr>
              <w:t xml:space="preserve">" -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coeficient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fix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si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reprezintă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valoarea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procentuală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a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plății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în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avans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fată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605A5E">
              <w:rPr>
                <w:i/>
                <w:iCs/>
                <w:sz w:val="20"/>
                <w:szCs w:val="20"/>
              </w:rPr>
              <w:t>Prețul</w:t>
            </w:r>
            <w:proofErr w:type="spellEnd"/>
            <w:r w:rsidRPr="00605A5E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05A5E">
              <w:rPr>
                <w:i/>
                <w:iCs/>
                <w:sz w:val="20"/>
                <w:szCs w:val="20"/>
              </w:rPr>
              <w:t>Contractului</w:t>
            </w:r>
            <w:proofErr w:type="spellEnd"/>
            <w:r w:rsidRPr="00605A5E">
              <w:rPr>
                <w:i/>
                <w:iCs/>
                <w:sz w:val="20"/>
                <w:szCs w:val="20"/>
              </w:rPr>
              <w:t>,</w:t>
            </w:r>
          </w:p>
          <w:p w14:paraId="017258D9" w14:textId="3BF869C3" w:rsidR="00093947" w:rsidRPr="008073FA" w:rsidRDefault="00093947" w:rsidP="00794C74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i/>
                <w:iCs/>
                <w:sz w:val="20"/>
                <w:szCs w:val="20"/>
                <w:highlight w:val="yellow"/>
                <w:lang w:eastAsia="ar-SA"/>
              </w:rPr>
            </w:pPr>
            <w:r w:rsidRPr="004F4AEA">
              <w:rPr>
                <w:rFonts w:eastAsia="Calibri"/>
                <w:i/>
                <w:iCs/>
                <w:sz w:val="20"/>
                <w:szCs w:val="20"/>
                <w:lang w:eastAsia="ar-SA"/>
              </w:rPr>
              <w:t>"</w:t>
            </w:r>
            <w:r w:rsidR="00794C74">
              <w:rPr>
                <w:rFonts w:eastAsia="Calibri"/>
                <w:b/>
                <w:bCs/>
                <w:i/>
                <w:iCs/>
                <w:sz w:val="20"/>
                <w:szCs w:val="20"/>
                <w:highlight w:val="yellow"/>
                <w:lang w:eastAsia="ar-SA"/>
              </w:rPr>
              <w:t>m = 0,41</w:t>
            </w:r>
            <w:r w:rsidRPr="008073FA">
              <w:rPr>
                <w:rFonts w:eastAsia="Calibri"/>
                <w:b/>
                <w:bCs/>
                <w:i/>
                <w:iCs/>
                <w:sz w:val="20"/>
                <w:szCs w:val="20"/>
                <w:highlight w:val="yellow"/>
                <w:lang w:eastAsia="ar-SA"/>
              </w:rPr>
              <w:t>9%</w:t>
            </w:r>
            <w:r w:rsidRPr="008073FA">
              <w:rPr>
                <w:rFonts w:eastAsia="Calibri"/>
                <w:b/>
                <w:bCs/>
                <w:i/>
                <w:iCs/>
                <w:sz w:val="20"/>
                <w:szCs w:val="20"/>
                <w:highlight w:val="yellow"/>
                <w:lang w:val="ro-RO" w:eastAsia="ar-SA"/>
              </w:rPr>
              <w:t>”</w:t>
            </w:r>
            <w:r w:rsidRPr="008073FA">
              <w:rPr>
                <w:rFonts w:eastAsia="Calibri"/>
                <w:i/>
                <w:iCs/>
                <w:sz w:val="20"/>
                <w:szCs w:val="20"/>
                <w:highlight w:val="yellow"/>
                <w:lang w:eastAsia="ar-SA"/>
              </w:rPr>
              <w:t xml:space="preserve"> - </w:t>
            </w:r>
            <w:proofErr w:type="spellStart"/>
            <w:r w:rsidRPr="008073FA">
              <w:rPr>
                <w:rFonts w:eastAsia="Calibri"/>
                <w:i/>
                <w:iCs/>
                <w:sz w:val="20"/>
                <w:szCs w:val="20"/>
                <w:highlight w:val="yellow"/>
                <w:lang w:eastAsia="ar-SA"/>
              </w:rPr>
              <w:t>coeficient</w:t>
            </w:r>
            <w:proofErr w:type="spellEnd"/>
            <w:r w:rsidRPr="008073FA">
              <w:rPr>
                <w:rFonts w:eastAsia="Calibri"/>
                <w:i/>
                <w:iCs/>
                <w:sz w:val="20"/>
                <w:szCs w:val="20"/>
                <w:highlight w:val="yellow"/>
                <w:lang w:eastAsia="ar-SA"/>
              </w:rPr>
              <w:t xml:space="preserve"> care </w:t>
            </w:r>
            <w:proofErr w:type="spellStart"/>
            <w:r w:rsidRPr="008073FA">
              <w:rPr>
                <w:rFonts w:eastAsia="Calibri"/>
                <w:i/>
                <w:iCs/>
                <w:sz w:val="20"/>
                <w:szCs w:val="20"/>
                <w:highlight w:val="yellow"/>
                <w:lang w:eastAsia="ar-SA"/>
              </w:rPr>
              <w:t>reprezintă</w:t>
            </w:r>
            <w:proofErr w:type="spellEnd"/>
            <w:r w:rsidRPr="008073FA">
              <w:rPr>
                <w:rFonts w:eastAsia="Calibri"/>
                <w:i/>
                <w:iCs/>
                <w:sz w:val="20"/>
                <w:szCs w:val="20"/>
                <w:highlight w:val="yellow"/>
                <w:lang w:eastAsia="ar-SA"/>
              </w:rPr>
              <w:t xml:space="preserve"> </w:t>
            </w:r>
            <w:proofErr w:type="spellStart"/>
            <w:r w:rsidRPr="008073FA">
              <w:rPr>
                <w:rFonts w:eastAsia="Calibri"/>
                <w:i/>
                <w:iCs/>
                <w:sz w:val="20"/>
                <w:szCs w:val="20"/>
                <w:highlight w:val="yellow"/>
                <w:lang w:eastAsia="ar-SA"/>
              </w:rPr>
              <w:t>ponderea</w:t>
            </w:r>
            <w:proofErr w:type="spellEnd"/>
            <w:r w:rsidRPr="008073FA">
              <w:rPr>
                <w:rFonts w:eastAsia="Calibri"/>
                <w:i/>
                <w:iCs/>
                <w:sz w:val="20"/>
                <w:szCs w:val="20"/>
                <w:highlight w:val="yellow"/>
                <w:lang w:eastAsia="ar-SA"/>
              </w:rPr>
              <w:t xml:space="preserve"> </w:t>
            </w:r>
            <w:proofErr w:type="spellStart"/>
            <w:r w:rsidRPr="008073FA">
              <w:rPr>
                <w:rFonts w:eastAsia="Calibri"/>
                <w:i/>
                <w:iCs/>
                <w:sz w:val="20"/>
                <w:szCs w:val="20"/>
                <w:highlight w:val="yellow"/>
                <w:lang w:eastAsia="ar-SA"/>
              </w:rPr>
              <w:t>estimată</w:t>
            </w:r>
            <w:proofErr w:type="spellEnd"/>
            <w:r w:rsidRPr="008073FA">
              <w:rPr>
                <w:rFonts w:eastAsia="Calibri"/>
                <w:i/>
                <w:iCs/>
                <w:sz w:val="20"/>
                <w:szCs w:val="20"/>
                <w:highlight w:val="yellow"/>
                <w:lang w:eastAsia="ar-SA"/>
              </w:rPr>
              <w:t xml:space="preserve"> </w:t>
            </w:r>
            <w:proofErr w:type="gramStart"/>
            <w:r w:rsidRPr="008073FA">
              <w:rPr>
                <w:rFonts w:eastAsia="Calibri"/>
                <w:i/>
                <w:iCs/>
                <w:sz w:val="20"/>
                <w:szCs w:val="20"/>
                <w:highlight w:val="yellow"/>
                <w:lang w:eastAsia="ar-SA"/>
              </w:rPr>
              <w:t>a</w:t>
            </w:r>
            <w:proofErr w:type="gramEnd"/>
            <w:r w:rsidRPr="008073FA">
              <w:rPr>
                <w:rFonts w:eastAsia="Calibri"/>
                <w:i/>
                <w:iCs/>
                <w:sz w:val="20"/>
                <w:szCs w:val="20"/>
                <w:highlight w:val="yellow"/>
                <w:lang w:eastAsia="ar-SA"/>
              </w:rPr>
              <w:t xml:space="preserve"> </w:t>
            </w:r>
            <w:proofErr w:type="spellStart"/>
            <w:r w:rsidRPr="008073FA">
              <w:rPr>
                <w:rFonts w:eastAsia="Calibri"/>
                <w:i/>
                <w:iCs/>
                <w:sz w:val="20"/>
                <w:szCs w:val="20"/>
                <w:highlight w:val="yellow"/>
                <w:lang w:eastAsia="ar-SA"/>
              </w:rPr>
              <w:t>elementului</w:t>
            </w:r>
            <w:proofErr w:type="spellEnd"/>
            <w:r w:rsidRPr="008073FA">
              <w:rPr>
                <w:rFonts w:eastAsia="Calibri"/>
                <w:i/>
                <w:iCs/>
                <w:sz w:val="20"/>
                <w:szCs w:val="20"/>
                <w:highlight w:val="yellow"/>
                <w:lang w:eastAsia="ar-SA"/>
              </w:rPr>
              <w:t xml:space="preserve"> de cost "</w:t>
            </w:r>
            <w:proofErr w:type="spellStart"/>
            <w:r w:rsidRPr="008073FA">
              <w:rPr>
                <w:rFonts w:eastAsia="Calibri"/>
                <w:i/>
                <w:iCs/>
                <w:sz w:val="20"/>
                <w:szCs w:val="20"/>
                <w:highlight w:val="yellow"/>
                <w:lang w:eastAsia="ar-SA"/>
              </w:rPr>
              <w:t>materiale</w:t>
            </w:r>
            <w:proofErr w:type="spellEnd"/>
            <w:r w:rsidRPr="008073FA">
              <w:rPr>
                <w:rFonts w:eastAsia="Calibri"/>
                <w:i/>
                <w:iCs/>
                <w:sz w:val="20"/>
                <w:szCs w:val="20"/>
                <w:highlight w:val="yellow"/>
                <w:lang w:eastAsia="ar-SA"/>
              </w:rPr>
              <w:t xml:space="preserve">" </w:t>
            </w:r>
            <w:proofErr w:type="spellStart"/>
            <w:r w:rsidRPr="008073FA">
              <w:rPr>
                <w:rFonts w:eastAsia="Calibri"/>
                <w:i/>
                <w:iCs/>
                <w:sz w:val="20"/>
                <w:szCs w:val="20"/>
                <w:highlight w:val="yellow"/>
                <w:lang w:eastAsia="ar-SA"/>
              </w:rPr>
              <w:t>în</w:t>
            </w:r>
            <w:proofErr w:type="spellEnd"/>
            <w:r w:rsidRPr="008073FA">
              <w:rPr>
                <w:rFonts w:eastAsia="Calibri"/>
                <w:i/>
                <w:iCs/>
                <w:sz w:val="20"/>
                <w:szCs w:val="20"/>
                <w:highlight w:val="yellow"/>
                <w:lang w:eastAsia="ar-SA"/>
              </w:rPr>
              <w:t xml:space="preserve"> </w:t>
            </w:r>
            <w:proofErr w:type="spellStart"/>
            <w:r w:rsidRPr="008073FA">
              <w:rPr>
                <w:rFonts w:eastAsia="Calibri"/>
                <w:i/>
                <w:iCs/>
                <w:sz w:val="20"/>
                <w:szCs w:val="20"/>
                <w:highlight w:val="yellow"/>
                <w:lang w:eastAsia="ar-SA"/>
              </w:rPr>
              <w:t>execuția</w:t>
            </w:r>
            <w:proofErr w:type="spellEnd"/>
            <w:r w:rsidRPr="008073FA">
              <w:rPr>
                <w:rFonts w:eastAsia="Calibri"/>
                <w:i/>
                <w:iCs/>
                <w:sz w:val="20"/>
                <w:szCs w:val="20"/>
                <w:highlight w:val="yellow"/>
                <w:lang w:eastAsia="ar-SA"/>
              </w:rPr>
              <w:t xml:space="preserve"> </w:t>
            </w:r>
            <w:proofErr w:type="spellStart"/>
            <w:r w:rsidRPr="008073FA">
              <w:rPr>
                <w:rFonts w:eastAsia="Calibri"/>
                <w:i/>
                <w:iCs/>
                <w:sz w:val="20"/>
                <w:szCs w:val="20"/>
                <w:highlight w:val="yellow"/>
                <w:lang w:eastAsia="ar-SA"/>
              </w:rPr>
              <w:t>Lucrărilor</w:t>
            </w:r>
            <w:proofErr w:type="spellEnd"/>
            <w:r w:rsidRPr="008073FA">
              <w:rPr>
                <w:rFonts w:eastAsia="Calibri"/>
                <w:i/>
                <w:iCs/>
                <w:sz w:val="20"/>
                <w:szCs w:val="20"/>
                <w:highlight w:val="yellow"/>
                <w:lang w:eastAsia="ar-SA"/>
              </w:rPr>
              <w:t>.</w:t>
            </w:r>
          </w:p>
          <w:p w14:paraId="1AC73794" w14:textId="6797386B" w:rsidR="00093947" w:rsidRPr="008073FA" w:rsidRDefault="00093947" w:rsidP="00794C74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i/>
                <w:iCs/>
                <w:sz w:val="20"/>
                <w:szCs w:val="20"/>
                <w:highlight w:val="yellow"/>
                <w:lang w:eastAsia="ar-SA"/>
              </w:rPr>
            </w:pPr>
            <w:r w:rsidRPr="008073FA">
              <w:rPr>
                <w:rFonts w:eastAsia="Calibri"/>
                <w:i/>
                <w:iCs/>
                <w:sz w:val="20"/>
                <w:szCs w:val="20"/>
                <w:highlight w:val="yellow"/>
                <w:lang w:eastAsia="ar-SA"/>
              </w:rPr>
              <w:t>"</w:t>
            </w:r>
            <w:r w:rsidRPr="008073FA">
              <w:rPr>
                <w:rFonts w:eastAsia="Calibri"/>
                <w:b/>
                <w:bCs/>
                <w:i/>
                <w:iCs/>
                <w:sz w:val="20"/>
                <w:szCs w:val="20"/>
                <w:highlight w:val="yellow"/>
                <w:lang w:eastAsia="ar-SA"/>
              </w:rPr>
              <w:t xml:space="preserve">f </w:t>
            </w:r>
            <w:r w:rsidR="00794C74">
              <w:rPr>
                <w:rFonts w:eastAsia="Calibri"/>
                <w:i/>
                <w:iCs/>
                <w:sz w:val="20"/>
                <w:szCs w:val="20"/>
                <w:highlight w:val="yellow"/>
                <w:lang w:eastAsia="ar-SA"/>
              </w:rPr>
              <w:t>= 0,55</w:t>
            </w:r>
            <w:r w:rsidRPr="008073FA">
              <w:rPr>
                <w:rFonts w:eastAsia="Calibri"/>
                <w:i/>
                <w:iCs/>
                <w:sz w:val="20"/>
                <w:szCs w:val="20"/>
                <w:highlight w:val="yellow"/>
                <w:lang w:eastAsia="ar-SA"/>
              </w:rPr>
              <w:t>2</w:t>
            </w:r>
            <w:r w:rsidRPr="008073FA">
              <w:rPr>
                <w:rFonts w:eastAsia="Calibri"/>
                <w:b/>
                <w:bCs/>
                <w:i/>
                <w:iCs/>
                <w:sz w:val="20"/>
                <w:szCs w:val="20"/>
                <w:highlight w:val="yellow"/>
                <w:lang w:eastAsia="ar-SA"/>
              </w:rPr>
              <w:t>%</w:t>
            </w:r>
            <w:r w:rsidRPr="008073FA">
              <w:rPr>
                <w:rFonts w:eastAsia="Calibri"/>
                <w:i/>
                <w:iCs/>
                <w:sz w:val="20"/>
                <w:szCs w:val="20"/>
                <w:highlight w:val="yellow"/>
                <w:lang w:eastAsia="ar-SA"/>
              </w:rPr>
              <w:t xml:space="preserve">" - </w:t>
            </w:r>
            <w:proofErr w:type="spellStart"/>
            <w:r w:rsidRPr="008073FA">
              <w:rPr>
                <w:rFonts w:eastAsia="Calibri"/>
                <w:i/>
                <w:iCs/>
                <w:sz w:val="20"/>
                <w:szCs w:val="20"/>
                <w:highlight w:val="yellow"/>
                <w:lang w:eastAsia="ar-SA"/>
              </w:rPr>
              <w:t>coeficient</w:t>
            </w:r>
            <w:proofErr w:type="spellEnd"/>
            <w:r w:rsidRPr="008073FA">
              <w:rPr>
                <w:rFonts w:eastAsia="Calibri"/>
                <w:i/>
                <w:iCs/>
                <w:sz w:val="20"/>
                <w:szCs w:val="20"/>
                <w:highlight w:val="yellow"/>
                <w:lang w:eastAsia="ar-SA"/>
              </w:rPr>
              <w:t xml:space="preserve"> care </w:t>
            </w:r>
            <w:proofErr w:type="spellStart"/>
            <w:r w:rsidRPr="008073FA">
              <w:rPr>
                <w:rFonts w:eastAsia="Calibri"/>
                <w:i/>
                <w:iCs/>
                <w:sz w:val="20"/>
                <w:szCs w:val="20"/>
                <w:highlight w:val="yellow"/>
                <w:lang w:eastAsia="ar-SA"/>
              </w:rPr>
              <w:t>reprezintă</w:t>
            </w:r>
            <w:proofErr w:type="spellEnd"/>
            <w:r w:rsidRPr="008073FA">
              <w:rPr>
                <w:rFonts w:eastAsia="Calibri"/>
                <w:i/>
                <w:iCs/>
                <w:sz w:val="20"/>
                <w:szCs w:val="20"/>
                <w:highlight w:val="yellow"/>
                <w:lang w:eastAsia="ar-SA"/>
              </w:rPr>
              <w:t xml:space="preserve"> </w:t>
            </w:r>
            <w:proofErr w:type="spellStart"/>
            <w:r w:rsidRPr="008073FA">
              <w:rPr>
                <w:rFonts w:eastAsia="Calibri"/>
                <w:i/>
                <w:iCs/>
                <w:sz w:val="20"/>
                <w:szCs w:val="20"/>
                <w:highlight w:val="yellow"/>
                <w:lang w:eastAsia="ar-SA"/>
              </w:rPr>
              <w:t>ponderea</w:t>
            </w:r>
            <w:proofErr w:type="spellEnd"/>
            <w:r w:rsidRPr="008073FA">
              <w:rPr>
                <w:rFonts w:eastAsia="Calibri"/>
                <w:i/>
                <w:iCs/>
                <w:sz w:val="20"/>
                <w:szCs w:val="20"/>
                <w:highlight w:val="yellow"/>
                <w:lang w:eastAsia="ar-SA"/>
              </w:rPr>
              <w:t xml:space="preserve"> </w:t>
            </w:r>
            <w:proofErr w:type="spellStart"/>
            <w:r w:rsidRPr="008073FA">
              <w:rPr>
                <w:rFonts w:eastAsia="Calibri"/>
                <w:i/>
                <w:iCs/>
                <w:sz w:val="20"/>
                <w:szCs w:val="20"/>
                <w:highlight w:val="yellow"/>
                <w:lang w:eastAsia="ar-SA"/>
              </w:rPr>
              <w:t>estimată</w:t>
            </w:r>
            <w:proofErr w:type="spellEnd"/>
            <w:r w:rsidRPr="008073FA">
              <w:rPr>
                <w:rFonts w:eastAsia="Calibri"/>
                <w:i/>
                <w:iCs/>
                <w:sz w:val="20"/>
                <w:szCs w:val="20"/>
                <w:highlight w:val="yellow"/>
                <w:lang w:eastAsia="ar-SA"/>
              </w:rPr>
              <w:t xml:space="preserve"> </w:t>
            </w:r>
            <w:proofErr w:type="gramStart"/>
            <w:r w:rsidRPr="008073FA">
              <w:rPr>
                <w:rFonts w:eastAsia="Calibri"/>
                <w:i/>
                <w:iCs/>
                <w:sz w:val="20"/>
                <w:szCs w:val="20"/>
                <w:highlight w:val="yellow"/>
                <w:lang w:eastAsia="ar-SA"/>
              </w:rPr>
              <w:t>a</w:t>
            </w:r>
            <w:proofErr w:type="gramEnd"/>
            <w:r w:rsidRPr="008073FA">
              <w:rPr>
                <w:rFonts w:eastAsia="Calibri"/>
                <w:i/>
                <w:iCs/>
                <w:sz w:val="20"/>
                <w:szCs w:val="20"/>
                <w:highlight w:val="yellow"/>
                <w:lang w:eastAsia="ar-SA"/>
              </w:rPr>
              <w:t xml:space="preserve"> </w:t>
            </w:r>
            <w:proofErr w:type="spellStart"/>
            <w:r w:rsidRPr="008073FA">
              <w:rPr>
                <w:rFonts w:eastAsia="Calibri"/>
                <w:i/>
                <w:iCs/>
                <w:sz w:val="20"/>
                <w:szCs w:val="20"/>
                <w:highlight w:val="yellow"/>
                <w:lang w:eastAsia="ar-SA"/>
              </w:rPr>
              <w:t>elementului</w:t>
            </w:r>
            <w:proofErr w:type="spellEnd"/>
            <w:r w:rsidRPr="008073FA">
              <w:rPr>
                <w:rFonts w:eastAsia="Calibri"/>
                <w:i/>
                <w:iCs/>
                <w:sz w:val="20"/>
                <w:szCs w:val="20"/>
                <w:highlight w:val="yellow"/>
                <w:lang w:eastAsia="ar-SA"/>
              </w:rPr>
              <w:t xml:space="preserve"> de cost "</w:t>
            </w:r>
            <w:proofErr w:type="spellStart"/>
            <w:r w:rsidRPr="008073FA">
              <w:rPr>
                <w:rFonts w:eastAsia="Calibri"/>
                <w:i/>
                <w:iCs/>
                <w:sz w:val="20"/>
                <w:szCs w:val="20"/>
                <w:highlight w:val="yellow"/>
                <w:lang w:eastAsia="ar-SA"/>
              </w:rPr>
              <w:t>forța</w:t>
            </w:r>
            <w:proofErr w:type="spellEnd"/>
            <w:r w:rsidRPr="008073FA">
              <w:rPr>
                <w:rFonts w:eastAsia="Calibri"/>
                <w:i/>
                <w:iCs/>
                <w:sz w:val="20"/>
                <w:szCs w:val="20"/>
                <w:highlight w:val="yellow"/>
                <w:lang w:eastAsia="ar-SA"/>
              </w:rPr>
              <w:t xml:space="preserve"> de </w:t>
            </w:r>
            <w:proofErr w:type="spellStart"/>
            <w:r w:rsidRPr="008073FA">
              <w:rPr>
                <w:rFonts w:eastAsia="Calibri"/>
                <w:i/>
                <w:iCs/>
                <w:sz w:val="20"/>
                <w:szCs w:val="20"/>
                <w:highlight w:val="yellow"/>
                <w:lang w:eastAsia="ar-SA"/>
              </w:rPr>
              <w:t>munca</w:t>
            </w:r>
            <w:proofErr w:type="spellEnd"/>
            <w:r w:rsidRPr="008073FA">
              <w:rPr>
                <w:rFonts w:eastAsia="Calibri"/>
                <w:i/>
                <w:iCs/>
                <w:sz w:val="20"/>
                <w:szCs w:val="20"/>
                <w:highlight w:val="yellow"/>
                <w:lang w:eastAsia="ar-SA"/>
              </w:rPr>
              <w:t xml:space="preserve">" </w:t>
            </w:r>
            <w:proofErr w:type="spellStart"/>
            <w:r w:rsidRPr="008073FA">
              <w:rPr>
                <w:rFonts w:eastAsia="Calibri"/>
                <w:i/>
                <w:iCs/>
                <w:sz w:val="20"/>
                <w:szCs w:val="20"/>
                <w:highlight w:val="yellow"/>
                <w:lang w:eastAsia="ar-SA"/>
              </w:rPr>
              <w:t>în</w:t>
            </w:r>
            <w:proofErr w:type="spellEnd"/>
            <w:r w:rsidRPr="008073FA">
              <w:rPr>
                <w:rFonts w:eastAsia="Calibri"/>
                <w:i/>
                <w:iCs/>
                <w:sz w:val="20"/>
                <w:szCs w:val="20"/>
                <w:highlight w:val="yellow"/>
                <w:lang w:eastAsia="ar-SA"/>
              </w:rPr>
              <w:t xml:space="preserve"> </w:t>
            </w:r>
            <w:proofErr w:type="spellStart"/>
            <w:r w:rsidRPr="008073FA">
              <w:rPr>
                <w:rFonts w:eastAsia="Calibri"/>
                <w:i/>
                <w:iCs/>
                <w:sz w:val="20"/>
                <w:szCs w:val="20"/>
                <w:highlight w:val="yellow"/>
                <w:lang w:eastAsia="ar-SA"/>
              </w:rPr>
              <w:t>execuția</w:t>
            </w:r>
            <w:proofErr w:type="spellEnd"/>
            <w:r w:rsidRPr="008073FA">
              <w:rPr>
                <w:rFonts w:eastAsia="Calibri"/>
                <w:i/>
                <w:iCs/>
                <w:sz w:val="20"/>
                <w:szCs w:val="20"/>
                <w:highlight w:val="yellow"/>
                <w:lang w:eastAsia="ar-SA"/>
              </w:rPr>
              <w:t xml:space="preserve"> </w:t>
            </w:r>
            <w:proofErr w:type="spellStart"/>
            <w:r w:rsidRPr="008073FA">
              <w:rPr>
                <w:rFonts w:eastAsia="Calibri"/>
                <w:i/>
                <w:iCs/>
                <w:sz w:val="20"/>
                <w:szCs w:val="20"/>
                <w:highlight w:val="yellow"/>
                <w:lang w:eastAsia="ar-SA"/>
              </w:rPr>
              <w:t>Lucrărilor</w:t>
            </w:r>
            <w:proofErr w:type="spellEnd"/>
            <w:r w:rsidRPr="008073FA">
              <w:rPr>
                <w:rFonts w:eastAsia="Calibri"/>
                <w:i/>
                <w:iCs/>
                <w:sz w:val="20"/>
                <w:szCs w:val="20"/>
                <w:highlight w:val="yellow"/>
                <w:lang w:eastAsia="ar-SA"/>
              </w:rPr>
              <w:t>.</w:t>
            </w:r>
          </w:p>
          <w:p w14:paraId="67ABEBD3" w14:textId="069B3ECA" w:rsidR="00093947" w:rsidRPr="004F4AEA" w:rsidRDefault="00093947" w:rsidP="00794C74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i/>
                <w:iCs/>
                <w:sz w:val="20"/>
                <w:szCs w:val="20"/>
                <w:lang w:eastAsia="ar-SA"/>
              </w:rPr>
            </w:pPr>
            <w:r w:rsidRPr="008073FA">
              <w:rPr>
                <w:rFonts w:eastAsia="Calibri"/>
                <w:i/>
                <w:iCs/>
                <w:sz w:val="20"/>
                <w:szCs w:val="20"/>
                <w:highlight w:val="yellow"/>
                <w:lang w:eastAsia="ar-SA"/>
              </w:rPr>
              <w:lastRenderedPageBreak/>
              <w:t>"</w:t>
            </w:r>
            <w:r w:rsidR="00794C74">
              <w:rPr>
                <w:rFonts w:eastAsia="Calibri"/>
                <w:b/>
                <w:bCs/>
                <w:i/>
                <w:iCs/>
                <w:sz w:val="20"/>
                <w:szCs w:val="20"/>
                <w:highlight w:val="yellow"/>
                <w:lang w:eastAsia="ar-SA"/>
              </w:rPr>
              <w:t>e = 0,</w:t>
            </w:r>
            <w:r w:rsidR="00794C74">
              <w:rPr>
                <w:rFonts w:eastAsia="Calibri"/>
                <w:b/>
                <w:bCs/>
                <w:i/>
                <w:iCs/>
                <w:sz w:val="20"/>
                <w:szCs w:val="20"/>
                <w:lang w:eastAsia="ar-SA"/>
              </w:rPr>
              <w:t>029</w:t>
            </w:r>
            <w:r w:rsidRPr="004F4AEA">
              <w:rPr>
                <w:rFonts w:eastAsia="Calibri"/>
                <w:b/>
                <w:bCs/>
                <w:i/>
                <w:iCs/>
                <w:sz w:val="20"/>
                <w:szCs w:val="20"/>
                <w:lang w:eastAsia="ar-SA"/>
              </w:rPr>
              <w:t>%</w:t>
            </w:r>
            <w:r w:rsidRPr="004F4AEA">
              <w:rPr>
                <w:rFonts w:eastAsia="Calibri"/>
                <w:i/>
                <w:iCs/>
                <w:sz w:val="20"/>
                <w:szCs w:val="20"/>
                <w:lang w:eastAsia="ar-SA"/>
              </w:rPr>
              <w:t xml:space="preserve">" - </w:t>
            </w:r>
            <w:proofErr w:type="spellStart"/>
            <w:r w:rsidRPr="004F4AEA">
              <w:rPr>
                <w:rFonts w:eastAsia="Calibri"/>
                <w:i/>
                <w:iCs/>
                <w:sz w:val="20"/>
                <w:szCs w:val="20"/>
                <w:lang w:eastAsia="ar-SA"/>
              </w:rPr>
              <w:t>coeficient</w:t>
            </w:r>
            <w:proofErr w:type="spellEnd"/>
            <w:r w:rsidRPr="004F4AEA">
              <w:rPr>
                <w:rFonts w:eastAsia="Calibri"/>
                <w:i/>
                <w:iCs/>
                <w:sz w:val="20"/>
                <w:szCs w:val="20"/>
                <w:lang w:eastAsia="ar-SA"/>
              </w:rPr>
              <w:t xml:space="preserve"> care </w:t>
            </w:r>
            <w:proofErr w:type="spellStart"/>
            <w:r w:rsidRPr="004F4AEA">
              <w:rPr>
                <w:rFonts w:eastAsia="Calibri"/>
                <w:i/>
                <w:iCs/>
                <w:sz w:val="20"/>
                <w:szCs w:val="20"/>
                <w:lang w:eastAsia="ar-SA"/>
              </w:rPr>
              <w:t>reprezintă</w:t>
            </w:r>
            <w:proofErr w:type="spellEnd"/>
            <w:r w:rsidRPr="004F4AEA">
              <w:rPr>
                <w:rFonts w:eastAsia="Calibri"/>
                <w:i/>
                <w:i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4AEA">
              <w:rPr>
                <w:rFonts w:eastAsia="Calibri"/>
                <w:i/>
                <w:iCs/>
                <w:sz w:val="20"/>
                <w:szCs w:val="20"/>
                <w:lang w:eastAsia="ar-SA"/>
              </w:rPr>
              <w:t>ponderea</w:t>
            </w:r>
            <w:proofErr w:type="spellEnd"/>
            <w:r w:rsidRPr="004F4AEA">
              <w:rPr>
                <w:rFonts w:eastAsia="Calibri"/>
                <w:i/>
                <w:i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4AEA">
              <w:rPr>
                <w:rFonts w:eastAsia="Calibri"/>
                <w:i/>
                <w:iCs/>
                <w:sz w:val="20"/>
                <w:szCs w:val="20"/>
                <w:lang w:eastAsia="ar-SA"/>
              </w:rPr>
              <w:t>estimată</w:t>
            </w:r>
            <w:proofErr w:type="spellEnd"/>
            <w:r w:rsidRPr="004F4AEA">
              <w:rPr>
                <w:rFonts w:eastAsia="Calibri"/>
                <w:i/>
                <w:iCs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4F4AEA">
              <w:rPr>
                <w:rFonts w:eastAsia="Calibri"/>
                <w:i/>
                <w:iCs/>
                <w:sz w:val="20"/>
                <w:szCs w:val="20"/>
                <w:lang w:eastAsia="ar-SA"/>
              </w:rPr>
              <w:t>a</w:t>
            </w:r>
            <w:proofErr w:type="gramEnd"/>
            <w:r w:rsidRPr="004F4AEA">
              <w:rPr>
                <w:rFonts w:eastAsia="Calibri"/>
                <w:i/>
                <w:i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4AEA">
              <w:rPr>
                <w:rFonts w:eastAsia="Calibri"/>
                <w:i/>
                <w:iCs/>
                <w:sz w:val="20"/>
                <w:szCs w:val="20"/>
                <w:lang w:eastAsia="ar-SA"/>
              </w:rPr>
              <w:t>elementului</w:t>
            </w:r>
            <w:proofErr w:type="spellEnd"/>
            <w:r w:rsidRPr="004F4AEA">
              <w:rPr>
                <w:rFonts w:eastAsia="Calibri"/>
                <w:i/>
                <w:iCs/>
                <w:sz w:val="20"/>
                <w:szCs w:val="20"/>
                <w:lang w:eastAsia="ar-SA"/>
              </w:rPr>
              <w:t xml:space="preserve"> de cost "</w:t>
            </w:r>
            <w:proofErr w:type="spellStart"/>
            <w:r w:rsidRPr="004F4AEA">
              <w:rPr>
                <w:rFonts w:eastAsia="Calibri"/>
                <w:i/>
                <w:iCs/>
                <w:sz w:val="20"/>
                <w:szCs w:val="20"/>
                <w:lang w:eastAsia="ar-SA"/>
              </w:rPr>
              <w:t>utilaje</w:t>
            </w:r>
            <w:proofErr w:type="spellEnd"/>
            <w:r w:rsidRPr="004F4AEA">
              <w:rPr>
                <w:rFonts w:eastAsia="Calibri"/>
                <w:i/>
                <w:iCs/>
                <w:sz w:val="20"/>
                <w:szCs w:val="20"/>
                <w:lang w:eastAsia="ar-SA"/>
              </w:rPr>
              <w:t xml:space="preserve">" </w:t>
            </w:r>
            <w:proofErr w:type="spellStart"/>
            <w:r w:rsidRPr="004F4AEA">
              <w:rPr>
                <w:rFonts w:eastAsia="Calibri"/>
                <w:i/>
                <w:iCs/>
                <w:sz w:val="20"/>
                <w:szCs w:val="20"/>
                <w:lang w:eastAsia="ar-SA"/>
              </w:rPr>
              <w:t>în</w:t>
            </w:r>
            <w:proofErr w:type="spellEnd"/>
            <w:r w:rsidRPr="004F4AEA">
              <w:rPr>
                <w:rFonts w:eastAsia="Calibri"/>
                <w:i/>
                <w:i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4AEA">
              <w:rPr>
                <w:rFonts w:eastAsia="Calibri"/>
                <w:i/>
                <w:iCs/>
                <w:sz w:val="20"/>
                <w:szCs w:val="20"/>
                <w:lang w:eastAsia="ar-SA"/>
              </w:rPr>
              <w:t>execuția</w:t>
            </w:r>
            <w:proofErr w:type="spellEnd"/>
            <w:r w:rsidRPr="004F4AEA">
              <w:rPr>
                <w:rFonts w:eastAsia="Calibri"/>
                <w:i/>
                <w:i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F4AEA">
              <w:rPr>
                <w:rFonts w:eastAsia="Calibri"/>
                <w:i/>
                <w:iCs/>
                <w:sz w:val="20"/>
                <w:szCs w:val="20"/>
                <w:lang w:eastAsia="ar-SA"/>
              </w:rPr>
              <w:t>Lucrărilor</w:t>
            </w:r>
            <w:proofErr w:type="spellEnd"/>
            <w:r w:rsidRPr="004F4AEA">
              <w:rPr>
                <w:rFonts w:eastAsia="Calibri"/>
                <w:i/>
                <w:iCs/>
                <w:sz w:val="20"/>
                <w:szCs w:val="20"/>
                <w:lang w:eastAsia="ar-SA"/>
              </w:rPr>
              <w:t>.</w:t>
            </w:r>
          </w:p>
          <w:p w14:paraId="4982F8CC" w14:textId="77777777" w:rsidR="00093947" w:rsidRPr="004F4AEA" w:rsidRDefault="00093947" w:rsidP="00794C74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proofErr w:type="gramStart"/>
            <w:r w:rsidRPr="004F4AEA">
              <w:rPr>
                <w:i/>
                <w:iCs/>
                <w:sz w:val="20"/>
                <w:szCs w:val="20"/>
              </w:rPr>
              <w:t>astfel</w:t>
            </w:r>
            <w:proofErr w:type="spellEnd"/>
            <w:proofErr w:type="gramEnd"/>
            <w:r w:rsidRPr="004F4AEA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F4AEA">
              <w:rPr>
                <w:i/>
                <w:iCs/>
                <w:sz w:val="20"/>
                <w:szCs w:val="20"/>
              </w:rPr>
              <w:t>încât</w:t>
            </w:r>
            <w:proofErr w:type="spellEnd"/>
            <w:r w:rsidRPr="004F4AEA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F4AEA">
              <w:rPr>
                <w:b/>
                <w:bCs/>
                <w:i/>
                <w:iCs/>
                <w:sz w:val="20"/>
                <w:szCs w:val="20"/>
              </w:rPr>
              <w:t>av</w:t>
            </w:r>
            <w:proofErr w:type="spellEnd"/>
            <w:r w:rsidRPr="004F4AEA">
              <w:rPr>
                <w:b/>
                <w:bCs/>
                <w:i/>
                <w:iCs/>
                <w:sz w:val="20"/>
                <w:szCs w:val="20"/>
              </w:rPr>
              <w:t xml:space="preserve"> + </w:t>
            </w:r>
            <w:proofErr w:type="spellStart"/>
            <w:r w:rsidRPr="004F4AEA">
              <w:rPr>
                <w:b/>
                <w:bCs/>
                <w:i/>
                <w:iCs/>
                <w:sz w:val="20"/>
                <w:szCs w:val="20"/>
              </w:rPr>
              <w:t>m+f+e</w:t>
            </w:r>
            <w:proofErr w:type="spellEnd"/>
            <w:r w:rsidRPr="004F4AEA">
              <w:rPr>
                <w:b/>
                <w:bCs/>
                <w:i/>
                <w:iCs/>
                <w:sz w:val="20"/>
                <w:szCs w:val="20"/>
              </w:rPr>
              <w:t>=1.</w:t>
            </w:r>
          </w:p>
          <w:p w14:paraId="408F84EC" w14:textId="77777777" w:rsidR="00093947" w:rsidRPr="00967B6F" w:rsidRDefault="00093947" w:rsidP="00794C74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0"/>
                <w:szCs w:val="20"/>
              </w:rPr>
            </w:pPr>
            <w:r w:rsidRPr="004F4AEA">
              <w:rPr>
                <w:i/>
                <w:iCs/>
                <w:sz w:val="20"/>
                <w:szCs w:val="20"/>
              </w:rPr>
              <w:t>- "</w:t>
            </w:r>
            <w:proofErr w:type="spellStart"/>
            <w:r w:rsidRPr="004F4AEA">
              <w:rPr>
                <w:b/>
                <w:bCs/>
                <w:i/>
                <w:iCs/>
                <w:sz w:val="20"/>
                <w:szCs w:val="20"/>
              </w:rPr>
              <w:t>Fn</w:t>
            </w:r>
            <w:proofErr w:type="spellEnd"/>
            <w:r w:rsidRPr="004F4AEA">
              <w:rPr>
                <w:i/>
                <w:iCs/>
                <w:sz w:val="20"/>
                <w:szCs w:val="20"/>
              </w:rPr>
              <w:t>", "</w:t>
            </w:r>
            <w:r w:rsidRPr="004F4AEA">
              <w:rPr>
                <w:b/>
                <w:bCs/>
                <w:i/>
                <w:iCs/>
                <w:sz w:val="20"/>
                <w:szCs w:val="20"/>
              </w:rPr>
              <w:t>En</w:t>
            </w:r>
            <w:r w:rsidRPr="004F4AEA">
              <w:rPr>
                <w:i/>
                <w:iCs/>
                <w:sz w:val="20"/>
                <w:szCs w:val="20"/>
              </w:rPr>
              <w:t>", "</w:t>
            </w:r>
            <w:proofErr w:type="spellStart"/>
            <w:r w:rsidRPr="004F4AEA">
              <w:rPr>
                <w:b/>
                <w:bCs/>
                <w:i/>
                <w:iCs/>
                <w:sz w:val="20"/>
                <w:szCs w:val="20"/>
              </w:rPr>
              <w:t>Mn</w:t>
            </w:r>
            <w:proofErr w:type="spellEnd"/>
            <w:r w:rsidRPr="004F4AEA">
              <w:rPr>
                <w:i/>
                <w:iCs/>
                <w:sz w:val="20"/>
                <w:szCs w:val="20"/>
              </w:rPr>
              <w:t xml:space="preserve">" </w:t>
            </w:r>
            <w:proofErr w:type="spellStart"/>
            <w:r w:rsidRPr="004F4AEA">
              <w:rPr>
                <w:i/>
                <w:iCs/>
                <w:sz w:val="20"/>
                <w:szCs w:val="20"/>
              </w:rPr>
              <w:t>sunt</w:t>
            </w:r>
            <w:proofErr w:type="spellEnd"/>
            <w:r w:rsidRPr="004F4AEA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F4AEA">
              <w:rPr>
                <w:i/>
                <w:iCs/>
                <w:sz w:val="20"/>
                <w:szCs w:val="20"/>
              </w:rPr>
              <w:t>in</w:t>
            </w:r>
            <w:r w:rsidRPr="00967B6F">
              <w:rPr>
                <w:i/>
                <w:iCs/>
                <w:sz w:val="20"/>
                <w:szCs w:val="20"/>
              </w:rPr>
              <w:t>dicii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curenți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preț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/cost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sau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preturile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referință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pentru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luna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„n”,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exprimați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în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moneda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Contractului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după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cum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sunt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aplicabile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la data cu 60 de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zile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înainte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ultima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zi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a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lunii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"n".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Indicii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preț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sau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preturile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referință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sunt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aferente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elementelor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de cost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relevante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>;</w:t>
            </w:r>
          </w:p>
          <w:p w14:paraId="5CEB3144" w14:textId="77777777" w:rsidR="00093947" w:rsidRPr="00967B6F" w:rsidRDefault="00093947" w:rsidP="00794C74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0"/>
                <w:szCs w:val="20"/>
              </w:rPr>
            </w:pPr>
            <w:r w:rsidRPr="00967B6F">
              <w:rPr>
                <w:i/>
                <w:iCs/>
                <w:sz w:val="20"/>
                <w:szCs w:val="20"/>
              </w:rPr>
              <w:t>- "</w:t>
            </w:r>
            <w:proofErr w:type="spellStart"/>
            <w:r w:rsidRPr="00967B6F">
              <w:rPr>
                <w:b/>
                <w:bCs/>
                <w:i/>
                <w:iCs/>
                <w:sz w:val="20"/>
                <w:szCs w:val="20"/>
              </w:rPr>
              <w:t>Fo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>", "</w:t>
            </w:r>
            <w:proofErr w:type="spellStart"/>
            <w:r w:rsidRPr="00967B6F">
              <w:rPr>
                <w:b/>
                <w:bCs/>
                <w:i/>
                <w:iCs/>
                <w:sz w:val="20"/>
                <w:szCs w:val="20"/>
              </w:rPr>
              <w:t>Eo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>", "</w:t>
            </w:r>
            <w:r w:rsidRPr="00967B6F">
              <w:rPr>
                <w:b/>
                <w:bCs/>
                <w:i/>
                <w:iCs/>
                <w:sz w:val="20"/>
                <w:szCs w:val="20"/>
              </w:rPr>
              <w:t>Mo</w:t>
            </w:r>
            <w:r w:rsidRPr="00967B6F">
              <w:rPr>
                <w:i/>
                <w:iCs/>
                <w:sz w:val="20"/>
                <w:szCs w:val="20"/>
              </w:rPr>
              <w:t xml:space="preserve">"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sunt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indicii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preț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/cost de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bază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sau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preturile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referință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exprimați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în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moneda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Contractului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aplicabile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la </w:t>
            </w:r>
            <w:r w:rsidRPr="00967B6F">
              <w:rPr>
                <w:b/>
                <w:bCs/>
                <w:i/>
                <w:iCs/>
                <w:sz w:val="20"/>
                <w:szCs w:val="20"/>
              </w:rPr>
              <w:t xml:space="preserve">Data de </w:t>
            </w:r>
            <w:proofErr w:type="spellStart"/>
            <w:r w:rsidRPr="00967B6F">
              <w:rPr>
                <w:b/>
                <w:bCs/>
                <w:i/>
                <w:iCs/>
                <w:sz w:val="20"/>
                <w:szCs w:val="20"/>
              </w:rPr>
              <w:t>Referință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>.</w:t>
            </w:r>
          </w:p>
          <w:p w14:paraId="45CDEE3F" w14:textId="77777777" w:rsidR="00093947" w:rsidRPr="00967B6F" w:rsidRDefault="00093947" w:rsidP="00794C74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0"/>
                <w:szCs w:val="20"/>
              </w:rPr>
            </w:pPr>
            <w:r w:rsidRPr="00967B6F">
              <w:rPr>
                <w:i/>
                <w:iCs/>
                <w:sz w:val="20"/>
                <w:szCs w:val="20"/>
              </w:rPr>
              <w:t xml:space="preserve">In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cazul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în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care un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indice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preț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/cost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curent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sau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un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preț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referință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pentru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luna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respectivă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nu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este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disponibil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sau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valoarea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lor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nu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este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definitivă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), se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va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folosi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ultimul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indice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sau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preț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disponibil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iar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ajustarea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va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fi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recalculată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atunci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când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indicele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sau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prețul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va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fi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disponibil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respectiv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când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valoarea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lor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va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deveni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definitivă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>).</w:t>
            </w:r>
          </w:p>
          <w:p w14:paraId="0839B9FC" w14:textId="77777777" w:rsidR="00093947" w:rsidRPr="00967B6F" w:rsidRDefault="00093947" w:rsidP="00794C7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967B6F">
              <w:rPr>
                <w:b/>
                <w:bCs/>
                <w:sz w:val="20"/>
                <w:szCs w:val="20"/>
              </w:rPr>
              <w:t>Sursa</w:t>
            </w:r>
            <w:proofErr w:type="spellEnd"/>
            <w:r w:rsidRPr="00967B6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b/>
                <w:bCs/>
                <w:sz w:val="20"/>
                <w:szCs w:val="20"/>
              </w:rPr>
              <w:t>indicilor</w:t>
            </w:r>
            <w:proofErr w:type="spellEnd"/>
            <w:r w:rsidRPr="00967B6F">
              <w:rPr>
                <w:b/>
                <w:bCs/>
                <w:sz w:val="20"/>
                <w:szCs w:val="20"/>
              </w:rPr>
              <w:t xml:space="preserve">: </w:t>
            </w:r>
            <w:proofErr w:type="spellStart"/>
            <w:r w:rsidRPr="00967B6F">
              <w:rPr>
                <w:sz w:val="20"/>
                <w:szCs w:val="20"/>
              </w:rPr>
              <w:t>Institutul</w:t>
            </w:r>
            <w:proofErr w:type="spellEnd"/>
            <w:r w:rsidRPr="00967B6F">
              <w:rPr>
                <w:sz w:val="20"/>
                <w:szCs w:val="20"/>
              </w:rPr>
              <w:t xml:space="preserve"> National de </w:t>
            </w:r>
            <w:proofErr w:type="spellStart"/>
            <w:r w:rsidRPr="00967B6F">
              <w:rPr>
                <w:sz w:val="20"/>
                <w:szCs w:val="20"/>
              </w:rPr>
              <w:t>Statistica</w:t>
            </w:r>
            <w:proofErr w:type="spellEnd"/>
            <w:r w:rsidRPr="00967B6F">
              <w:rPr>
                <w:sz w:val="20"/>
                <w:szCs w:val="20"/>
              </w:rPr>
              <w:t xml:space="preserve">, </w:t>
            </w:r>
            <w:proofErr w:type="spellStart"/>
            <w:r w:rsidRPr="00967B6F">
              <w:rPr>
                <w:sz w:val="20"/>
                <w:szCs w:val="20"/>
              </w:rPr>
              <w:t>respectiv</w:t>
            </w:r>
            <w:proofErr w:type="spellEnd"/>
            <w:r w:rsidRPr="00967B6F">
              <w:rPr>
                <w:sz w:val="20"/>
                <w:szCs w:val="20"/>
              </w:rPr>
              <w:t>:</w:t>
            </w:r>
          </w:p>
          <w:p w14:paraId="29A0BCE2" w14:textId="77777777" w:rsidR="00093947" w:rsidRPr="00967B6F" w:rsidRDefault="00093947" w:rsidP="00794C74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0"/>
                <w:szCs w:val="20"/>
              </w:rPr>
            </w:pPr>
            <w:r w:rsidRPr="00967B6F">
              <w:rPr>
                <w:b/>
                <w:bCs/>
                <w:i/>
                <w:iCs/>
                <w:sz w:val="20"/>
                <w:szCs w:val="20"/>
              </w:rPr>
              <w:t>„</w:t>
            </w:r>
            <w:proofErr w:type="spellStart"/>
            <w:r w:rsidRPr="00967B6F">
              <w:rPr>
                <w:b/>
                <w:bCs/>
                <w:i/>
                <w:iCs/>
                <w:sz w:val="20"/>
                <w:szCs w:val="20"/>
              </w:rPr>
              <w:t>Mn</w:t>
            </w:r>
            <w:proofErr w:type="spellEnd"/>
            <w:r w:rsidRPr="00967B6F">
              <w:rPr>
                <w:b/>
                <w:bCs/>
                <w:i/>
                <w:iCs/>
                <w:sz w:val="20"/>
                <w:szCs w:val="20"/>
              </w:rPr>
              <w:t xml:space="preserve">/Mo” = </w:t>
            </w:r>
            <w:proofErr w:type="spellStart"/>
            <w:r w:rsidRPr="00967B6F">
              <w:rPr>
                <w:sz w:val="20"/>
                <w:szCs w:val="20"/>
              </w:rPr>
              <w:t>Buletinul</w:t>
            </w:r>
            <w:proofErr w:type="spellEnd"/>
            <w:r w:rsidRPr="00967B6F">
              <w:rPr>
                <w:sz w:val="20"/>
                <w:szCs w:val="20"/>
              </w:rPr>
              <w:t xml:space="preserve"> Statistic de </w:t>
            </w:r>
            <w:proofErr w:type="spellStart"/>
            <w:r w:rsidRPr="00967B6F">
              <w:rPr>
                <w:sz w:val="20"/>
                <w:szCs w:val="20"/>
              </w:rPr>
              <w:t>Preturi</w:t>
            </w:r>
            <w:proofErr w:type="spellEnd"/>
            <w:r w:rsidRPr="00967B6F">
              <w:rPr>
                <w:sz w:val="20"/>
                <w:szCs w:val="20"/>
              </w:rPr>
              <w:t xml:space="preserve"> - </w:t>
            </w:r>
            <w:proofErr w:type="spellStart"/>
            <w:r w:rsidRPr="00967B6F">
              <w:rPr>
                <w:sz w:val="20"/>
                <w:szCs w:val="20"/>
              </w:rPr>
              <w:t>Tabel</w:t>
            </w:r>
            <w:proofErr w:type="spellEnd"/>
            <w:r w:rsidRPr="00967B6F">
              <w:rPr>
                <w:sz w:val="20"/>
                <w:szCs w:val="20"/>
              </w:rPr>
              <w:t xml:space="preserve"> 15 –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Indicii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de cost in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construcții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pe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categorii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obiecte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si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pe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elemente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structura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- </w:t>
            </w:r>
            <w:proofErr w:type="spellStart"/>
            <w:r w:rsidRPr="00967B6F">
              <w:rPr>
                <w:b/>
                <w:bCs/>
                <w:i/>
                <w:iCs/>
                <w:sz w:val="20"/>
                <w:szCs w:val="20"/>
              </w:rPr>
              <w:t>Costul</w:t>
            </w:r>
            <w:proofErr w:type="spellEnd"/>
            <w:r w:rsidRPr="00967B6F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b/>
                <w:bCs/>
                <w:i/>
                <w:iCs/>
                <w:sz w:val="20"/>
                <w:szCs w:val="20"/>
              </w:rPr>
              <w:t>materialelor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>.</w:t>
            </w:r>
          </w:p>
          <w:p w14:paraId="167AF6C2" w14:textId="77777777" w:rsidR="00093947" w:rsidRPr="00967B6F" w:rsidRDefault="00093947" w:rsidP="00794C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967B6F">
              <w:rPr>
                <w:b/>
                <w:bCs/>
                <w:i/>
                <w:iCs/>
                <w:sz w:val="20"/>
                <w:szCs w:val="20"/>
              </w:rPr>
              <w:t>„</w:t>
            </w:r>
            <w:proofErr w:type="spellStart"/>
            <w:r w:rsidRPr="00967B6F">
              <w:rPr>
                <w:b/>
                <w:bCs/>
                <w:i/>
                <w:iCs/>
                <w:sz w:val="20"/>
                <w:szCs w:val="20"/>
              </w:rPr>
              <w:t>Fn</w:t>
            </w:r>
            <w:proofErr w:type="spellEnd"/>
            <w:r w:rsidRPr="00967B6F">
              <w:rPr>
                <w:b/>
                <w:bCs/>
                <w:i/>
                <w:iCs/>
                <w:sz w:val="20"/>
                <w:szCs w:val="20"/>
              </w:rPr>
              <w:t>/</w:t>
            </w:r>
            <w:proofErr w:type="spellStart"/>
            <w:r w:rsidRPr="00967B6F">
              <w:rPr>
                <w:b/>
                <w:bCs/>
                <w:i/>
                <w:iCs/>
                <w:sz w:val="20"/>
                <w:szCs w:val="20"/>
              </w:rPr>
              <w:t>Fo</w:t>
            </w:r>
            <w:proofErr w:type="spellEnd"/>
            <w:r w:rsidRPr="00967B6F">
              <w:rPr>
                <w:b/>
                <w:bCs/>
                <w:i/>
                <w:iCs/>
                <w:sz w:val="20"/>
                <w:szCs w:val="20"/>
              </w:rPr>
              <w:t xml:space="preserve">” </w:t>
            </w:r>
            <w:r w:rsidRPr="00967B6F">
              <w:rPr>
                <w:b/>
                <w:bCs/>
                <w:sz w:val="20"/>
                <w:szCs w:val="20"/>
              </w:rPr>
              <w:t xml:space="preserve">= </w:t>
            </w:r>
            <w:proofErr w:type="spellStart"/>
            <w:r w:rsidRPr="00967B6F">
              <w:rPr>
                <w:sz w:val="20"/>
                <w:szCs w:val="20"/>
              </w:rPr>
              <w:t>Buletinul</w:t>
            </w:r>
            <w:proofErr w:type="spellEnd"/>
            <w:r w:rsidRPr="00967B6F">
              <w:rPr>
                <w:sz w:val="20"/>
                <w:szCs w:val="20"/>
              </w:rPr>
              <w:t xml:space="preserve"> Statistic Lunar - </w:t>
            </w:r>
            <w:proofErr w:type="spellStart"/>
            <w:r w:rsidRPr="00967B6F">
              <w:rPr>
                <w:sz w:val="20"/>
                <w:szCs w:val="20"/>
              </w:rPr>
              <w:t>Tabel</w:t>
            </w:r>
            <w:proofErr w:type="spellEnd"/>
            <w:r w:rsidRPr="00967B6F">
              <w:rPr>
                <w:sz w:val="20"/>
                <w:szCs w:val="20"/>
              </w:rPr>
              <w:t xml:space="preserve"> 56 -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Câștigul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salarial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mediu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net. </w:t>
            </w:r>
            <w:proofErr w:type="spellStart"/>
            <w:r w:rsidRPr="00967B6F">
              <w:rPr>
                <w:b/>
                <w:bCs/>
                <w:i/>
                <w:iCs/>
                <w:sz w:val="20"/>
                <w:szCs w:val="20"/>
              </w:rPr>
              <w:t>Construcții</w:t>
            </w:r>
            <w:proofErr w:type="spellEnd"/>
            <w:r w:rsidRPr="00967B6F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  <w:p w14:paraId="06591CFD" w14:textId="77777777" w:rsidR="00093947" w:rsidRPr="00967B6F" w:rsidRDefault="00093947" w:rsidP="00794C74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0"/>
                <w:szCs w:val="20"/>
              </w:rPr>
            </w:pPr>
            <w:r w:rsidRPr="00967B6F">
              <w:rPr>
                <w:b/>
                <w:bCs/>
                <w:i/>
                <w:iCs/>
                <w:sz w:val="20"/>
                <w:szCs w:val="20"/>
              </w:rPr>
              <w:t>„En/</w:t>
            </w:r>
            <w:proofErr w:type="spellStart"/>
            <w:r w:rsidRPr="00967B6F">
              <w:rPr>
                <w:b/>
                <w:bCs/>
                <w:i/>
                <w:iCs/>
                <w:sz w:val="20"/>
                <w:szCs w:val="20"/>
              </w:rPr>
              <w:t>Eo</w:t>
            </w:r>
            <w:proofErr w:type="spellEnd"/>
            <w:r w:rsidRPr="00967B6F">
              <w:rPr>
                <w:b/>
                <w:bCs/>
                <w:i/>
                <w:iCs/>
                <w:sz w:val="20"/>
                <w:szCs w:val="20"/>
              </w:rPr>
              <w:t xml:space="preserve">” </w:t>
            </w:r>
            <w:r w:rsidRPr="00967B6F">
              <w:rPr>
                <w:sz w:val="20"/>
                <w:szCs w:val="20"/>
              </w:rPr>
              <w:t xml:space="preserve">= </w:t>
            </w:r>
            <w:proofErr w:type="spellStart"/>
            <w:r w:rsidRPr="00967B6F">
              <w:rPr>
                <w:sz w:val="20"/>
                <w:szCs w:val="20"/>
              </w:rPr>
              <w:t>Buletinul</w:t>
            </w:r>
            <w:proofErr w:type="spellEnd"/>
            <w:r w:rsidRPr="00967B6F">
              <w:rPr>
                <w:sz w:val="20"/>
                <w:szCs w:val="20"/>
              </w:rPr>
              <w:t xml:space="preserve"> Statistic de </w:t>
            </w:r>
            <w:proofErr w:type="spellStart"/>
            <w:r w:rsidRPr="00967B6F">
              <w:rPr>
                <w:sz w:val="20"/>
                <w:szCs w:val="20"/>
              </w:rPr>
              <w:t>Preturi</w:t>
            </w:r>
            <w:proofErr w:type="spellEnd"/>
            <w:r w:rsidRPr="00967B6F">
              <w:rPr>
                <w:sz w:val="20"/>
                <w:szCs w:val="20"/>
              </w:rPr>
              <w:t xml:space="preserve"> - </w:t>
            </w:r>
            <w:proofErr w:type="spellStart"/>
            <w:r w:rsidRPr="00967B6F">
              <w:rPr>
                <w:sz w:val="20"/>
                <w:szCs w:val="20"/>
              </w:rPr>
              <w:t>Tabel</w:t>
            </w:r>
            <w:proofErr w:type="spellEnd"/>
            <w:r w:rsidRPr="00967B6F">
              <w:rPr>
                <w:sz w:val="20"/>
                <w:szCs w:val="20"/>
              </w:rPr>
              <w:t xml:space="preserve"> 11 -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Indicii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preturilor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producției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industriale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pe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total,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piața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interna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si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piața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externa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pe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activități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967B6F">
              <w:rPr>
                <w:i/>
                <w:iCs/>
                <w:sz w:val="20"/>
                <w:szCs w:val="20"/>
              </w:rPr>
              <w:t>diviziuni</w:t>
            </w:r>
            <w:proofErr w:type="spellEnd"/>
            <w:r w:rsidRPr="00967B6F">
              <w:rPr>
                <w:i/>
                <w:iCs/>
                <w:sz w:val="20"/>
                <w:szCs w:val="20"/>
              </w:rPr>
              <w:t>).</w:t>
            </w:r>
          </w:p>
          <w:p w14:paraId="23B9C558" w14:textId="77777777" w:rsidR="00093947" w:rsidRPr="00967B6F" w:rsidRDefault="000C47C2" w:rsidP="007E30BE">
            <w:pPr>
              <w:autoSpaceDE w:val="0"/>
              <w:autoSpaceDN w:val="0"/>
              <w:adjustRightInd w:val="0"/>
              <w:jc w:val="both"/>
              <w:rPr>
                <w:rStyle w:val="Hyperlink"/>
                <w:color w:val="auto"/>
                <w:sz w:val="20"/>
                <w:szCs w:val="20"/>
                <w:shd w:val="clear" w:color="auto" w:fill="FFFFFF"/>
              </w:rPr>
            </w:pPr>
            <w:hyperlink r:id="rId9" w:history="1">
              <w:r w:rsidR="00093947" w:rsidRPr="00967B6F">
                <w:rPr>
                  <w:rStyle w:val="Hyperlink"/>
                  <w:color w:val="auto"/>
                  <w:sz w:val="20"/>
                  <w:szCs w:val="20"/>
                  <w:shd w:val="clear" w:color="auto" w:fill="FFFFFF"/>
                </w:rPr>
                <w:t xml:space="preserve">https://insse.ro/cms/ro/tags/buletin-statistic-de-preturit in statistic de </w:t>
              </w:r>
              <w:proofErr w:type="spellStart"/>
              <w:r w:rsidR="00093947" w:rsidRPr="00967B6F">
                <w:rPr>
                  <w:rStyle w:val="Hyperlink"/>
                  <w:color w:val="auto"/>
                  <w:sz w:val="20"/>
                  <w:szCs w:val="20"/>
                  <w:shd w:val="clear" w:color="auto" w:fill="FFFFFF"/>
                </w:rPr>
                <w:t>preturi</w:t>
              </w:r>
              <w:proofErr w:type="spellEnd"/>
              <w:r w:rsidR="00093947" w:rsidRPr="00967B6F">
                <w:rPr>
                  <w:rStyle w:val="Hyperlink"/>
                  <w:color w:val="auto"/>
                  <w:sz w:val="20"/>
                  <w:szCs w:val="20"/>
                  <w:shd w:val="clear" w:color="auto" w:fill="FFFFFF"/>
                </w:rPr>
                <w:t xml:space="preserve"> | </w:t>
              </w:r>
              <w:proofErr w:type="spellStart"/>
              <w:r w:rsidR="00093947" w:rsidRPr="00967B6F">
                <w:rPr>
                  <w:rStyle w:val="Hyperlink"/>
                  <w:color w:val="auto"/>
                  <w:sz w:val="20"/>
                  <w:szCs w:val="20"/>
                  <w:shd w:val="clear" w:color="auto" w:fill="FFFFFF"/>
                </w:rPr>
                <w:t>Institutul</w:t>
              </w:r>
              <w:proofErr w:type="spellEnd"/>
              <w:r w:rsidR="00093947" w:rsidRPr="00967B6F">
                <w:rPr>
                  <w:rStyle w:val="Hyperlink"/>
                  <w:color w:val="auto"/>
                  <w:sz w:val="20"/>
                  <w:szCs w:val="20"/>
                  <w:shd w:val="clear" w:color="auto" w:fill="FFFFFF"/>
                </w:rPr>
                <w:t xml:space="preserve"> </w:t>
              </w:r>
              <w:proofErr w:type="spellStart"/>
              <w:r w:rsidR="00093947" w:rsidRPr="00967B6F">
                <w:rPr>
                  <w:rStyle w:val="Hyperlink"/>
                  <w:color w:val="auto"/>
                  <w:sz w:val="20"/>
                  <w:szCs w:val="20"/>
                  <w:shd w:val="clear" w:color="auto" w:fill="FFFFFF"/>
                </w:rPr>
                <w:t>Național</w:t>
              </w:r>
              <w:proofErr w:type="spellEnd"/>
              <w:r w:rsidR="00093947" w:rsidRPr="00967B6F">
                <w:rPr>
                  <w:rStyle w:val="Hyperlink"/>
                  <w:color w:val="auto"/>
                  <w:sz w:val="20"/>
                  <w:szCs w:val="20"/>
                  <w:shd w:val="clear" w:color="auto" w:fill="FFFFFF"/>
                </w:rPr>
                <w:t xml:space="preserve"> de </w:t>
              </w:r>
              <w:proofErr w:type="spellStart"/>
              <w:r w:rsidR="00093947" w:rsidRPr="00967B6F">
                <w:rPr>
                  <w:rStyle w:val="Hyperlink"/>
                  <w:color w:val="auto"/>
                  <w:sz w:val="20"/>
                  <w:szCs w:val="20"/>
                  <w:shd w:val="clear" w:color="auto" w:fill="FFFFFF"/>
                </w:rPr>
                <w:t>Statistică</w:t>
              </w:r>
              <w:proofErr w:type="spellEnd"/>
              <w:r w:rsidR="00093947" w:rsidRPr="00967B6F">
                <w:rPr>
                  <w:rStyle w:val="Hyperlink"/>
                  <w:color w:val="auto"/>
                  <w:sz w:val="20"/>
                  <w:szCs w:val="20"/>
                  <w:shd w:val="clear" w:color="auto" w:fill="FFFFFF"/>
                </w:rPr>
                <w:t xml:space="preserve"> (insse.ro)</w:t>
              </w:r>
            </w:hyperlink>
          </w:p>
          <w:p w14:paraId="28D4739F" w14:textId="77777777" w:rsidR="00093947" w:rsidRPr="00967B6F" w:rsidRDefault="00093947" w:rsidP="007E30BE">
            <w:pPr>
              <w:tabs>
                <w:tab w:val="left" w:pos="0"/>
              </w:tabs>
              <w:spacing w:line="276" w:lineRule="auto"/>
              <w:contextualSpacing/>
              <w:jc w:val="both"/>
              <w:rPr>
                <w:bCs/>
                <w:iCs/>
                <w:noProof/>
                <w:sz w:val="20"/>
                <w:szCs w:val="20"/>
                <w:lang w:val="ro-RO"/>
              </w:rPr>
            </w:pPr>
          </w:p>
        </w:tc>
      </w:tr>
      <w:tr w:rsidR="00093947" w:rsidRPr="00967B6F" w14:paraId="1EFDBC74" w14:textId="77777777" w:rsidTr="007E30BE">
        <w:trPr>
          <w:trHeight w:val="159"/>
        </w:trPr>
        <w:tc>
          <w:tcPr>
            <w:tcW w:w="1101" w:type="dxa"/>
            <w:vAlign w:val="center"/>
          </w:tcPr>
          <w:p w14:paraId="1CA39796" w14:textId="77777777" w:rsidR="00093947" w:rsidRPr="00967B6F" w:rsidRDefault="00093947" w:rsidP="007E30BE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sz w:val="20"/>
                <w:szCs w:val="20"/>
              </w:rPr>
            </w:pPr>
            <w:r w:rsidRPr="00967B6F">
              <w:rPr>
                <w:rFonts w:eastAsia="Calibri"/>
                <w:bCs/>
                <w:sz w:val="20"/>
                <w:szCs w:val="20"/>
              </w:rPr>
              <w:lastRenderedPageBreak/>
              <w:t xml:space="preserve">48.4 </w:t>
            </w:r>
          </w:p>
        </w:tc>
        <w:tc>
          <w:tcPr>
            <w:tcW w:w="9219" w:type="dxa"/>
            <w:gridSpan w:val="3"/>
            <w:vAlign w:val="center"/>
          </w:tcPr>
          <w:p w14:paraId="4AFB1FBF" w14:textId="77777777" w:rsidR="00093947" w:rsidRPr="00967B6F" w:rsidRDefault="00093947" w:rsidP="007E30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GB"/>
              </w:rPr>
            </w:pPr>
            <w:r w:rsidRPr="00967B6F">
              <w:rPr>
                <w:rFonts w:eastAsia="Calibri"/>
                <w:b/>
                <w:i/>
                <w:iCs/>
                <w:sz w:val="20"/>
                <w:szCs w:val="20"/>
                <w:lang w:val="ro-RO"/>
              </w:rPr>
              <w:t>Tabelul datelor de ajustare</w:t>
            </w:r>
          </w:p>
        </w:tc>
      </w:tr>
      <w:tr w:rsidR="00093947" w:rsidRPr="00967B6F" w14:paraId="4EE9CA5F" w14:textId="77777777" w:rsidTr="007E30BE">
        <w:tc>
          <w:tcPr>
            <w:tcW w:w="1101" w:type="dxa"/>
            <w:vAlign w:val="center"/>
          </w:tcPr>
          <w:p w14:paraId="07336E5C" w14:textId="77777777" w:rsidR="00093947" w:rsidRPr="00967B6F" w:rsidRDefault="00093947" w:rsidP="007E30BE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sz w:val="20"/>
                <w:szCs w:val="20"/>
              </w:rPr>
            </w:pPr>
            <w:r w:rsidRPr="00967B6F">
              <w:rPr>
                <w:rFonts w:eastAsia="Calibri"/>
                <w:bCs/>
                <w:sz w:val="20"/>
                <w:szCs w:val="20"/>
                <w:lang w:val="ro-RO"/>
              </w:rPr>
              <w:t>Valoarea coeficienților și numele indicilor</w:t>
            </w:r>
          </w:p>
        </w:tc>
        <w:tc>
          <w:tcPr>
            <w:tcW w:w="2268" w:type="dxa"/>
            <w:vAlign w:val="center"/>
          </w:tcPr>
          <w:p w14:paraId="5B1D6615" w14:textId="77777777" w:rsidR="00093947" w:rsidRPr="00967B6F" w:rsidRDefault="00093947" w:rsidP="007E30BE">
            <w:pPr>
              <w:autoSpaceDE w:val="0"/>
              <w:autoSpaceDN w:val="0"/>
              <w:adjustRightInd w:val="0"/>
              <w:spacing w:after="120"/>
              <w:rPr>
                <w:rFonts w:eastAsia="Calibri"/>
                <w:bCs/>
                <w:sz w:val="20"/>
                <w:szCs w:val="20"/>
                <w:lang w:val="ro-RO"/>
              </w:rPr>
            </w:pPr>
            <w:r w:rsidRPr="00967B6F">
              <w:rPr>
                <w:rFonts w:eastAsia="Calibri"/>
                <w:bCs/>
                <w:sz w:val="20"/>
                <w:szCs w:val="20"/>
                <w:lang w:val="ro-RO"/>
              </w:rPr>
              <w:t xml:space="preserve">Moneda </w:t>
            </w:r>
          </w:p>
          <w:p w14:paraId="11E22958" w14:textId="77777777" w:rsidR="00093947" w:rsidRPr="00967B6F" w:rsidRDefault="00093947" w:rsidP="007E30BE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  <w:lang w:val="en-GB"/>
              </w:rPr>
            </w:pPr>
            <w:r w:rsidRPr="00967B6F">
              <w:rPr>
                <w:rFonts w:eastAsia="Calibri"/>
                <w:bCs/>
                <w:sz w:val="20"/>
                <w:szCs w:val="20"/>
                <w:lang w:val="ro-RO"/>
              </w:rPr>
              <w:t>indicelui</w:t>
            </w:r>
          </w:p>
        </w:tc>
        <w:tc>
          <w:tcPr>
            <w:tcW w:w="4423" w:type="dxa"/>
            <w:vAlign w:val="center"/>
          </w:tcPr>
          <w:p w14:paraId="2C58D628" w14:textId="77777777" w:rsidR="00093947" w:rsidRPr="00967B6F" w:rsidRDefault="00093947" w:rsidP="007E30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GB"/>
              </w:rPr>
            </w:pPr>
            <w:r w:rsidRPr="00967B6F">
              <w:rPr>
                <w:rFonts w:eastAsia="Calibri"/>
                <w:bCs/>
                <w:sz w:val="20"/>
                <w:szCs w:val="20"/>
                <w:lang w:val="ro-RO"/>
              </w:rPr>
              <w:t>Sursa și definiția indicelui</w:t>
            </w:r>
          </w:p>
        </w:tc>
        <w:tc>
          <w:tcPr>
            <w:tcW w:w="2528" w:type="dxa"/>
            <w:vAlign w:val="center"/>
          </w:tcPr>
          <w:p w14:paraId="671C976B" w14:textId="77777777" w:rsidR="00093947" w:rsidRPr="00967B6F" w:rsidRDefault="00093947" w:rsidP="007E30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GB"/>
              </w:rPr>
            </w:pPr>
            <w:r w:rsidRPr="00967B6F">
              <w:rPr>
                <w:rFonts w:eastAsia="Calibri"/>
                <w:bCs/>
                <w:sz w:val="20"/>
                <w:szCs w:val="20"/>
                <w:lang w:val="ro-RO"/>
              </w:rPr>
              <w:t>Valoarea indicelui la o data specificată</w:t>
            </w:r>
          </w:p>
        </w:tc>
      </w:tr>
      <w:tr w:rsidR="00093947" w:rsidRPr="00967B6F" w14:paraId="62D53D77" w14:textId="77777777" w:rsidTr="007E30BE">
        <w:tc>
          <w:tcPr>
            <w:tcW w:w="1101" w:type="dxa"/>
            <w:vAlign w:val="center"/>
          </w:tcPr>
          <w:p w14:paraId="7A058AEE" w14:textId="77777777" w:rsidR="00093947" w:rsidRPr="00967B6F" w:rsidRDefault="00093947" w:rsidP="007E30BE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sz w:val="20"/>
                <w:szCs w:val="20"/>
              </w:rPr>
            </w:pPr>
            <w:r w:rsidRPr="00967B6F">
              <w:rPr>
                <w:rFonts w:eastAsia="Calibri"/>
                <w:bCs/>
                <w:sz w:val="20"/>
                <w:szCs w:val="20"/>
                <w:lang w:val="ro-RO"/>
              </w:rPr>
              <w:t>(1)</w:t>
            </w:r>
          </w:p>
        </w:tc>
        <w:tc>
          <w:tcPr>
            <w:tcW w:w="2268" w:type="dxa"/>
            <w:vAlign w:val="center"/>
          </w:tcPr>
          <w:p w14:paraId="41AFC64B" w14:textId="77777777" w:rsidR="00093947" w:rsidRPr="00967B6F" w:rsidRDefault="00093947" w:rsidP="007E30BE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  <w:lang w:val="en-GB"/>
              </w:rPr>
            </w:pPr>
            <w:r w:rsidRPr="00967B6F">
              <w:rPr>
                <w:rFonts w:eastAsia="Calibri"/>
                <w:bCs/>
                <w:sz w:val="20"/>
                <w:szCs w:val="20"/>
                <w:lang w:val="ro-RO"/>
              </w:rPr>
              <w:t>(2)</w:t>
            </w:r>
          </w:p>
        </w:tc>
        <w:tc>
          <w:tcPr>
            <w:tcW w:w="4423" w:type="dxa"/>
            <w:vAlign w:val="center"/>
          </w:tcPr>
          <w:p w14:paraId="0F571293" w14:textId="77777777" w:rsidR="00093947" w:rsidRPr="00967B6F" w:rsidRDefault="00093947" w:rsidP="007E30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GB"/>
              </w:rPr>
            </w:pPr>
            <w:r w:rsidRPr="00967B6F">
              <w:rPr>
                <w:rFonts w:eastAsia="Calibri"/>
                <w:bCs/>
                <w:sz w:val="20"/>
                <w:szCs w:val="20"/>
                <w:lang w:val="ro-RO"/>
              </w:rPr>
              <w:t>(3)</w:t>
            </w:r>
          </w:p>
        </w:tc>
        <w:tc>
          <w:tcPr>
            <w:tcW w:w="2528" w:type="dxa"/>
            <w:vAlign w:val="center"/>
          </w:tcPr>
          <w:p w14:paraId="1A705763" w14:textId="77777777" w:rsidR="00093947" w:rsidRPr="00967B6F" w:rsidRDefault="00093947" w:rsidP="007E30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GB"/>
              </w:rPr>
            </w:pPr>
            <w:r w:rsidRPr="00967B6F">
              <w:rPr>
                <w:rFonts w:eastAsia="Calibri"/>
                <w:bCs/>
                <w:sz w:val="20"/>
                <w:szCs w:val="20"/>
                <w:lang w:val="ro-RO"/>
              </w:rPr>
              <w:t>(4)</w:t>
            </w:r>
          </w:p>
        </w:tc>
      </w:tr>
      <w:tr w:rsidR="00093947" w:rsidRPr="00967B6F" w14:paraId="4EAAF872" w14:textId="77777777" w:rsidTr="007E30BE">
        <w:tc>
          <w:tcPr>
            <w:tcW w:w="1101" w:type="dxa"/>
            <w:vAlign w:val="center"/>
          </w:tcPr>
          <w:p w14:paraId="29A3E988" w14:textId="77777777" w:rsidR="00093947" w:rsidRPr="00967B6F" w:rsidRDefault="00093947" w:rsidP="007E30BE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sz w:val="20"/>
                <w:szCs w:val="20"/>
              </w:rPr>
            </w:pPr>
            <w:r w:rsidRPr="00967B6F">
              <w:rPr>
                <w:bCs/>
                <w:sz w:val="20"/>
                <w:szCs w:val="20"/>
              </w:rPr>
              <w:t xml:space="preserve">Av =0,15-fix </w:t>
            </w:r>
          </w:p>
        </w:tc>
        <w:tc>
          <w:tcPr>
            <w:tcW w:w="2268" w:type="dxa"/>
            <w:vAlign w:val="center"/>
          </w:tcPr>
          <w:p w14:paraId="1042BE15" w14:textId="77777777" w:rsidR="00093947" w:rsidRPr="00967B6F" w:rsidRDefault="00093947" w:rsidP="007E30BE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  <w:lang w:val="en-GB"/>
              </w:rPr>
            </w:pPr>
          </w:p>
        </w:tc>
        <w:tc>
          <w:tcPr>
            <w:tcW w:w="4423" w:type="dxa"/>
            <w:vAlign w:val="center"/>
          </w:tcPr>
          <w:p w14:paraId="6B82DD87" w14:textId="77777777" w:rsidR="00093947" w:rsidRPr="00967B6F" w:rsidRDefault="00093947" w:rsidP="007E30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2528" w:type="dxa"/>
            <w:vAlign w:val="center"/>
          </w:tcPr>
          <w:p w14:paraId="16798333" w14:textId="77777777" w:rsidR="00093947" w:rsidRPr="00967B6F" w:rsidRDefault="00093947" w:rsidP="007E30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093947" w:rsidRPr="00967B6F" w14:paraId="4870C2CE" w14:textId="77777777" w:rsidTr="007E30BE">
        <w:tc>
          <w:tcPr>
            <w:tcW w:w="1101" w:type="dxa"/>
            <w:vAlign w:val="center"/>
          </w:tcPr>
          <w:p w14:paraId="1009FABE" w14:textId="77777777" w:rsidR="00093947" w:rsidRPr="00967B6F" w:rsidRDefault="00093947" w:rsidP="007E30BE">
            <w:pPr>
              <w:autoSpaceDE w:val="0"/>
              <w:autoSpaceDN w:val="0"/>
              <w:adjustRightInd w:val="0"/>
              <w:spacing w:after="120"/>
              <w:rPr>
                <w:bCs/>
                <w:sz w:val="20"/>
                <w:szCs w:val="20"/>
              </w:rPr>
            </w:pPr>
            <w:r w:rsidRPr="00967B6F">
              <w:rPr>
                <w:bCs/>
                <w:sz w:val="20"/>
                <w:szCs w:val="20"/>
              </w:rPr>
              <w:t>m = …..</w:t>
            </w:r>
          </w:p>
          <w:p w14:paraId="69E50FE1" w14:textId="77777777" w:rsidR="00093947" w:rsidRPr="00967B6F" w:rsidRDefault="00093947" w:rsidP="007E30BE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sz w:val="20"/>
                <w:szCs w:val="20"/>
              </w:rPr>
            </w:pPr>
            <w:r w:rsidRPr="00967B6F">
              <w:rPr>
                <w:bCs/>
                <w:sz w:val="20"/>
                <w:szCs w:val="20"/>
              </w:rPr>
              <w:t xml:space="preserve">M = </w:t>
            </w:r>
            <w:proofErr w:type="spellStart"/>
            <w:r w:rsidRPr="00967B6F">
              <w:rPr>
                <w:bCs/>
                <w:sz w:val="20"/>
                <w:szCs w:val="20"/>
              </w:rPr>
              <w:t>forța</w:t>
            </w:r>
            <w:proofErr w:type="spellEnd"/>
            <w:r w:rsidRPr="00967B6F">
              <w:rPr>
                <w:bCs/>
                <w:sz w:val="20"/>
                <w:szCs w:val="20"/>
              </w:rPr>
              <w:t xml:space="preserve"> de </w:t>
            </w:r>
            <w:proofErr w:type="spellStart"/>
            <w:r w:rsidRPr="00967B6F">
              <w:rPr>
                <w:bCs/>
                <w:sz w:val="20"/>
                <w:szCs w:val="20"/>
              </w:rPr>
              <w:t>muncă</w:t>
            </w:r>
            <w:proofErr w:type="spellEnd"/>
          </w:p>
        </w:tc>
        <w:tc>
          <w:tcPr>
            <w:tcW w:w="2268" w:type="dxa"/>
            <w:vAlign w:val="center"/>
          </w:tcPr>
          <w:p w14:paraId="139F282C" w14:textId="77777777" w:rsidR="00093947" w:rsidRPr="00967B6F" w:rsidRDefault="00093947" w:rsidP="007E30BE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  <w:lang w:val="en-GB"/>
              </w:rPr>
            </w:pPr>
            <w:r w:rsidRPr="00967B6F">
              <w:rPr>
                <w:rFonts w:eastAsia="Calibri"/>
                <w:bCs/>
                <w:sz w:val="20"/>
                <w:szCs w:val="20"/>
                <w:lang w:val="ro-RO"/>
              </w:rPr>
              <w:t>leu</w:t>
            </w:r>
          </w:p>
        </w:tc>
        <w:tc>
          <w:tcPr>
            <w:tcW w:w="4423" w:type="dxa"/>
            <w:vAlign w:val="center"/>
          </w:tcPr>
          <w:p w14:paraId="5BD4D602" w14:textId="77777777" w:rsidR="00093947" w:rsidRPr="00967B6F" w:rsidRDefault="00093947" w:rsidP="007E30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GB"/>
              </w:rPr>
            </w:pPr>
            <w:r w:rsidRPr="00967B6F">
              <w:rPr>
                <w:bCs/>
                <w:sz w:val="20"/>
                <w:szCs w:val="20"/>
              </w:rPr>
              <w:t xml:space="preserve">INS, </w:t>
            </w:r>
            <w:proofErr w:type="spellStart"/>
            <w:r w:rsidRPr="00967B6F">
              <w:rPr>
                <w:bCs/>
                <w:sz w:val="20"/>
                <w:szCs w:val="20"/>
              </w:rPr>
              <w:t>Buletin</w:t>
            </w:r>
            <w:proofErr w:type="spellEnd"/>
            <w:r w:rsidRPr="00967B6F">
              <w:rPr>
                <w:bCs/>
                <w:sz w:val="20"/>
                <w:szCs w:val="20"/>
              </w:rPr>
              <w:t xml:space="preserve"> Statistic Lunar, </w:t>
            </w:r>
            <w:proofErr w:type="spellStart"/>
            <w:r w:rsidRPr="00967B6F">
              <w:rPr>
                <w:bCs/>
                <w:sz w:val="20"/>
                <w:szCs w:val="20"/>
              </w:rPr>
              <w:t>tabelul</w:t>
            </w:r>
            <w:proofErr w:type="spellEnd"/>
            <w:r w:rsidRPr="00967B6F">
              <w:rPr>
                <w:bCs/>
                <w:sz w:val="20"/>
                <w:szCs w:val="20"/>
              </w:rPr>
              <w:t xml:space="preserve"> 55, </w:t>
            </w:r>
            <w:proofErr w:type="spellStart"/>
            <w:r w:rsidRPr="00967B6F">
              <w:rPr>
                <w:bCs/>
                <w:sz w:val="20"/>
                <w:szCs w:val="20"/>
              </w:rPr>
              <w:t>Câștigul</w:t>
            </w:r>
            <w:proofErr w:type="spellEnd"/>
            <w:r w:rsidRPr="00967B6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bCs/>
                <w:sz w:val="20"/>
                <w:szCs w:val="20"/>
              </w:rPr>
              <w:t>salarial</w:t>
            </w:r>
            <w:proofErr w:type="spellEnd"/>
            <w:r w:rsidRPr="00967B6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bCs/>
                <w:sz w:val="20"/>
                <w:szCs w:val="20"/>
              </w:rPr>
              <w:t>mediu</w:t>
            </w:r>
            <w:proofErr w:type="spellEnd"/>
            <w:r w:rsidRPr="00967B6F">
              <w:rPr>
                <w:bCs/>
                <w:sz w:val="20"/>
                <w:szCs w:val="20"/>
              </w:rPr>
              <w:t xml:space="preserve"> brut. </w:t>
            </w:r>
            <w:proofErr w:type="spellStart"/>
            <w:r w:rsidRPr="00967B6F">
              <w:rPr>
                <w:bCs/>
                <w:sz w:val="20"/>
                <w:szCs w:val="20"/>
              </w:rPr>
              <w:t>Construcții</w:t>
            </w:r>
            <w:proofErr w:type="spellEnd"/>
            <w:r w:rsidRPr="00967B6F">
              <w:rPr>
                <w:bCs/>
                <w:sz w:val="20"/>
                <w:szCs w:val="20"/>
              </w:rPr>
              <w:t xml:space="preserve"> </w:t>
            </w:r>
            <w:r w:rsidRPr="00967B6F">
              <w:rPr>
                <w:sz w:val="20"/>
                <w:szCs w:val="20"/>
              </w:rPr>
              <w:t xml:space="preserve"> </w:t>
            </w:r>
            <w:r w:rsidRPr="002B31FE">
              <w:rPr>
                <w:bCs/>
                <w:sz w:val="20"/>
                <w:szCs w:val="20"/>
              </w:rPr>
              <w:t>https://insse.ro/cms/sites/default/files/com_presa/com_pdf/cs09r24.pdf</w:t>
            </w:r>
          </w:p>
        </w:tc>
        <w:tc>
          <w:tcPr>
            <w:tcW w:w="2528" w:type="dxa"/>
            <w:vAlign w:val="center"/>
          </w:tcPr>
          <w:p w14:paraId="0F22E325" w14:textId="77777777" w:rsidR="00093947" w:rsidRPr="00E74396" w:rsidRDefault="00093947" w:rsidP="007E30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30.04.2026</w:t>
            </w:r>
            <w:r w:rsidRPr="00E74396">
              <w:rPr>
                <w:bCs/>
                <w:sz w:val="20"/>
                <w:szCs w:val="20"/>
              </w:rPr>
              <w:t xml:space="preserve">= </w:t>
            </w:r>
            <w:r>
              <w:rPr>
                <w:bCs/>
                <w:sz w:val="20"/>
                <w:szCs w:val="20"/>
              </w:rPr>
              <w:t>9740</w:t>
            </w:r>
            <w:r w:rsidRPr="00E74396">
              <w:rPr>
                <w:bCs/>
                <w:sz w:val="20"/>
                <w:szCs w:val="20"/>
              </w:rPr>
              <w:t xml:space="preserve"> lei brut</w:t>
            </w:r>
          </w:p>
        </w:tc>
      </w:tr>
      <w:tr w:rsidR="00093947" w:rsidRPr="00967B6F" w14:paraId="4BAEB6A2" w14:textId="77777777" w:rsidTr="007E30BE">
        <w:tc>
          <w:tcPr>
            <w:tcW w:w="1101" w:type="dxa"/>
            <w:vAlign w:val="center"/>
          </w:tcPr>
          <w:p w14:paraId="28EE33CD" w14:textId="77777777" w:rsidR="00093947" w:rsidRPr="00967B6F" w:rsidRDefault="00093947" w:rsidP="007E30BE">
            <w:pPr>
              <w:autoSpaceDE w:val="0"/>
              <w:autoSpaceDN w:val="0"/>
              <w:adjustRightInd w:val="0"/>
              <w:spacing w:after="120"/>
              <w:rPr>
                <w:bCs/>
                <w:sz w:val="20"/>
                <w:szCs w:val="20"/>
              </w:rPr>
            </w:pPr>
            <w:r w:rsidRPr="00967B6F">
              <w:rPr>
                <w:bCs/>
                <w:sz w:val="20"/>
                <w:szCs w:val="20"/>
              </w:rPr>
              <w:t>f = ……</w:t>
            </w:r>
          </w:p>
          <w:p w14:paraId="55460694" w14:textId="77777777" w:rsidR="00093947" w:rsidRPr="00967B6F" w:rsidRDefault="00093947" w:rsidP="007E30BE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sz w:val="20"/>
                <w:szCs w:val="20"/>
              </w:rPr>
            </w:pPr>
            <w:r w:rsidRPr="00967B6F">
              <w:rPr>
                <w:bCs/>
                <w:sz w:val="20"/>
                <w:szCs w:val="20"/>
              </w:rPr>
              <w:t>F =</w:t>
            </w:r>
          </w:p>
        </w:tc>
        <w:tc>
          <w:tcPr>
            <w:tcW w:w="2268" w:type="dxa"/>
            <w:vAlign w:val="center"/>
          </w:tcPr>
          <w:p w14:paraId="7A774410" w14:textId="77777777" w:rsidR="00093947" w:rsidRPr="00967B6F" w:rsidRDefault="00093947" w:rsidP="007E30BE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  <w:lang w:val="en-GB"/>
              </w:rPr>
            </w:pPr>
          </w:p>
        </w:tc>
        <w:tc>
          <w:tcPr>
            <w:tcW w:w="4423" w:type="dxa"/>
            <w:vAlign w:val="center"/>
          </w:tcPr>
          <w:p w14:paraId="4C7B1405" w14:textId="77777777" w:rsidR="00093947" w:rsidRPr="00967B6F" w:rsidRDefault="00093947" w:rsidP="007E30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2528" w:type="dxa"/>
            <w:vAlign w:val="center"/>
          </w:tcPr>
          <w:p w14:paraId="28BBE78C" w14:textId="77777777" w:rsidR="00093947" w:rsidRPr="00967B6F" w:rsidRDefault="00093947" w:rsidP="007E30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093947" w:rsidRPr="00967B6F" w14:paraId="1AD55E0A" w14:textId="77777777" w:rsidTr="007E30BE">
        <w:tc>
          <w:tcPr>
            <w:tcW w:w="1101" w:type="dxa"/>
            <w:vAlign w:val="center"/>
          </w:tcPr>
          <w:p w14:paraId="08A1375A" w14:textId="77777777" w:rsidR="00093947" w:rsidRPr="00967B6F" w:rsidRDefault="00093947" w:rsidP="007E30BE">
            <w:pPr>
              <w:autoSpaceDE w:val="0"/>
              <w:autoSpaceDN w:val="0"/>
              <w:adjustRightInd w:val="0"/>
              <w:spacing w:after="120"/>
              <w:rPr>
                <w:bCs/>
                <w:sz w:val="20"/>
                <w:szCs w:val="20"/>
              </w:rPr>
            </w:pPr>
            <w:r w:rsidRPr="00967B6F">
              <w:rPr>
                <w:bCs/>
                <w:sz w:val="20"/>
                <w:szCs w:val="20"/>
              </w:rPr>
              <w:t>e =…..</w:t>
            </w:r>
          </w:p>
          <w:p w14:paraId="2BD52AA6" w14:textId="77777777" w:rsidR="00093947" w:rsidRPr="00967B6F" w:rsidRDefault="00093947" w:rsidP="007E30BE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sz w:val="20"/>
                <w:szCs w:val="20"/>
              </w:rPr>
            </w:pPr>
            <w:r w:rsidRPr="00967B6F">
              <w:rPr>
                <w:bCs/>
                <w:sz w:val="20"/>
                <w:szCs w:val="20"/>
              </w:rPr>
              <w:t>E =</w:t>
            </w:r>
            <w:r w:rsidRPr="00967B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2BD1E990" w14:textId="77777777" w:rsidR="00093947" w:rsidRPr="00967B6F" w:rsidRDefault="00093947" w:rsidP="007E30BE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  <w:lang w:val="en-GB"/>
              </w:rPr>
            </w:pPr>
          </w:p>
        </w:tc>
        <w:tc>
          <w:tcPr>
            <w:tcW w:w="4423" w:type="dxa"/>
            <w:vAlign w:val="center"/>
          </w:tcPr>
          <w:p w14:paraId="2EFA0930" w14:textId="77777777" w:rsidR="00093947" w:rsidRPr="00967B6F" w:rsidRDefault="00093947" w:rsidP="007E30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2528" w:type="dxa"/>
            <w:vAlign w:val="center"/>
          </w:tcPr>
          <w:p w14:paraId="493F420A" w14:textId="77777777" w:rsidR="00093947" w:rsidRPr="00967B6F" w:rsidRDefault="00093947" w:rsidP="007E30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093947" w:rsidRPr="00967B6F" w14:paraId="4702BE76" w14:textId="77777777" w:rsidTr="007E30BE">
        <w:tc>
          <w:tcPr>
            <w:tcW w:w="10320" w:type="dxa"/>
            <w:gridSpan w:val="4"/>
            <w:vAlign w:val="center"/>
          </w:tcPr>
          <w:p w14:paraId="06856866" w14:textId="77777777" w:rsidR="00093947" w:rsidRPr="00967B6F" w:rsidRDefault="00093947" w:rsidP="007E30BE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sz w:val="20"/>
                <w:szCs w:val="20"/>
              </w:rPr>
            </w:pP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lastRenderedPageBreak/>
              <w:t>Notă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</w:rPr>
              <w:t xml:space="preserve">: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Valorile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indicilor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</w:rPr>
              <w:t xml:space="preserve"> din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coloana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</w:rPr>
              <w:t xml:space="preserve"> (4)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reprezintă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valoarea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indicilor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gramStart"/>
            <w:r w:rsidRPr="00967B6F">
              <w:rPr>
                <w:rFonts w:eastAsia="Calibri"/>
                <w:bCs/>
                <w:sz w:val="20"/>
                <w:szCs w:val="20"/>
              </w:rPr>
              <w:t xml:space="preserve">la 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dată</w:t>
            </w:r>
            <w:proofErr w:type="spellEnd"/>
            <w:proofErr w:type="gramEnd"/>
            <w:r w:rsidRPr="00967B6F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specificată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pentru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fiecare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indice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</w:rPr>
              <w:t xml:space="preserve">.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Aceste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valori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confirmă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definiţia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</w:rPr>
              <w:t xml:space="preserve">  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indicilor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dar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</w:rPr>
              <w:t xml:space="preserve"> nu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reprezintă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valoarea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lor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</w:rPr>
              <w:t xml:space="preserve"> la Data de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Referinţă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</w:rPr>
              <w:t xml:space="preserve">.  </w:t>
            </w:r>
          </w:p>
        </w:tc>
      </w:tr>
      <w:tr w:rsidR="00093947" w:rsidRPr="00967B6F" w14:paraId="0749C284" w14:textId="77777777" w:rsidTr="007E30BE">
        <w:tc>
          <w:tcPr>
            <w:tcW w:w="10320" w:type="dxa"/>
            <w:gridSpan w:val="4"/>
            <w:vAlign w:val="center"/>
          </w:tcPr>
          <w:p w14:paraId="4F51918E" w14:textId="77777777" w:rsidR="00093947" w:rsidRPr="00967B6F" w:rsidRDefault="00093947" w:rsidP="007E30BE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sz w:val="20"/>
                <w:szCs w:val="20"/>
              </w:rPr>
            </w:pPr>
            <w:proofErr w:type="spellStart"/>
            <w:r w:rsidRPr="00967B6F">
              <w:rPr>
                <w:rFonts w:eastAsia="Calibri"/>
                <w:sz w:val="20"/>
                <w:szCs w:val="20"/>
                <w:u w:val="single"/>
              </w:rPr>
              <w:t>Clauza</w:t>
            </w:r>
            <w:proofErr w:type="spellEnd"/>
            <w:r w:rsidRPr="00967B6F">
              <w:rPr>
                <w:rFonts w:eastAsia="Calibri"/>
                <w:sz w:val="20"/>
                <w:szCs w:val="20"/>
                <w:u w:val="single"/>
              </w:rPr>
              <w:t xml:space="preserve"> 49</w:t>
            </w:r>
            <w:r w:rsidRPr="00967B6F">
              <w:rPr>
                <w:rFonts w:eastAsia="Calibri"/>
                <w:sz w:val="20"/>
                <w:szCs w:val="20"/>
              </w:rPr>
              <w:t xml:space="preserve"> - </w:t>
            </w:r>
            <w:proofErr w:type="spellStart"/>
            <w:r w:rsidRPr="00967B6F">
              <w:rPr>
                <w:rFonts w:eastAsia="Calibri"/>
                <w:sz w:val="20"/>
                <w:szCs w:val="20"/>
              </w:rPr>
              <w:t>Măsurare</w:t>
            </w:r>
            <w:proofErr w:type="spellEnd"/>
            <w:r w:rsidRPr="00967B6F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967B6F">
              <w:rPr>
                <w:rFonts w:eastAsia="Calibri"/>
                <w:sz w:val="20"/>
                <w:szCs w:val="20"/>
              </w:rPr>
              <w:t>evaluări</w:t>
            </w:r>
            <w:proofErr w:type="spellEnd"/>
            <w:r w:rsidRPr="00967B6F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rFonts w:eastAsia="Calibri"/>
                <w:sz w:val="20"/>
                <w:szCs w:val="20"/>
              </w:rPr>
              <w:t>şi</w:t>
            </w:r>
            <w:proofErr w:type="spellEnd"/>
            <w:r w:rsidRPr="00967B6F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rFonts w:eastAsia="Calibri"/>
                <w:sz w:val="20"/>
                <w:szCs w:val="20"/>
              </w:rPr>
              <w:t>Sume</w:t>
            </w:r>
            <w:proofErr w:type="spellEnd"/>
            <w:r w:rsidRPr="00967B6F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rFonts w:eastAsia="Calibri"/>
                <w:sz w:val="20"/>
                <w:szCs w:val="20"/>
              </w:rPr>
              <w:t>Provizionate</w:t>
            </w:r>
            <w:proofErr w:type="spellEnd"/>
            <w:r w:rsidRPr="00967B6F">
              <w:rPr>
                <w:rFonts w:eastAsia="Calibri"/>
                <w:sz w:val="20"/>
                <w:szCs w:val="20"/>
              </w:rPr>
              <w:t xml:space="preserve">                        </w:t>
            </w:r>
          </w:p>
        </w:tc>
      </w:tr>
      <w:tr w:rsidR="00093947" w:rsidRPr="00967B6F" w14:paraId="63DDED04" w14:textId="77777777" w:rsidTr="007E30BE">
        <w:tc>
          <w:tcPr>
            <w:tcW w:w="1101" w:type="dxa"/>
            <w:vAlign w:val="center"/>
          </w:tcPr>
          <w:p w14:paraId="33B7F1D5" w14:textId="77777777" w:rsidR="00093947" w:rsidRPr="00967B6F" w:rsidRDefault="00093947" w:rsidP="007E30BE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sz w:val="20"/>
                <w:szCs w:val="20"/>
              </w:rPr>
            </w:pPr>
            <w:r w:rsidRPr="00967B6F">
              <w:rPr>
                <w:rFonts w:eastAsia="Calibri"/>
                <w:bCs/>
                <w:sz w:val="20"/>
                <w:szCs w:val="20"/>
              </w:rPr>
              <w:t>49.3</w:t>
            </w:r>
          </w:p>
        </w:tc>
        <w:tc>
          <w:tcPr>
            <w:tcW w:w="2268" w:type="dxa"/>
            <w:vAlign w:val="center"/>
          </w:tcPr>
          <w:p w14:paraId="32C554D7" w14:textId="77777777" w:rsidR="00093947" w:rsidRPr="00967B6F" w:rsidRDefault="00093947" w:rsidP="007E30BE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sz w:val="20"/>
                <w:szCs w:val="20"/>
                <w:lang w:val="fr-FR"/>
              </w:rPr>
            </w:pPr>
            <w:r w:rsidRPr="00967B6F">
              <w:rPr>
                <w:rFonts w:eastAsia="Calibri"/>
                <w:bCs/>
                <w:sz w:val="20"/>
                <w:szCs w:val="20"/>
                <w:lang w:val="ro-RO"/>
              </w:rPr>
              <w:t>Suma pentru cheltuieli indirecte și profit</w:t>
            </w:r>
          </w:p>
        </w:tc>
        <w:tc>
          <w:tcPr>
            <w:tcW w:w="6951" w:type="dxa"/>
            <w:gridSpan w:val="2"/>
            <w:vAlign w:val="center"/>
          </w:tcPr>
          <w:p w14:paraId="57549B7D" w14:textId="77777777" w:rsidR="00093947" w:rsidRPr="00967B6F" w:rsidRDefault="00093947" w:rsidP="007E30BE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sz w:val="20"/>
                <w:szCs w:val="20"/>
              </w:rPr>
            </w:pPr>
            <w:r w:rsidRPr="00967B6F">
              <w:rPr>
                <w:rFonts w:eastAsia="Calibri"/>
                <w:bCs/>
                <w:sz w:val="20"/>
                <w:szCs w:val="20"/>
                <w:lang w:val="ro-RO"/>
              </w:rPr>
              <w:t>N/A</w:t>
            </w:r>
          </w:p>
        </w:tc>
      </w:tr>
      <w:tr w:rsidR="00093947" w:rsidRPr="00967B6F" w14:paraId="027E6856" w14:textId="77777777" w:rsidTr="007E30BE">
        <w:trPr>
          <w:trHeight w:val="129"/>
        </w:trPr>
        <w:tc>
          <w:tcPr>
            <w:tcW w:w="10320" w:type="dxa"/>
            <w:gridSpan w:val="4"/>
            <w:vAlign w:val="center"/>
          </w:tcPr>
          <w:p w14:paraId="53DA8DCA" w14:textId="77777777" w:rsidR="00093947" w:rsidRPr="00967B6F" w:rsidRDefault="00093947" w:rsidP="007E30BE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sz w:val="20"/>
                <w:szCs w:val="20"/>
              </w:rPr>
            </w:pPr>
            <w:proofErr w:type="spellStart"/>
            <w:r w:rsidRPr="00967B6F">
              <w:rPr>
                <w:rFonts w:eastAsia="Calibri"/>
                <w:sz w:val="20"/>
                <w:szCs w:val="20"/>
                <w:u w:val="single"/>
              </w:rPr>
              <w:t>Clauza</w:t>
            </w:r>
            <w:proofErr w:type="spellEnd"/>
            <w:r w:rsidRPr="00967B6F">
              <w:rPr>
                <w:rFonts w:eastAsia="Calibri"/>
                <w:sz w:val="20"/>
                <w:szCs w:val="20"/>
                <w:u w:val="single"/>
              </w:rPr>
              <w:t xml:space="preserve"> 50</w:t>
            </w:r>
            <w:r w:rsidRPr="00967B6F">
              <w:rPr>
                <w:rFonts w:eastAsia="Calibri"/>
                <w:sz w:val="20"/>
                <w:szCs w:val="20"/>
              </w:rPr>
              <w:t xml:space="preserve"> - </w:t>
            </w:r>
            <w:proofErr w:type="spellStart"/>
            <w:r w:rsidRPr="00967B6F">
              <w:rPr>
                <w:rFonts w:eastAsia="Calibri"/>
                <w:sz w:val="20"/>
                <w:szCs w:val="20"/>
              </w:rPr>
              <w:t>Plăţi</w:t>
            </w:r>
            <w:proofErr w:type="spellEnd"/>
            <w:r w:rsidRPr="00967B6F">
              <w:rPr>
                <w:rFonts w:eastAsia="Calibri"/>
                <w:sz w:val="20"/>
                <w:szCs w:val="20"/>
              </w:rPr>
              <w:t xml:space="preserve">                                                          </w:t>
            </w:r>
          </w:p>
        </w:tc>
      </w:tr>
      <w:tr w:rsidR="00093947" w:rsidRPr="00967B6F" w14:paraId="0F209CDE" w14:textId="77777777" w:rsidTr="007E30BE">
        <w:tc>
          <w:tcPr>
            <w:tcW w:w="1101" w:type="dxa"/>
            <w:vAlign w:val="center"/>
          </w:tcPr>
          <w:p w14:paraId="46755893" w14:textId="77777777" w:rsidR="00093947" w:rsidRPr="00967B6F" w:rsidRDefault="00093947" w:rsidP="007E30BE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sz w:val="20"/>
                <w:szCs w:val="20"/>
              </w:rPr>
            </w:pPr>
            <w:r w:rsidRPr="00967B6F">
              <w:rPr>
                <w:rFonts w:eastAsia="Calibri"/>
                <w:bCs/>
                <w:sz w:val="20"/>
                <w:szCs w:val="20"/>
              </w:rPr>
              <w:t>50.2</w:t>
            </w:r>
          </w:p>
        </w:tc>
        <w:tc>
          <w:tcPr>
            <w:tcW w:w="2268" w:type="dxa"/>
            <w:vAlign w:val="center"/>
          </w:tcPr>
          <w:p w14:paraId="1ED3D520" w14:textId="77777777" w:rsidR="00093947" w:rsidRPr="00967B6F" w:rsidRDefault="00093947" w:rsidP="007E30BE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sz w:val="20"/>
                <w:szCs w:val="20"/>
              </w:rPr>
            </w:pP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Lista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materiale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în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șantier</w:t>
            </w:r>
            <w:proofErr w:type="spellEnd"/>
          </w:p>
        </w:tc>
        <w:tc>
          <w:tcPr>
            <w:tcW w:w="6951" w:type="dxa"/>
            <w:gridSpan w:val="2"/>
            <w:vAlign w:val="center"/>
          </w:tcPr>
          <w:p w14:paraId="3FA3EF50" w14:textId="77777777" w:rsidR="00093947" w:rsidRPr="00967B6F" w:rsidRDefault="00093947" w:rsidP="0009394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bCs/>
                <w:i/>
                <w:sz w:val="20"/>
                <w:szCs w:val="20"/>
              </w:rPr>
            </w:pPr>
          </w:p>
        </w:tc>
      </w:tr>
      <w:tr w:rsidR="00093947" w:rsidRPr="00967B6F" w14:paraId="32C802AD" w14:textId="77777777" w:rsidTr="007E30BE">
        <w:tc>
          <w:tcPr>
            <w:tcW w:w="1101" w:type="dxa"/>
            <w:vAlign w:val="center"/>
          </w:tcPr>
          <w:p w14:paraId="712EAB17" w14:textId="77777777" w:rsidR="00093947" w:rsidRPr="00967B6F" w:rsidRDefault="00093947" w:rsidP="007E30BE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sz w:val="20"/>
                <w:szCs w:val="20"/>
              </w:rPr>
            </w:pPr>
            <w:r w:rsidRPr="00967B6F">
              <w:rPr>
                <w:rFonts w:eastAsia="Calibri"/>
                <w:bCs/>
                <w:sz w:val="20"/>
                <w:szCs w:val="20"/>
              </w:rPr>
              <w:t>50.3</w:t>
            </w:r>
          </w:p>
        </w:tc>
        <w:tc>
          <w:tcPr>
            <w:tcW w:w="2268" w:type="dxa"/>
            <w:vAlign w:val="center"/>
          </w:tcPr>
          <w:p w14:paraId="26668545" w14:textId="77777777" w:rsidR="00093947" w:rsidRPr="00967B6F" w:rsidRDefault="00093947" w:rsidP="007E30BE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sz w:val="20"/>
                <w:szCs w:val="20"/>
              </w:rPr>
            </w:pP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Valoarea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unor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obligații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neîndeplinite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sau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nerespectate</w:t>
            </w:r>
            <w:proofErr w:type="spellEnd"/>
          </w:p>
        </w:tc>
        <w:tc>
          <w:tcPr>
            <w:tcW w:w="6951" w:type="dxa"/>
            <w:gridSpan w:val="2"/>
            <w:vAlign w:val="center"/>
          </w:tcPr>
          <w:p w14:paraId="461381E8" w14:textId="77777777" w:rsidR="00093947" w:rsidRPr="00967B6F" w:rsidRDefault="00093947" w:rsidP="0009394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6" w:lineRule="auto"/>
              <w:ind w:left="317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proofErr w:type="spellStart"/>
            <w:r w:rsidRPr="00967B6F">
              <w:rPr>
                <w:rFonts w:ascii="Times New Roman" w:hAnsi="Times New Roman"/>
                <w:bCs/>
                <w:i/>
                <w:sz w:val="20"/>
                <w:szCs w:val="20"/>
              </w:rPr>
              <w:t>înlocuirea</w:t>
            </w:r>
            <w:proofErr w:type="spellEnd"/>
            <w:r w:rsidRPr="00967B6F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rFonts w:ascii="Times New Roman" w:hAnsi="Times New Roman"/>
                <w:bCs/>
                <w:i/>
                <w:sz w:val="20"/>
                <w:szCs w:val="20"/>
              </w:rPr>
              <w:t>personalului</w:t>
            </w:r>
            <w:proofErr w:type="spellEnd"/>
            <w:r w:rsidRPr="00967B6F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rFonts w:ascii="Times New Roman" w:hAnsi="Times New Roman"/>
                <w:bCs/>
                <w:i/>
                <w:sz w:val="20"/>
                <w:szCs w:val="20"/>
              </w:rPr>
              <w:t>cheie</w:t>
            </w:r>
            <w:proofErr w:type="spellEnd"/>
            <w:r w:rsidRPr="00967B6F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al </w:t>
            </w:r>
            <w:proofErr w:type="spellStart"/>
            <w:r w:rsidRPr="00967B6F">
              <w:rPr>
                <w:rFonts w:ascii="Times New Roman" w:hAnsi="Times New Roman"/>
                <w:bCs/>
                <w:i/>
                <w:sz w:val="20"/>
                <w:szCs w:val="20"/>
              </w:rPr>
              <w:t>Antreprenorului</w:t>
            </w:r>
            <w:proofErr w:type="spellEnd"/>
            <w:r w:rsidRPr="00967B6F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rFonts w:ascii="Times New Roman" w:hAnsi="Times New Roman"/>
                <w:bCs/>
                <w:i/>
                <w:sz w:val="20"/>
                <w:szCs w:val="20"/>
              </w:rPr>
              <w:t>fără</w:t>
            </w:r>
            <w:proofErr w:type="spellEnd"/>
            <w:r w:rsidRPr="00967B6F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rFonts w:ascii="Times New Roman" w:hAnsi="Times New Roman"/>
                <w:bCs/>
                <w:i/>
                <w:sz w:val="20"/>
                <w:szCs w:val="20"/>
              </w:rPr>
              <w:t>respectarea</w:t>
            </w:r>
            <w:proofErr w:type="spellEnd"/>
            <w:r w:rsidRPr="00967B6F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rFonts w:ascii="Times New Roman" w:hAnsi="Times New Roman"/>
                <w:bCs/>
                <w:i/>
                <w:sz w:val="20"/>
                <w:szCs w:val="20"/>
              </w:rPr>
              <w:t>prevederilor</w:t>
            </w:r>
            <w:proofErr w:type="spellEnd"/>
            <w:r w:rsidRPr="00967B6F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rFonts w:ascii="Times New Roman" w:hAnsi="Times New Roman"/>
                <w:bCs/>
                <w:i/>
                <w:sz w:val="20"/>
                <w:szCs w:val="20"/>
              </w:rPr>
              <w:t>subclauzelor</w:t>
            </w:r>
            <w:proofErr w:type="spellEnd"/>
            <w:r w:rsidRPr="00967B6F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14.3 </w:t>
            </w:r>
            <w:proofErr w:type="spellStart"/>
            <w:r w:rsidRPr="00967B6F">
              <w:rPr>
                <w:rFonts w:ascii="Times New Roman" w:hAnsi="Times New Roman"/>
                <w:bCs/>
                <w:i/>
                <w:sz w:val="20"/>
                <w:szCs w:val="20"/>
              </w:rPr>
              <w:t>şi</w:t>
            </w:r>
            <w:proofErr w:type="spellEnd"/>
            <w:r w:rsidRPr="00967B6F">
              <w:rPr>
                <w:rFonts w:ascii="Times New Roman" w:hAnsi="Times New Roman"/>
                <w:bCs/>
                <w:i/>
                <w:sz w:val="20"/>
                <w:szCs w:val="20"/>
              </w:rPr>
              <w:t>/</w:t>
            </w:r>
            <w:proofErr w:type="spellStart"/>
            <w:r w:rsidRPr="00967B6F">
              <w:rPr>
                <w:rFonts w:ascii="Times New Roman" w:hAnsi="Times New Roman"/>
                <w:bCs/>
                <w:i/>
                <w:sz w:val="20"/>
                <w:szCs w:val="20"/>
              </w:rPr>
              <w:t>sau</w:t>
            </w:r>
            <w:proofErr w:type="spellEnd"/>
            <w:r w:rsidRPr="00967B6F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14.4: 10.000 lei </w:t>
            </w:r>
            <w:proofErr w:type="spellStart"/>
            <w:r w:rsidRPr="00967B6F">
              <w:rPr>
                <w:rFonts w:ascii="Times New Roman" w:hAnsi="Times New Roman"/>
                <w:bCs/>
                <w:i/>
                <w:sz w:val="20"/>
                <w:szCs w:val="20"/>
              </w:rPr>
              <w:t>pe</w:t>
            </w:r>
            <w:proofErr w:type="spellEnd"/>
            <w:r w:rsidRPr="00967B6F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rFonts w:ascii="Times New Roman" w:hAnsi="Times New Roman"/>
                <w:bCs/>
                <w:i/>
                <w:sz w:val="20"/>
                <w:szCs w:val="20"/>
              </w:rPr>
              <w:t>eveniment</w:t>
            </w:r>
            <w:proofErr w:type="spellEnd"/>
            <w:r w:rsidRPr="00967B6F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;  </w:t>
            </w:r>
          </w:p>
          <w:p w14:paraId="756B72F3" w14:textId="77777777" w:rsidR="00093947" w:rsidRPr="00967B6F" w:rsidRDefault="00093947" w:rsidP="0009394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6" w:lineRule="auto"/>
              <w:ind w:left="317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proofErr w:type="spellStart"/>
            <w:r w:rsidRPr="00967B6F">
              <w:rPr>
                <w:rFonts w:ascii="Times New Roman" w:hAnsi="Times New Roman"/>
                <w:bCs/>
                <w:i/>
                <w:sz w:val="20"/>
                <w:szCs w:val="20"/>
              </w:rPr>
              <w:t>nerespectarea</w:t>
            </w:r>
            <w:proofErr w:type="spellEnd"/>
            <w:r w:rsidRPr="00967B6F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rFonts w:ascii="Times New Roman" w:hAnsi="Times New Roman"/>
                <w:bCs/>
                <w:i/>
                <w:sz w:val="20"/>
                <w:szCs w:val="20"/>
              </w:rPr>
              <w:t>prevederilor</w:t>
            </w:r>
            <w:proofErr w:type="spellEnd"/>
            <w:r w:rsidRPr="00967B6F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rFonts w:ascii="Times New Roman" w:hAnsi="Times New Roman"/>
                <w:bCs/>
                <w:i/>
                <w:sz w:val="20"/>
                <w:szCs w:val="20"/>
              </w:rPr>
              <w:t>subclauzei</w:t>
            </w:r>
            <w:proofErr w:type="spellEnd"/>
            <w:r w:rsidRPr="00967B6F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27.2: 5.000 lei </w:t>
            </w:r>
            <w:proofErr w:type="spellStart"/>
            <w:r w:rsidRPr="00967B6F">
              <w:rPr>
                <w:rFonts w:ascii="Times New Roman" w:hAnsi="Times New Roman"/>
                <w:bCs/>
                <w:i/>
                <w:sz w:val="20"/>
                <w:szCs w:val="20"/>
              </w:rPr>
              <w:t>pe</w:t>
            </w:r>
            <w:proofErr w:type="spellEnd"/>
            <w:r w:rsidRPr="00967B6F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 </w:t>
            </w:r>
            <w:proofErr w:type="spellStart"/>
            <w:r w:rsidRPr="00967B6F">
              <w:rPr>
                <w:rFonts w:ascii="Times New Roman" w:hAnsi="Times New Roman"/>
                <w:bCs/>
                <w:i/>
                <w:sz w:val="20"/>
                <w:szCs w:val="20"/>
              </w:rPr>
              <w:t>zi</w:t>
            </w:r>
            <w:proofErr w:type="spellEnd"/>
            <w:r w:rsidRPr="00967B6F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;                             </w:t>
            </w:r>
          </w:p>
          <w:p w14:paraId="3625D408" w14:textId="77777777" w:rsidR="00093947" w:rsidRPr="00967B6F" w:rsidRDefault="00093947" w:rsidP="0009394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6" w:lineRule="auto"/>
              <w:ind w:left="317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proofErr w:type="spellStart"/>
            <w:r w:rsidRPr="00967B6F">
              <w:rPr>
                <w:rFonts w:ascii="Times New Roman" w:hAnsi="Times New Roman"/>
                <w:bCs/>
                <w:i/>
                <w:sz w:val="20"/>
                <w:szCs w:val="20"/>
              </w:rPr>
              <w:t>nerespectarea</w:t>
            </w:r>
            <w:proofErr w:type="spellEnd"/>
            <w:r w:rsidRPr="00967B6F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rFonts w:ascii="Times New Roman" w:hAnsi="Times New Roman"/>
                <w:bCs/>
                <w:i/>
                <w:sz w:val="20"/>
                <w:szCs w:val="20"/>
              </w:rPr>
              <w:t>prevederilor</w:t>
            </w:r>
            <w:proofErr w:type="spellEnd"/>
            <w:r w:rsidRPr="00967B6F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rFonts w:ascii="Times New Roman" w:hAnsi="Times New Roman"/>
                <w:bCs/>
                <w:i/>
                <w:sz w:val="20"/>
                <w:szCs w:val="20"/>
              </w:rPr>
              <w:t>subclauzei</w:t>
            </w:r>
            <w:proofErr w:type="spellEnd"/>
            <w:r w:rsidRPr="00967B6F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27.3: 20.000 lei </w:t>
            </w:r>
            <w:proofErr w:type="spellStart"/>
            <w:r w:rsidRPr="00967B6F">
              <w:rPr>
                <w:rFonts w:ascii="Times New Roman" w:hAnsi="Times New Roman"/>
                <w:bCs/>
                <w:i/>
                <w:sz w:val="20"/>
                <w:szCs w:val="20"/>
              </w:rPr>
              <w:t>pe</w:t>
            </w:r>
            <w:proofErr w:type="spellEnd"/>
            <w:r w:rsidRPr="00967B6F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rFonts w:ascii="Times New Roman" w:hAnsi="Times New Roman"/>
                <w:bCs/>
                <w:i/>
                <w:sz w:val="20"/>
                <w:szCs w:val="20"/>
              </w:rPr>
              <w:t>zi</w:t>
            </w:r>
            <w:proofErr w:type="spellEnd"/>
            <w:r w:rsidRPr="00967B6F">
              <w:rPr>
                <w:rFonts w:ascii="Times New Roman" w:hAnsi="Times New Roman"/>
                <w:bCs/>
                <w:i/>
                <w:sz w:val="20"/>
                <w:szCs w:val="20"/>
              </w:rPr>
              <w:t>;</w:t>
            </w:r>
          </w:p>
          <w:p w14:paraId="64440534" w14:textId="77777777" w:rsidR="00093947" w:rsidRPr="008C4248" w:rsidRDefault="00093947" w:rsidP="0009394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6" w:lineRule="auto"/>
              <w:ind w:left="317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proofErr w:type="spellStart"/>
            <w:proofErr w:type="gramStart"/>
            <w:r w:rsidRPr="00967B6F">
              <w:rPr>
                <w:rFonts w:ascii="Times New Roman" w:hAnsi="Times New Roman"/>
                <w:bCs/>
                <w:i/>
                <w:sz w:val="20"/>
                <w:szCs w:val="20"/>
              </w:rPr>
              <w:t>nerespectarea</w:t>
            </w:r>
            <w:proofErr w:type="spellEnd"/>
            <w:proofErr w:type="gramEnd"/>
            <w:r w:rsidRPr="00967B6F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rFonts w:ascii="Times New Roman" w:hAnsi="Times New Roman"/>
                <w:bCs/>
                <w:i/>
                <w:sz w:val="20"/>
                <w:szCs w:val="20"/>
              </w:rPr>
              <w:t>prevederilor</w:t>
            </w:r>
            <w:proofErr w:type="spellEnd"/>
            <w:r w:rsidRPr="00967B6F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rFonts w:ascii="Times New Roman" w:hAnsi="Times New Roman"/>
                <w:bCs/>
                <w:i/>
                <w:sz w:val="20"/>
                <w:szCs w:val="20"/>
              </w:rPr>
              <w:t>subclauzei</w:t>
            </w:r>
            <w:proofErr w:type="spellEnd"/>
            <w:r w:rsidRPr="00967B6F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30.1: 5.000 lei </w:t>
            </w:r>
            <w:proofErr w:type="spellStart"/>
            <w:r w:rsidRPr="00967B6F">
              <w:rPr>
                <w:rFonts w:ascii="Times New Roman" w:hAnsi="Times New Roman"/>
                <w:bCs/>
                <w:i/>
                <w:sz w:val="20"/>
                <w:szCs w:val="20"/>
              </w:rPr>
              <w:t>pe</w:t>
            </w:r>
            <w:proofErr w:type="spellEnd"/>
            <w:r w:rsidRPr="00967B6F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 </w:t>
            </w:r>
            <w:proofErr w:type="spellStart"/>
            <w:r w:rsidRPr="00967B6F">
              <w:rPr>
                <w:rFonts w:ascii="Times New Roman" w:hAnsi="Times New Roman"/>
                <w:bCs/>
                <w:i/>
                <w:sz w:val="20"/>
                <w:szCs w:val="20"/>
              </w:rPr>
              <w:t>zi</w:t>
            </w:r>
            <w:proofErr w:type="spellEnd"/>
            <w:r w:rsidRPr="00967B6F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.   </w:t>
            </w:r>
          </w:p>
          <w:p w14:paraId="208894FA" w14:textId="10215B52" w:rsidR="00093947" w:rsidRPr="008C4248" w:rsidRDefault="00093947" w:rsidP="00794C74">
            <w:pPr>
              <w:autoSpaceDE w:val="0"/>
              <w:autoSpaceDN w:val="0"/>
              <w:adjustRightInd w:val="0"/>
              <w:spacing w:line="276" w:lineRule="auto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- </w:t>
            </w:r>
            <w:r w:rsidRPr="008C4248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C4248">
              <w:rPr>
                <w:bCs/>
                <w:i/>
                <w:sz w:val="20"/>
                <w:szCs w:val="20"/>
              </w:rPr>
              <w:t>nerespectarea</w:t>
            </w:r>
            <w:proofErr w:type="spellEnd"/>
            <w:proofErr w:type="gramEnd"/>
            <w:r w:rsidRPr="008C4248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8C4248">
              <w:rPr>
                <w:bCs/>
                <w:i/>
                <w:sz w:val="20"/>
                <w:szCs w:val="20"/>
              </w:rPr>
              <w:t>prevederilor</w:t>
            </w:r>
            <w:proofErr w:type="spellEnd"/>
            <w:r w:rsidRPr="008C4248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8C4248">
              <w:rPr>
                <w:bCs/>
                <w:i/>
                <w:sz w:val="20"/>
                <w:szCs w:val="20"/>
              </w:rPr>
              <w:t>clauzei</w:t>
            </w:r>
            <w:proofErr w:type="spellEnd"/>
            <w:r w:rsidRPr="008C4248">
              <w:rPr>
                <w:bCs/>
                <w:i/>
                <w:sz w:val="20"/>
                <w:szCs w:val="20"/>
              </w:rPr>
              <w:t xml:space="preserve"> 17. </w:t>
            </w:r>
            <w:proofErr w:type="spellStart"/>
            <w:r w:rsidRPr="008C4248">
              <w:rPr>
                <w:bCs/>
                <w:i/>
                <w:sz w:val="20"/>
                <w:szCs w:val="20"/>
              </w:rPr>
              <w:t>Programul</w:t>
            </w:r>
            <w:proofErr w:type="spellEnd"/>
            <w:r w:rsidRPr="008C4248">
              <w:rPr>
                <w:bCs/>
                <w:i/>
                <w:sz w:val="20"/>
                <w:szCs w:val="20"/>
              </w:rPr>
              <w:t xml:space="preserve"> de </w:t>
            </w:r>
            <w:proofErr w:type="spellStart"/>
            <w:r w:rsidRPr="008C4248">
              <w:rPr>
                <w:bCs/>
                <w:i/>
                <w:sz w:val="20"/>
                <w:szCs w:val="20"/>
              </w:rPr>
              <w:t>Execuţie</w:t>
            </w:r>
            <w:proofErr w:type="spellEnd"/>
            <w:r w:rsidRPr="008C4248">
              <w:rPr>
                <w:bCs/>
                <w:i/>
                <w:sz w:val="20"/>
                <w:szCs w:val="20"/>
              </w:rPr>
              <w:t xml:space="preserve">, </w:t>
            </w:r>
            <w:proofErr w:type="spellStart"/>
            <w:r w:rsidRPr="008C4248">
              <w:rPr>
                <w:bCs/>
                <w:i/>
                <w:sz w:val="20"/>
                <w:szCs w:val="20"/>
              </w:rPr>
              <w:t>subclauza</w:t>
            </w:r>
            <w:proofErr w:type="spellEnd"/>
            <w:r w:rsidRPr="008C4248">
              <w:rPr>
                <w:bCs/>
                <w:i/>
                <w:sz w:val="20"/>
                <w:szCs w:val="20"/>
              </w:rPr>
              <w:t xml:space="preserve"> 17.2 </w:t>
            </w:r>
            <w:proofErr w:type="spellStart"/>
            <w:r w:rsidRPr="008C4248">
              <w:rPr>
                <w:bCs/>
                <w:i/>
                <w:sz w:val="20"/>
                <w:szCs w:val="20"/>
              </w:rPr>
              <w:t>Graficul</w:t>
            </w:r>
            <w:proofErr w:type="spellEnd"/>
            <w:r w:rsidRPr="008C4248">
              <w:rPr>
                <w:bCs/>
                <w:i/>
                <w:sz w:val="20"/>
                <w:szCs w:val="20"/>
              </w:rPr>
              <w:t xml:space="preserve"> de </w:t>
            </w:r>
            <w:proofErr w:type="spellStart"/>
            <w:r w:rsidRPr="008C4248">
              <w:rPr>
                <w:bCs/>
                <w:i/>
                <w:sz w:val="20"/>
                <w:szCs w:val="20"/>
              </w:rPr>
              <w:t>eşalonare</w:t>
            </w:r>
            <w:proofErr w:type="spellEnd"/>
            <w:r w:rsidRPr="008C4248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8C4248">
              <w:rPr>
                <w:bCs/>
                <w:i/>
                <w:sz w:val="20"/>
                <w:szCs w:val="20"/>
              </w:rPr>
              <w:t>calendaristică</w:t>
            </w:r>
            <w:proofErr w:type="spellEnd"/>
            <w:r w:rsidRPr="008C4248">
              <w:rPr>
                <w:bCs/>
                <w:i/>
                <w:sz w:val="20"/>
                <w:szCs w:val="20"/>
              </w:rPr>
              <w:t xml:space="preserve"> Gantt, </w:t>
            </w:r>
            <w:proofErr w:type="spellStart"/>
            <w:r w:rsidRPr="008C4248">
              <w:rPr>
                <w:bCs/>
                <w:i/>
                <w:sz w:val="20"/>
                <w:szCs w:val="20"/>
              </w:rPr>
              <w:t>respectiv</w:t>
            </w:r>
            <w:proofErr w:type="spellEnd"/>
            <w:r w:rsidRPr="008C4248">
              <w:rPr>
                <w:bCs/>
                <w:i/>
                <w:sz w:val="20"/>
                <w:szCs w:val="20"/>
              </w:rPr>
              <w:t xml:space="preserve"> a </w:t>
            </w:r>
            <w:proofErr w:type="spellStart"/>
            <w:r w:rsidRPr="008C4248">
              <w:rPr>
                <w:bCs/>
                <w:i/>
                <w:sz w:val="20"/>
                <w:szCs w:val="20"/>
              </w:rPr>
              <w:t>jaloanelor</w:t>
            </w:r>
            <w:proofErr w:type="spellEnd"/>
            <w:r w:rsidRPr="008C4248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8C4248">
              <w:rPr>
                <w:bCs/>
                <w:i/>
                <w:sz w:val="20"/>
                <w:szCs w:val="20"/>
              </w:rPr>
              <w:t>aferente</w:t>
            </w:r>
            <w:proofErr w:type="spellEnd"/>
            <w:r w:rsidRPr="008C4248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8C4248">
              <w:rPr>
                <w:bCs/>
                <w:i/>
                <w:sz w:val="20"/>
                <w:szCs w:val="20"/>
              </w:rPr>
              <w:t>execuției</w:t>
            </w:r>
            <w:proofErr w:type="spellEnd"/>
            <w:r w:rsidRPr="008C4248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8C4248">
              <w:rPr>
                <w:bCs/>
                <w:i/>
                <w:sz w:val="20"/>
                <w:szCs w:val="20"/>
              </w:rPr>
              <w:t>lucrărilor</w:t>
            </w:r>
            <w:proofErr w:type="spellEnd"/>
            <w:r w:rsidRPr="008C4248">
              <w:rPr>
                <w:bCs/>
                <w:i/>
                <w:sz w:val="20"/>
                <w:szCs w:val="20"/>
              </w:rPr>
              <w:t xml:space="preserve"> definite </w:t>
            </w:r>
            <w:proofErr w:type="spellStart"/>
            <w:r w:rsidRPr="008C4248">
              <w:rPr>
                <w:bCs/>
                <w:i/>
                <w:sz w:val="20"/>
                <w:szCs w:val="20"/>
              </w:rPr>
              <w:t>în</w:t>
            </w:r>
            <w:proofErr w:type="spellEnd"/>
            <w:r w:rsidRPr="008C4248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8C4248">
              <w:rPr>
                <w:bCs/>
                <w:i/>
                <w:sz w:val="20"/>
                <w:szCs w:val="20"/>
              </w:rPr>
              <w:t>caietul</w:t>
            </w:r>
            <w:proofErr w:type="spellEnd"/>
            <w:r w:rsidRPr="008C4248">
              <w:rPr>
                <w:bCs/>
                <w:i/>
                <w:sz w:val="20"/>
                <w:szCs w:val="20"/>
              </w:rPr>
              <w:t xml:space="preserve"> de </w:t>
            </w:r>
            <w:proofErr w:type="spellStart"/>
            <w:r w:rsidRPr="008C4248">
              <w:rPr>
                <w:bCs/>
                <w:i/>
                <w:sz w:val="20"/>
                <w:szCs w:val="20"/>
              </w:rPr>
              <w:t>sarcini</w:t>
            </w:r>
            <w:proofErr w:type="spellEnd"/>
            <w:r w:rsidRPr="008C4248">
              <w:rPr>
                <w:bCs/>
                <w:i/>
                <w:sz w:val="20"/>
                <w:szCs w:val="20"/>
              </w:rPr>
              <w:t xml:space="preserve"> la pct. 20. </w:t>
            </w:r>
            <w:proofErr w:type="spellStart"/>
            <w:r w:rsidRPr="008C4248">
              <w:rPr>
                <w:bCs/>
                <w:i/>
                <w:sz w:val="20"/>
                <w:szCs w:val="20"/>
              </w:rPr>
              <w:t>Criteriul</w:t>
            </w:r>
            <w:proofErr w:type="spellEnd"/>
            <w:r w:rsidRPr="008C4248">
              <w:rPr>
                <w:bCs/>
                <w:i/>
                <w:sz w:val="20"/>
                <w:szCs w:val="20"/>
              </w:rPr>
              <w:t xml:space="preserve"> de </w:t>
            </w:r>
            <w:proofErr w:type="spellStart"/>
            <w:r w:rsidRPr="008C4248">
              <w:rPr>
                <w:bCs/>
                <w:i/>
                <w:sz w:val="20"/>
                <w:szCs w:val="20"/>
              </w:rPr>
              <w:t>atribuire</w:t>
            </w:r>
            <w:proofErr w:type="spellEnd"/>
            <w:r w:rsidRPr="008C4248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8C4248">
              <w:rPr>
                <w:bCs/>
                <w:i/>
                <w:sz w:val="20"/>
                <w:szCs w:val="20"/>
              </w:rPr>
              <w:t>pag</w:t>
            </w:r>
            <w:proofErr w:type="spellEnd"/>
            <w:r w:rsidRPr="008C4248">
              <w:rPr>
                <w:bCs/>
                <w:i/>
                <w:sz w:val="20"/>
                <w:szCs w:val="20"/>
              </w:rPr>
              <w:t xml:space="preserve">. 91 (in maxim 6 </w:t>
            </w:r>
            <w:proofErr w:type="spellStart"/>
            <w:r w:rsidRPr="008C4248">
              <w:rPr>
                <w:bCs/>
                <w:i/>
                <w:sz w:val="20"/>
                <w:szCs w:val="20"/>
              </w:rPr>
              <w:t>luni</w:t>
            </w:r>
            <w:proofErr w:type="spellEnd"/>
            <w:r w:rsidRPr="008C4248">
              <w:rPr>
                <w:bCs/>
                <w:i/>
                <w:sz w:val="20"/>
                <w:szCs w:val="20"/>
              </w:rPr>
              <w:t xml:space="preserve"> de la </w:t>
            </w:r>
            <w:proofErr w:type="spellStart"/>
            <w:r w:rsidRPr="008C4248">
              <w:rPr>
                <w:bCs/>
                <w:i/>
                <w:sz w:val="20"/>
                <w:szCs w:val="20"/>
              </w:rPr>
              <w:t>emiterea</w:t>
            </w:r>
            <w:proofErr w:type="spellEnd"/>
            <w:r w:rsidRPr="008C4248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8C4248">
              <w:rPr>
                <w:bCs/>
                <w:i/>
                <w:sz w:val="20"/>
                <w:szCs w:val="20"/>
              </w:rPr>
              <w:t>ordinului</w:t>
            </w:r>
            <w:proofErr w:type="spellEnd"/>
            <w:r w:rsidRPr="008C4248">
              <w:rPr>
                <w:bCs/>
                <w:i/>
                <w:sz w:val="20"/>
                <w:szCs w:val="20"/>
              </w:rPr>
              <w:t xml:space="preserve"> de </w:t>
            </w:r>
            <w:proofErr w:type="spellStart"/>
            <w:r w:rsidRPr="008C4248">
              <w:rPr>
                <w:bCs/>
                <w:i/>
                <w:sz w:val="20"/>
                <w:szCs w:val="20"/>
              </w:rPr>
              <w:t>începere</w:t>
            </w:r>
            <w:proofErr w:type="spellEnd"/>
            <w:r w:rsidRPr="008C4248">
              <w:rPr>
                <w:bCs/>
                <w:i/>
                <w:sz w:val="20"/>
                <w:szCs w:val="20"/>
              </w:rPr>
              <w:t xml:space="preserve"> a </w:t>
            </w:r>
            <w:proofErr w:type="spellStart"/>
            <w:r w:rsidRPr="008C4248">
              <w:rPr>
                <w:bCs/>
                <w:i/>
                <w:sz w:val="20"/>
                <w:szCs w:val="20"/>
              </w:rPr>
              <w:t>executării</w:t>
            </w:r>
            <w:proofErr w:type="spellEnd"/>
            <w:r w:rsidRPr="008C4248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8C4248">
              <w:rPr>
                <w:bCs/>
                <w:i/>
                <w:sz w:val="20"/>
                <w:szCs w:val="20"/>
              </w:rPr>
              <w:t>lucrărilor</w:t>
            </w:r>
            <w:proofErr w:type="spellEnd"/>
            <w:r w:rsidRPr="008C4248">
              <w:rPr>
                <w:bCs/>
                <w:i/>
                <w:sz w:val="20"/>
                <w:szCs w:val="20"/>
              </w:rPr>
              <w:t xml:space="preserve"> se </w:t>
            </w:r>
            <w:proofErr w:type="spellStart"/>
            <w:r w:rsidRPr="008C4248">
              <w:rPr>
                <w:bCs/>
                <w:i/>
                <w:sz w:val="20"/>
                <w:szCs w:val="20"/>
              </w:rPr>
              <w:t>va</w:t>
            </w:r>
            <w:proofErr w:type="spellEnd"/>
            <w:r w:rsidRPr="008C4248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8C4248">
              <w:rPr>
                <w:bCs/>
                <w:i/>
                <w:sz w:val="20"/>
                <w:szCs w:val="20"/>
              </w:rPr>
              <w:t>atinge</w:t>
            </w:r>
            <w:proofErr w:type="spellEnd"/>
            <w:r w:rsidRPr="008C4248">
              <w:rPr>
                <w:bCs/>
                <w:i/>
                <w:sz w:val="20"/>
                <w:szCs w:val="20"/>
              </w:rPr>
              <w:t xml:space="preserve"> un </w:t>
            </w:r>
            <w:proofErr w:type="spellStart"/>
            <w:r w:rsidRPr="008C4248">
              <w:rPr>
                <w:bCs/>
                <w:i/>
                <w:sz w:val="20"/>
                <w:szCs w:val="20"/>
              </w:rPr>
              <w:t>progres</w:t>
            </w:r>
            <w:proofErr w:type="spellEnd"/>
            <w:r w:rsidRPr="008C4248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8C4248">
              <w:rPr>
                <w:bCs/>
                <w:i/>
                <w:sz w:val="20"/>
                <w:szCs w:val="20"/>
              </w:rPr>
              <w:t>fizic</w:t>
            </w:r>
            <w:proofErr w:type="spellEnd"/>
            <w:r w:rsidRPr="008C4248">
              <w:rPr>
                <w:bCs/>
                <w:i/>
                <w:sz w:val="20"/>
                <w:szCs w:val="20"/>
              </w:rPr>
              <w:t xml:space="preserve"> de 25%; in maxim 1</w:t>
            </w:r>
            <w:r w:rsidR="00794C74">
              <w:rPr>
                <w:bCs/>
                <w:i/>
                <w:sz w:val="20"/>
                <w:szCs w:val="20"/>
              </w:rPr>
              <w:t>0</w:t>
            </w:r>
            <w:r w:rsidRPr="008C4248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8C4248">
              <w:rPr>
                <w:bCs/>
                <w:i/>
                <w:sz w:val="20"/>
                <w:szCs w:val="20"/>
              </w:rPr>
              <w:t>luni</w:t>
            </w:r>
            <w:proofErr w:type="spellEnd"/>
            <w:r w:rsidRPr="008C4248">
              <w:rPr>
                <w:bCs/>
                <w:i/>
                <w:sz w:val="20"/>
                <w:szCs w:val="20"/>
              </w:rPr>
              <w:t xml:space="preserve"> de la </w:t>
            </w:r>
            <w:proofErr w:type="spellStart"/>
            <w:r w:rsidRPr="008C4248">
              <w:rPr>
                <w:bCs/>
                <w:i/>
                <w:sz w:val="20"/>
                <w:szCs w:val="20"/>
              </w:rPr>
              <w:t>emiterea</w:t>
            </w:r>
            <w:proofErr w:type="spellEnd"/>
            <w:r w:rsidRPr="008C4248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8C4248">
              <w:rPr>
                <w:bCs/>
                <w:i/>
                <w:sz w:val="20"/>
                <w:szCs w:val="20"/>
              </w:rPr>
              <w:t>ordinului</w:t>
            </w:r>
            <w:proofErr w:type="spellEnd"/>
            <w:r w:rsidRPr="008C4248">
              <w:rPr>
                <w:bCs/>
                <w:i/>
                <w:sz w:val="20"/>
                <w:szCs w:val="20"/>
              </w:rPr>
              <w:t xml:space="preserve"> de </w:t>
            </w:r>
            <w:proofErr w:type="spellStart"/>
            <w:r w:rsidRPr="008C4248">
              <w:rPr>
                <w:bCs/>
                <w:i/>
                <w:sz w:val="20"/>
                <w:szCs w:val="20"/>
              </w:rPr>
              <w:t>începere</w:t>
            </w:r>
            <w:proofErr w:type="spellEnd"/>
            <w:r w:rsidRPr="008C4248">
              <w:rPr>
                <w:bCs/>
                <w:i/>
                <w:sz w:val="20"/>
                <w:szCs w:val="20"/>
              </w:rPr>
              <w:t xml:space="preserve"> a </w:t>
            </w:r>
            <w:proofErr w:type="spellStart"/>
            <w:r w:rsidRPr="008C4248">
              <w:rPr>
                <w:bCs/>
                <w:i/>
                <w:sz w:val="20"/>
                <w:szCs w:val="20"/>
              </w:rPr>
              <w:t>executării</w:t>
            </w:r>
            <w:proofErr w:type="spellEnd"/>
            <w:r w:rsidRPr="008C4248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8C4248">
              <w:rPr>
                <w:bCs/>
                <w:i/>
                <w:sz w:val="20"/>
                <w:szCs w:val="20"/>
              </w:rPr>
              <w:t>lucrărilor</w:t>
            </w:r>
            <w:proofErr w:type="spellEnd"/>
            <w:r w:rsidRPr="008C4248">
              <w:rPr>
                <w:bCs/>
                <w:i/>
                <w:sz w:val="20"/>
                <w:szCs w:val="20"/>
              </w:rPr>
              <w:t xml:space="preserve"> se </w:t>
            </w:r>
            <w:proofErr w:type="spellStart"/>
            <w:r w:rsidRPr="008C4248">
              <w:rPr>
                <w:bCs/>
                <w:i/>
                <w:sz w:val="20"/>
                <w:szCs w:val="20"/>
              </w:rPr>
              <w:t>va</w:t>
            </w:r>
            <w:proofErr w:type="spellEnd"/>
            <w:r w:rsidRPr="008C4248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8C4248">
              <w:rPr>
                <w:bCs/>
                <w:i/>
                <w:sz w:val="20"/>
                <w:szCs w:val="20"/>
              </w:rPr>
              <w:t>atinge</w:t>
            </w:r>
            <w:proofErr w:type="spellEnd"/>
            <w:r w:rsidRPr="008C4248">
              <w:rPr>
                <w:bCs/>
                <w:i/>
                <w:sz w:val="20"/>
                <w:szCs w:val="20"/>
              </w:rPr>
              <w:t xml:space="preserve"> un </w:t>
            </w:r>
            <w:proofErr w:type="spellStart"/>
            <w:r w:rsidRPr="008C4248">
              <w:rPr>
                <w:bCs/>
                <w:i/>
                <w:sz w:val="20"/>
                <w:szCs w:val="20"/>
              </w:rPr>
              <w:t>progres</w:t>
            </w:r>
            <w:proofErr w:type="spellEnd"/>
            <w:r w:rsidRPr="008C4248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8C4248">
              <w:rPr>
                <w:bCs/>
                <w:i/>
                <w:sz w:val="20"/>
                <w:szCs w:val="20"/>
              </w:rPr>
              <w:t>fizic</w:t>
            </w:r>
            <w:proofErr w:type="spellEnd"/>
            <w:r w:rsidRPr="008C4248">
              <w:rPr>
                <w:bCs/>
                <w:i/>
                <w:sz w:val="20"/>
                <w:szCs w:val="20"/>
              </w:rPr>
              <w:t xml:space="preserve"> de 50%;in maxim 1</w:t>
            </w:r>
            <w:r w:rsidR="00794C74">
              <w:rPr>
                <w:bCs/>
                <w:i/>
                <w:sz w:val="20"/>
                <w:szCs w:val="20"/>
              </w:rPr>
              <w:t>5</w:t>
            </w:r>
            <w:r w:rsidRPr="008C4248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8C4248">
              <w:rPr>
                <w:bCs/>
                <w:i/>
                <w:sz w:val="20"/>
                <w:szCs w:val="20"/>
              </w:rPr>
              <w:t>luni</w:t>
            </w:r>
            <w:proofErr w:type="spellEnd"/>
            <w:r w:rsidRPr="008C4248">
              <w:rPr>
                <w:bCs/>
                <w:i/>
                <w:sz w:val="20"/>
                <w:szCs w:val="20"/>
              </w:rPr>
              <w:t xml:space="preserve"> de la </w:t>
            </w:r>
            <w:proofErr w:type="spellStart"/>
            <w:r w:rsidRPr="008C4248">
              <w:rPr>
                <w:bCs/>
                <w:i/>
                <w:sz w:val="20"/>
                <w:szCs w:val="20"/>
              </w:rPr>
              <w:t>emiterea</w:t>
            </w:r>
            <w:proofErr w:type="spellEnd"/>
            <w:r w:rsidRPr="008C4248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8C4248">
              <w:rPr>
                <w:bCs/>
                <w:i/>
                <w:sz w:val="20"/>
                <w:szCs w:val="20"/>
              </w:rPr>
              <w:t>ordinului</w:t>
            </w:r>
            <w:proofErr w:type="spellEnd"/>
            <w:r w:rsidRPr="008C4248">
              <w:rPr>
                <w:bCs/>
                <w:i/>
                <w:sz w:val="20"/>
                <w:szCs w:val="20"/>
              </w:rPr>
              <w:t xml:space="preserve"> de </w:t>
            </w:r>
            <w:proofErr w:type="spellStart"/>
            <w:r w:rsidRPr="008C4248">
              <w:rPr>
                <w:bCs/>
                <w:i/>
                <w:sz w:val="20"/>
                <w:szCs w:val="20"/>
              </w:rPr>
              <w:t>începere</w:t>
            </w:r>
            <w:proofErr w:type="spellEnd"/>
            <w:r w:rsidRPr="008C4248">
              <w:rPr>
                <w:bCs/>
                <w:i/>
                <w:sz w:val="20"/>
                <w:szCs w:val="20"/>
              </w:rPr>
              <w:t xml:space="preserve"> a </w:t>
            </w:r>
            <w:proofErr w:type="spellStart"/>
            <w:r w:rsidRPr="008C4248">
              <w:rPr>
                <w:bCs/>
                <w:i/>
                <w:sz w:val="20"/>
                <w:szCs w:val="20"/>
              </w:rPr>
              <w:t>executării</w:t>
            </w:r>
            <w:proofErr w:type="spellEnd"/>
            <w:r w:rsidRPr="008C4248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8C4248">
              <w:rPr>
                <w:bCs/>
                <w:i/>
                <w:sz w:val="20"/>
                <w:szCs w:val="20"/>
              </w:rPr>
              <w:t>lucrărilor</w:t>
            </w:r>
            <w:proofErr w:type="spellEnd"/>
            <w:r w:rsidRPr="008C4248">
              <w:rPr>
                <w:bCs/>
                <w:i/>
                <w:sz w:val="20"/>
                <w:szCs w:val="20"/>
              </w:rPr>
              <w:t xml:space="preserve"> se </w:t>
            </w:r>
            <w:proofErr w:type="spellStart"/>
            <w:r w:rsidRPr="008C4248">
              <w:rPr>
                <w:bCs/>
                <w:i/>
                <w:sz w:val="20"/>
                <w:szCs w:val="20"/>
              </w:rPr>
              <w:t>va</w:t>
            </w:r>
            <w:proofErr w:type="spellEnd"/>
            <w:r w:rsidRPr="008C4248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8C4248">
              <w:rPr>
                <w:bCs/>
                <w:i/>
                <w:sz w:val="20"/>
                <w:szCs w:val="20"/>
              </w:rPr>
              <w:t>atinge</w:t>
            </w:r>
            <w:proofErr w:type="spellEnd"/>
            <w:r w:rsidRPr="008C4248">
              <w:rPr>
                <w:bCs/>
                <w:i/>
                <w:sz w:val="20"/>
                <w:szCs w:val="20"/>
              </w:rPr>
              <w:t xml:space="preserve"> un</w:t>
            </w:r>
            <w:r w:rsidR="00794C74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794C74">
              <w:rPr>
                <w:bCs/>
                <w:i/>
                <w:sz w:val="20"/>
                <w:szCs w:val="20"/>
              </w:rPr>
              <w:t>progres</w:t>
            </w:r>
            <w:proofErr w:type="spellEnd"/>
            <w:r w:rsidR="00794C74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794C74">
              <w:rPr>
                <w:bCs/>
                <w:i/>
                <w:sz w:val="20"/>
                <w:szCs w:val="20"/>
              </w:rPr>
              <w:t>fizic</w:t>
            </w:r>
            <w:proofErr w:type="spellEnd"/>
            <w:r w:rsidR="00794C74">
              <w:rPr>
                <w:bCs/>
                <w:i/>
                <w:sz w:val="20"/>
                <w:szCs w:val="20"/>
              </w:rPr>
              <w:t xml:space="preserve"> de 75%;in maxim 18</w:t>
            </w:r>
            <w:bookmarkStart w:id="3" w:name="_GoBack"/>
            <w:bookmarkEnd w:id="3"/>
            <w:r w:rsidRPr="008C4248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8C4248">
              <w:rPr>
                <w:bCs/>
                <w:i/>
                <w:sz w:val="20"/>
                <w:szCs w:val="20"/>
              </w:rPr>
              <w:t>luni</w:t>
            </w:r>
            <w:proofErr w:type="spellEnd"/>
            <w:r w:rsidRPr="008C4248">
              <w:rPr>
                <w:bCs/>
                <w:i/>
                <w:sz w:val="20"/>
                <w:szCs w:val="20"/>
              </w:rPr>
              <w:t xml:space="preserve"> de la </w:t>
            </w:r>
            <w:proofErr w:type="spellStart"/>
            <w:r w:rsidRPr="008C4248">
              <w:rPr>
                <w:bCs/>
                <w:i/>
                <w:sz w:val="20"/>
                <w:szCs w:val="20"/>
              </w:rPr>
              <w:t>emiterea</w:t>
            </w:r>
            <w:proofErr w:type="spellEnd"/>
            <w:r w:rsidRPr="008C4248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8C4248">
              <w:rPr>
                <w:bCs/>
                <w:i/>
                <w:sz w:val="20"/>
                <w:szCs w:val="20"/>
              </w:rPr>
              <w:t>ordinului</w:t>
            </w:r>
            <w:proofErr w:type="spellEnd"/>
            <w:r w:rsidRPr="008C4248">
              <w:rPr>
                <w:bCs/>
                <w:i/>
                <w:sz w:val="20"/>
                <w:szCs w:val="20"/>
              </w:rPr>
              <w:t xml:space="preserve"> de </w:t>
            </w:r>
            <w:proofErr w:type="spellStart"/>
            <w:r w:rsidRPr="008C4248">
              <w:rPr>
                <w:bCs/>
                <w:i/>
                <w:sz w:val="20"/>
                <w:szCs w:val="20"/>
              </w:rPr>
              <w:t>începere</w:t>
            </w:r>
            <w:proofErr w:type="spellEnd"/>
            <w:r w:rsidRPr="008C4248">
              <w:rPr>
                <w:bCs/>
                <w:i/>
                <w:sz w:val="20"/>
                <w:szCs w:val="20"/>
              </w:rPr>
              <w:t xml:space="preserve"> a </w:t>
            </w:r>
            <w:proofErr w:type="spellStart"/>
            <w:r w:rsidRPr="008C4248">
              <w:rPr>
                <w:bCs/>
                <w:i/>
                <w:sz w:val="20"/>
                <w:szCs w:val="20"/>
              </w:rPr>
              <w:t>executării</w:t>
            </w:r>
            <w:proofErr w:type="spellEnd"/>
            <w:r w:rsidRPr="008C4248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8C4248">
              <w:rPr>
                <w:bCs/>
                <w:i/>
                <w:sz w:val="20"/>
                <w:szCs w:val="20"/>
              </w:rPr>
              <w:t>lucrărilor</w:t>
            </w:r>
            <w:proofErr w:type="spellEnd"/>
            <w:r w:rsidRPr="008C4248">
              <w:rPr>
                <w:bCs/>
                <w:i/>
                <w:sz w:val="20"/>
                <w:szCs w:val="20"/>
              </w:rPr>
              <w:t xml:space="preserve"> se </w:t>
            </w:r>
            <w:proofErr w:type="spellStart"/>
            <w:r w:rsidRPr="008C4248">
              <w:rPr>
                <w:bCs/>
                <w:i/>
                <w:sz w:val="20"/>
                <w:szCs w:val="20"/>
              </w:rPr>
              <w:t>va</w:t>
            </w:r>
            <w:proofErr w:type="spellEnd"/>
            <w:r w:rsidRPr="008C4248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8C4248">
              <w:rPr>
                <w:bCs/>
                <w:i/>
                <w:sz w:val="20"/>
                <w:szCs w:val="20"/>
              </w:rPr>
              <w:t>atinge</w:t>
            </w:r>
            <w:proofErr w:type="spellEnd"/>
            <w:r w:rsidRPr="008C4248">
              <w:rPr>
                <w:bCs/>
                <w:i/>
                <w:sz w:val="20"/>
                <w:szCs w:val="20"/>
              </w:rPr>
              <w:t xml:space="preserve"> un </w:t>
            </w:r>
            <w:proofErr w:type="spellStart"/>
            <w:r w:rsidRPr="008C4248">
              <w:rPr>
                <w:bCs/>
                <w:i/>
                <w:sz w:val="20"/>
                <w:szCs w:val="20"/>
              </w:rPr>
              <w:t>progres</w:t>
            </w:r>
            <w:proofErr w:type="spellEnd"/>
            <w:r w:rsidRPr="008C4248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8C4248">
              <w:rPr>
                <w:bCs/>
                <w:i/>
                <w:sz w:val="20"/>
                <w:szCs w:val="20"/>
              </w:rPr>
              <w:t>fizic</w:t>
            </w:r>
            <w:proofErr w:type="spellEnd"/>
            <w:r w:rsidRPr="008C4248">
              <w:rPr>
                <w:bCs/>
                <w:i/>
                <w:sz w:val="20"/>
                <w:szCs w:val="20"/>
              </w:rPr>
              <w:t xml:space="preserve"> de 100%): 25% din </w:t>
            </w:r>
            <w:proofErr w:type="spellStart"/>
            <w:r w:rsidRPr="008C4248">
              <w:rPr>
                <w:bCs/>
                <w:i/>
                <w:sz w:val="20"/>
                <w:szCs w:val="20"/>
              </w:rPr>
              <w:t>garanția</w:t>
            </w:r>
            <w:proofErr w:type="spellEnd"/>
            <w:r w:rsidRPr="008C4248">
              <w:rPr>
                <w:bCs/>
                <w:i/>
                <w:sz w:val="20"/>
                <w:szCs w:val="20"/>
              </w:rPr>
              <w:t xml:space="preserve"> de </w:t>
            </w:r>
            <w:proofErr w:type="spellStart"/>
            <w:r w:rsidRPr="008C4248">
              <w:rPr>
                <w:bCs/>
                <w:i/>
                <w:sz w:val="20"/>
                <w:szCs w:val="20"/>
              </w:rPr>
              <w:t>bună</w:t>
            </w:r>
            <w:proofErr w:type="spellEnd"/>
            <w:r w:rsidRPr="008C4248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8C4248">
              <w:rPr>
                <w:bCs/>
                <w:i/>
                <w:sz w:val="20"/>
                <w:szCs w:val="20"/>
              </w:rPr>
              <w:t>execuție</w:t>
            </w:r>
            <w:proofErr w:type="spellEnd"/>
            <w:r w:rsidRPr="008C4248">
              <w:rPr>
                <w:bCs/>
                <w:i/>
                <w:sz w:val="20"/>
                <w:szCs w:val="20"/>
              </w:rPr>
              <w:t xml:space="preserve"> a </w:t>
            </w:r>
            <w:proofErr w:type="spellStart"/>
            <w:r w:rsidRPr="008C4248">
              <w:rPr>
                <w:bCs/>
                <w:i/>
                <w:sz w:val="20"/>
                <w:szCs w:val="20"/>
              </w:rPr>
              <w:t>contractului</w:t>
            </w:r>
            <w:proofErr w:type="spellEnd"/>
            <w:r w:rsidRPr="008C4248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8C4248">
              <w:rPr>
                <w:bCs/>
                <w:i/>
                <w:sz w:val="20"/>
                <w:szCs w:val="20"/>
              </w:rPr>
              <w:t>pentru</w:t>
            </w:r>
            <w:proofErr w:type="spellEnd"/>
            <w:r w:rsidRPr="008C4248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8C4248">
              <w:rPr>
                <w:bCs/>
                <w:i/>
                <w:sz w:val="20"/>
                <w:szCs w:val="20"/>
              </w:rPr>
              <w:t>fiecare</w:t>
            </w:r>
            <w:proofErr w:type="spellEnd"/>
            <w:r w:rsidRPr="008C4248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8C4248">
              <w:rPr>
                <w:bCs/>
                <w:i/>
                <w:sz w:val="20"/>
                <w:szCs w:val="20"/>
              </w:rPr>
              <w:t>Jalon</w:t>
            </w:r>
            <w:proofErr w:type="spellEnd"/>
            <w:r w:rsidRPr="008C4248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8C4248">
              <w:rPr>
                <w:bCs/>
                <w:i/>
                <w:sz w:val="20"/>
                <w:szCs w:val="20"/>
              </w:rPr>
              <w:t>neatins</w:t>
            </w:r>
            <w:proofErr w:type="spellEnd"/>
            <w:r w:rsidRPr="008C4248">
              <w:rPr>
                <w:bCs/>
                <w:i/>
                <w:sz w:val="20"/>
                <w:szCs w:val="20"/>
              </w:rPr>
              <w:t xml:space="preserve">.                                </w:t>
            </w:r>
          </w:p>
        </w:tc>
      </w:tr>
      <w:tr w:rsidR="00093947" w:rsidRPr="00967B6F" w14:paraId="414144CE" w14:textId="77777777" w:rsidTr="007E30BE">
        <w:tc>
          <w:tcPr>
            <w:tcW w:w="10320" w:type="dxa"/>
            <w:gridSpan w:val="4"/>
            <w:vAlign w:val="center"/>
          </w:tcPr>
          <w:p w14:paraId="3E1B881B" w14:textId="77777777" w:rsidR="00093947" w:rsidRPr="00967B6F" w:rsidRDefault="00093947" w:rsidP="007E30BE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sz w:val="20"/>
                <w:szCs w:val="20"/>
              </w:rPr>
            </w:pPr>
            <w:proofErr w:type="spellStart"/>
            <w:r w:rsidRPr="00967B6F">
              <w:rPr>
                <w:rFonts w:eastAsia="Calibri"/>
                <w:sz w:val="20"/>
                <w:szCs w:val="20"/>
                <w:u w:val="single"/>
              </w:rPr>
              <w:t>Clauza</w:t>
            </w:r>
            <w:proofErr w:type="spellEnd"/>
            <w:r w:rsidRPr="00967B6F">
              <w:rPr>
                <w:rFonts w:eastAsia="Calibri"/>
                <w:sz w:val="20"/>
                <w:szCs w:val="20"/>
                <w:u w:val="single"/>
              </w:rPr>
              <w:t xml:space="preserve"> 61</w:t>
            </w:r>
            <w:r w:rsidRPr="00967B6F">
              <w:rPr>
                <w:rFonts w:eastAsia="Calibri"/>
                <w:sz w:val="20"/>
                <w:szCs w:val="20"/>
              </w:rPr>
              <w:t xml:space="preserve"> - </w:t>
            </w:r>
            <w:proofErr w:type="spellStart"/>
            <w:r w:rsidRPr="00967B6F">
              <w:rPr>
                <w:rFonts w:eastAsia="Calibri"/>
                <w:sz w:val="20"/>
                <w:szCs w:val="20"/>
              </w:rPr>
              <w:t>Perioada</w:t>
            </w:r>
            <w:proofErr w:type="spellEnd"/>
            <w:r w:rsidRPr="00967B6F">
              <w:rPr>
                <w:rFonts w:eastAsia="Calibri"/>
                <w:sz w:val="20"/>
                <w:szCs w:val="20"/>
              </w:rPr>
              <w:t xml:space="preserve"> de </w:t>
            </w:r>
            <w:proofErr w:type="spellStart"/>
            <w:r w:rsidRPr="00967B6F">
              <w:rPr>
                <w:rFonts w:eastAsia="Calibri"/>
                <w:sz w:val="20"/>
                <w:szCs w:val="20"/>
              </w:rPr>
              <w:t>Garanţie</w:t>
            </w:r>
            <w:proofErr w:type="spellEnd"/>
            <w:r w:rsidRPr="00967B6F">
              <w:rPr>
                <w:rFonts w:eastAsia="Calibri"/>
                <w:sz w:val="20"/>
                <w:szCs w:val="20"/>
              </w:rPr>
              <w:t xml:space="preserve">                                           </w:t>
            </w:r>
          </w:p>
        </w:tc>
      </w:tr>
      <w:tr w:rsidR="00093947" w:rsidRPr="00967B6F" w14:paraId="3682178D" w14:textId="77777777" w:rsidTr="007E30BE">
        <w:tc>
          <w:tcPr>
            <w:tcW w:w="1101" w:type="dxa"/>
            <w:vAlign w:val="center"/>
          </w:tcPr>
          <w:p w14:paraId="7FF97A3C" w14:textId="77777777" w:rsidR="00093947" w:rsidRPr="00967B6F" w:rsidRDefault="00093947" w:rsidP="007E30BE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sz w:val="20"/>
                <w:szCs w:val="20"/>
              </w:rPr>
            </w:pPr>
            <w:r w:rsidRPr="00967B6F">
              <w:rPr>
                <w:rFonts w:eastAsia="Calibri"/>
                <w:bCs/>
                <w:sz w:val="20"/>
                <w:szCs w:val="20"/>
              </w:rPr>
              <w:t>61.1</w:t>
            </w:r>
          </w:p>
        </w:tc>
        <w:tc>
          <w:tcPr>
            <w:tcW w:w="2268" w:type="dxa"/>
            <w:vAlign w:val="center"/>
          </w:tcPr>
          <w:p w14:paraId="20D3431D" w14:textId="77777777" w:rsidR="00093947" w:rsidRPr="00967B6F" w:rsidRDefault="00093947" w:rsidP="007E30BE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sz w:val="20"/>
                <w:szCs w:val="20"/>
              </w:rPr>
            </w:pP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Durata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Perioadei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</w:rPr>
              <w:t xml:space="preserve"> de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Garanţie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951" w:type="dxa"/>
            <w:gridSpan w:val="2"/>
            <w:vAlign w:val="center"/>
          </w:tcPr>
          <w:p w14:paraId="63C277FD" w14:textId="77777777" w:rsidR="00093947" w:rsidRPr="00967B6F" w:rsidRDefault="00093947" w:rsidP="007E30BE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i/>
                <w:sz w:val="20"/>
                <w:szCs w:val="20"/>
                <w:lang w:val="fr-FR"/>
              </w:rPr>
            </w:pPr>
            <w:r w:rsidRPr="00967B6F">
              <w:rPr>
                <w:rFonts w:eastAsia="Calibri"/>
                <w:b/>
                <w:sz w:val="20"/>
                <w:szCs w:val="20"/>
                <w:lang w:val="fr-FR"/>
              </w:rPr>
              <w:t xml:space="preserve">36 </w:t>
            </w:r>
            <w:proofErr w:type="spellStart"/>
            <w:r w:rsidRPr="00967B6F">
              <w:rPr>
                <w:rFonts w:eastAsia="Calibri"/>
                <w:b/>
                <w:sz w:val="20"/>
                <w:szCs w:val="20"/>
                <w:lang w:val="fr-FR"/>
              </w:rPr>
              <w:t>luni</w:t>
            </w:r>
            <w:proofErr w:type="spellEnd"/>
            <w:r w:rsidRPr="00967B6F">
              <w:rPr>
                <w:rFonts w:eastAsia="Calibr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67B6F">
              <w:rPr>
                <w:rFonts w:eastAsia="Calibri"/>
                <w:b/>
                <w:sz w:val="20"/>
                <w:szCs w:val="20"/>
                <w:lang w:val="fr-FR"/>
              </w:rPr>
              <w:t>perioada</w:t>
            </w:r>
            <w:proofErr w:type="spellEnd"/>
            <w:r w:rsidRPr="00967B6F">
              <w:rPr>
                <w:rFonts w:eastAsia="Calibri"/>
                <w:b/>
                <w:sz w:val="20"/>
                <w:szCs w:val="20"/>
                <w:lang w:val="fr-FR"/>
              </w:rPr>
              <w:t xml:space="preserve"> de garantie de buna </w:t>
            </w:r>
            <w:proofErr w:type="spellStart"/>
            <w:r w:rsidRPr="00967B6F">
              <w:rPr>
                <w:rFonts w:eastAsia="Calibri"/>
                <w:b/>
                <w:sz w:val="20"/>
                <w:szCs w:val="20"/>
                <w:lang w:val="fr-FR"/>
              </w:rPr>
              <w:t>executie</w:t>
            </w:r>
            <w:proofErr w:type="spellEnd"/>
            <w:r w:rsidRPr="00967B6F">
              <w:rPr>
                <w:rFonts w:eastAsia="Calibri"/>
                <w:b/>
                <w:sz w:val="20"/>
                <w:szCs w:val="20"/>
                <w:lang w:val="fr-FR"/>
              </w:rPr>
              <w:t xml:space="preserve"> a </w:t>
            </w:r>
            <w:proofErr w:type="spellStart"/>
            <w:r w:rsidRPr="00967B6F">
              <w:rPr>
                <w:rFonts w:eastAsia="Calibri"/>
                <w:b/>
                <w:sz w:val="20"/>
                <w:szCs w:val="20"/>
                <w:lang w:val="fr-FR"/>
              </w:rPr>
              <w:t>contractului</w:t>
            </w:r>
            <w:proofErr w:type="spellEnd"/>
            <w:r w:rsidRPr="00967B6F">
              <w:rPr>
                <w:rFonts w:eastAsia="Calibri"/>
                <w:b/>
                <w:sz w:val="20"/>
                <w:szCs w:val="20"/>
                <w:lang w:val="fr-FR"/>
              </w:rPr>
              <w:t xml:space="preserve"> </w:t>
            </w:r>
          </w:p>
        </w:tc>
      </w:tr>
      <w:tr w:rsidR="00093947" w:rsidRPr="00967B6F" w14:paraId="01443B70" w14:textId="77777777" w:rsidTr="007E30BE">
        <w:tc>
          <w:tcPr>
            <w:tcW w:w="10320" w:type="dxa"/>
            <w:gridSpan w:val="4"/>
            <w:vAlign w:val="center"/>
          </w:tcPr>
          <w:p w14:paraId="37CE529E" w14:textId="77777777" w:rsidR="00093947" w:rsidRPr="00967B6F" w:rsidRDefault="00093947" w:rsidP="007E30BE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sz w:val="20"/>
                <w:szCs w:val="20"/>
              </w:rPr>
            </w:pPr>
            <w:proofErr w:type="spellStart"/>
            <w:r w:rsidRPr="00967B6F">
              <w:rPr>
                <w:rFonts w:eastAsia="Calibri"/>
                <w:sz w:val="20"/>
                <w:szCs w:val="20"/>
                <w:u w:val="single"/>
              </w:rPr>
              <w:t>Clauza</w:t>
            </w:r>
            <w:proofErr w:type="spellEnd"/>
            <w:r w:rsidRPr="00967B6F">
              <w:rPr>
                <w:rFonts w:eastAsia="Calibri"/>
                <w:sz w:val="20"/>
                <w:szCs w:val="20"/>
                <w:u w:val="single"/>
              </w:rPr>
              <w:t xml:space="preserve"> 70</w:t>
            </w:r>
            <w:r w:rsidRPr="00967B6F">
              <w:rPr>
                <w:rFonts w:eastAsia="Calibri"/>
                <w:sz w:val="20"/>
                <w:szCs w:val="20"/>
              </w:rPr>
              <w:t xml:space="preserve"> - Dispute </w:t>
            </w:r>
            <w:proofErr w:type="spellStart"/>
            <w:r w:rsidRPr="00967B6F">
              <w:rPr>
                <w:rFonts w:eastAsia="Calibri"/>
                <w:sz w:val="20"/>
                <w:szCs w:val="20"/>
              </w:rPr>
              <w:t>şi</w:t>
            </w:r>
            <w:proofErr w:type="spellEnd"/>
            <w:r w:rsidRPr="00967B6F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rFonts w:eastAsia="Calibri"/>
                <w:sz w:val="20"/>
                <w:szCs w:val="20"/>
              </w:rPr>
              <w:t>arbitraj</w:t>
            </w:r>
            <w:proofErr w:type="spellEnd"/>
            <w:r w:rsidRPr="00967B6F">
              <w:rPr>
                <w:rFonts w:eastAsia="Calibri"/>
                <w:sz w:val="20"/>
                <w:szCs w:val="20"/>
              </w:rPr>
              <w:t xml:space="preserve">                         </w:t>
            </w:r>
          </w:p>
        </w:tc>
      </w:tr>
      <w:tr w:rsidR="00093947" w:rsidRPr="00967B6F" w14:paraId="1CCE984F" w14:textId="77777777" w:rsidTr="007E30BE">
        <w:tc>
          <w:tcPr>
            <w:tcW w:w="1101" w:type="dxa"/>
            <w:vAlign w:val="center"/>
          </w:tcPr>
          <w:p w14:paraId="31A8E878" w14:textId="77777777" w:rsidR="00093947" w:rsidRPr="00967B6F" w:rsidRDefault="00093947" w:rsidP="007E30BE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sz w:val="20"/>
                <w:szCs w:val="20"/>
              </w:rPr>
            </w:pPr>
            <w:r w:rsidRPr="00967B6F">
              <w:rPr>
                <w:rFonts w:eastAsia="Calibri"/>
                <w:bCs/>
                <w:sz w:val="20"/>
                <w:szCs w:val="20"/>
              </w:rPr>
              <w:t>70.4</w:t>
            </w:r>
          </w:p>
        </w:tc>
        <w:tc>
          <w:tcPr>
            <w:tcW w:w="2268" w:type="dxa"/>
            <w:vAlign w:val="center"/>
          </w:tcPr>
          <w:p w14:paraId="37EB0096" w14:textId="77777777" w:rsidR="00093947" w:rsidRPr="00967B6F" w:rsidRDefault="00093947" w:rsidP="007E30BE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sz w:val="20"/>
                <w:szCs w:val="20"/>
              </w:rPr>
            </w:pP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Numărul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</w:rPr>
              <w:t xml:space="preserve"> de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arbitri</w:t>
            </w:r>
            <w:proofErr w:type="spellEnd"/>
          </w:p>
        </w:tc>
        <w:tc>
          <w:tcPr>
            <w:tcW w:w="6951" w:type="dxa"/>
            <w:gridSpan w:val="2"/>
            <w:vAlign w:val="center"/>
          </w:tcPr>
          <w:p w14:paraId="4D825A4A" w14:textId="77777777" w:rsidR="00093947" w:rsidRPr="00967B6F" w:rsidRDefault="00093947" w:rsidP="007E30BE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sz w:val="20"/>
                <w:szCs w:val="20"/>
              </w:rPr>
            </w:pPr>
            <w:r w:rsidRPr="00967B6F">
              <w:rPr>
                <w:rFonts w:eastAsia="Calibri"/>
                <w:bCs/>
                <w:sz w:val="20"/>
                <w:szCs w:val="20"/>
              </w:rPr>
              <w:t>3</w:t>
            </w:r>
          </w:p>
        </w:tc>
      </w:tr>
      <w:tr w:rsidR="00093947" w:rsidRPr="00967B6F" w14:paraId="3ACAA671" w14:textId="77777777" w:rsidTr="007E30BE">
        <w:tc>
          <w:tcPr>
            <w:tcW w:w="1101" w:type="dxa"/>
            <w:vAlign w:val="center"/>
          </w:tcPr>
          <w:p w14:paraId="3CB5D6DB" w14:textId="77777777" w:rsidR="00093947" w:rsidRPr="00967B6F" w:rsidRDefault="00093947" w:rsidP="007E30BE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sz w:val="20"/>
                <w:szCs w:val="20"/>
              </w:rPr>
            </w:pPr>
            <w:r w:rsidRPr="00967B6F">
              <w:rPr>
                <w:rFonts w:eastAsia="Calibri"/>
                <w:bCs/>
                <w:sz w:val="20"/>
                <w:szCs w:val="20"/>
              </w:rPr>
              <w:t>70.5</w:t>
            </w:r>
          </w:p>
        </w:tc>
        <w:tc>
          <w:tcPr>
            <w:tcW w:w="2268" w:type="dxa"/>
            <w:vAlign w:val="center"/>
          </w:tcPr>
          <w:p w14:paraId="27006654" w14:textId="77777777" w:rsidR="00093947" w:rsidRPr="00967B6F" w:rsidRDefault="00093947" w:rsidP="007E30BE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sz w:val="20"/>
                <w:szCs w:val="20"/>
              </w:rPr>
            </w:pP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Locul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arbitrajului</w:t>
            </w:r>
            <w:proofErr w:type="spellEnd"/>
          </w:p>
        </w:tc>
        <w:tc>
          <w:tcPr>
            <w:tcW w:w="6951" w:type="dxa"/>
            <w:gridSpan w:val="2"/>
            <w:vAlign w:val="center"/>
          </w:tcPr>
          <w:p w14:paraId="55626507" w14:textId="77777777" w:rsidR="00093947" w:rsidRPr="00967B6F" w:rsidRDefault="00093947" w:rsidP="007E30BE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sz w:val="20"/>
                <w:szCs w:val="20"/>
              </w:rPr>
            </w:pP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București</w:t>
            </w:r>
            <w:proofErr w:type="spellEnd"/>
          </w:p>
        </w:tc>
      </w:tr>
      <w:tr w:rsidR="00093947" w:rsidRPr="00967B6F" w14:paraId="242B6CE1" w14:textId="77777777" w:rsidTr="007E30BE">
        <w:tc>
          <w:tcPr>
            <w:tcW w:w="1101" w:type="dxa"/>
            <w:vAlign w:val="center"/>
          </w:tcPr>
          <w:p w14:paraId="0B602248" w14:textId="77777777" w:rsidR="00093947" w:rsidRPr="00967B6F" w:rsidRDefault="00093947" w:rsidP="007E30BE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20FE6D9" w14:textId="77777777" w:rsidR="00093947" w:rsidRPr="00967B6F" w:rsidRDefault="00093947" w:rsidP="007E30BE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6951" w:type="dxa"/>
            <w:gridSpan w:val="2"/>
            <w:vAlign w:val="center"/>
          </w:tcPr>
          <w:p w14:paraId="3717B945" w14:textId="77777777" w:rsidR="00093947" w:rsidRPr="00967B6F" w:rsidRDefault="00093947" w:rsidP="007E30BE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093947" w:rsidRPr="00967B6F" w14:paraId="6BB544AB" w14:textId="77777777" w:rsidTr="007E30BE">
        <w:tc>
          <w:tcPr>
            <w:tcW w:w="1101" w:type="dxa"/>
            <w:vAlign w:val="center"/>
          </w:tcPr>
          <w:p w14:paraId="30FCB1EE" w14:textId="77777777" w:rsidR="00093947" w:rsidRPr="00967B6F" w:rsidRDefault="00093947" w:rsidP="007E30BE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sz w:val="20"/>
                <w:szCs w:val="20"/>
              </w:rPr>
            </w:pPr>
            <w:r w:rsidRPr="00967B6F">
              <w:rPr>
                <w:rFonts w:eastAsia="Calibri"/>
                <w:bCs/>
                <w:sz w:val="20"/>
                <w:szCs w:val="20"/>
              </w:rPr>
              <w:t>70.5</w:t>
            </w:r>
          </w:p>
        </w:tc>
        <w:tc>
          <w:tcPr>
            <w:tcW w:w="2268" w:type="dxa"/>
            <w:vAlign w:val="center"/>
          </w:tcPr>
          <w:p w14:paraId="6942C828" w14:textId="77777777" w:rsidR="00093947" w:rsidRPr="00967B6F" w:rsidRDefault="00093947" w:rsidP="007E30BE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sz w:val="20"/>
                <w:szCs w:val="20"/>
              </w:rPr>
            </w:pP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Limba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arbitrjului</w:t>
            </w:r>
            <w:proofErr w:type="spellEnd"/>
          </w:p>
        </w:tc>
        <w:tc>
          <w:tcPr>
            <w:tcW w:w="6951" w:type="dxa"/>
            <w:gridSpan w:val="2"/>
            <w:vAlign w:val="center"/>
          </w:tcPr>
          <w:p w14:paraId="4205986C" w14:textId="77777777" w:rsidR="00093947" w:rsidRPr="00967B6F" w:rsidRDefault="00093947" w:rsidP="007E30BE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sz w:val="20"/>
                <w:szCs w:val="20"/>
              </w:rPr>
            </w:pP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Limba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Română</w:t>
            </w:r>
            <w:proofErr w:type="spellEnd"/>
          </w:p>
        </w:tc>
      </w:tr>
      <w:tr w:rsidR="00093947" w:rsidRPr="00967B6F" w14:paraId="519086B1" w14:textId="77777777" w:rsidTr="007E30BE">
        <w:tc>
          <w:tcPr>
            <w:tcW w:w="10320" w:type="dxa"/>
            <w:gridSpan w:val="4"/>
            <w:vAlign w:val="center"/>
          </w:tcPr>
          <w:p w14:paraId="2418415E" w14:textId="77777777" w:rsidR="00093947" w:rsidRPr="00967B6F" w:rsidRDefault="00093947" w:rsidP="007E30BE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sz w:val="20"/>
                <w:szCs w:val="20"/>
              </w:rPr>
            </w:pPr>
            <w:proofErr w:type="spellStart"/>
            <w:r w:rsidRPr="00967B6F">
              <w:rPr>
                <w:rFonts w:eastAsia="Calibri"/>
                <w:sz w:val="20"/>
                <w:szCs w:val="20"/>
                <w:u w:val="single"/>
              </w:rPr>
              <w:t>Clauza</w:t>
            </w:r>
            <w:proofErr w:type="spellEnd"/>
            <w:r w:rsidRPr="00967B6F">
              <w:rPr>
                <w:rFonts w:eastAsia="Calibri"/>
                <w:sz w:val="20"/>
                <w:szCs w:val="20"/>
                <w:u w:val="single"/>
              </w:rPr>
              <w:t xml:space="preserve"> 71</w:t>
            </w:r>
            <w:r w:rsidRPr="00967B6F">
              <w:rPr>
                <w:rFonts w:eastAsia="Calibri"/>
                <w:sz w:val="20"/>
                <w:szCs w:val="20"/>
              </w:rPr>
              <w:t xml:space="preserve"> - </w:t>
            </w:r>
            <w:proofErr w:type="spellStart"/>
            <w:r w:rsidRPr="00967B6F">
              <w:rPr>
                <w:rFonts w:eastAsia="Calibri"/>
                <w:sz w:val="20"/>
                <w:szCs w:val="20"/>
              </w:rPr>
              <w:t>Legea</w:t>
            </w:r>
            <w:proofErr w:type="spellEnd"/>
            <w:r w:rsidRPr="00967B6F">
              <w:rPr>
                <w:rFonts w:eastAsia="Calibri"/>
                <w:sz w:val="20"/>
                <w:szCs w:val="20"/>
              </w:rPr>
              <w:t xml:space="preserve">          </w:t>
            </w:r>
            <w:r w:rsidRPr="00967B6F">
              <w:rPr>
                <w:rFonts w:eastAsia="Calibri"/>
                <w:bCs/>
                <w:sz w:val="20"/>
                <w:szCs w:val="20"/>
              </w:rPr>
              <w:t xml:space="preserve">                                                </w:t>
            </w:r>
          </w:p>
        </w:tc>
      </w:tr>
      <w:tr w:rsidR="00093947" w:rsidRPr="00967B6F" w14:paraId="096A8942" w14:textId="77777777" w:rsidTr="007E30BE">
        <w:tc>
          <w:tcPr>
            <w:tcW w:w="1101" w:type="dxa"/>
            <w:vAlign w:val="center"/>
          </w:tcPr>
          <w:p w14:paraId="308C2272" w14:textId="77777777" w:rsidR="00093947" w:rsidRPr="00967B6F" w:rsidRDefault="00093947" w:rsidP="007E30BE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sz w:val="20"/>
                <w:szCs w:val="20"/>
              </w:rPr>
            </w:pPr>
            <w:r w:rsidRPr="00967B6F">
              <w:rPr>
                <w:rFonts w:eastAsia="Calibri"/>
                <w:bCs/>
                <w:sz w:val="20"/>
                <w:szCs w:val="20"/>
              </w:rPr>
              <w:t>71.1</w:t>
            </w:r>
          </w:p>
        </w:tc>
        <w:tc>
          <w:tcPr>
            <w:tcW w:w="2268" w:type="dxa"/>
            <w:vAlign w:val="center"/>
          </w:tcPr>
          <w:p w14:paraId="0B1249B5" w14:textId="77777777" w:rsidR="00093947" w:rsidRPr="00967B6F" w:rsidRDefault="00093947" w:rsidP="007E30BE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sz w:val="20"/>
                <w:szCs w:val="20"/>
              </w:rPr>
            </w:pP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Legea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</w:rPr>
              <w:t xml:space="preserve"> care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guvernează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contractului</w:t>
            </w:r>
            <w:proofErr w:type="spellEnd"/>
          </w:p>
        </w:tc>
        <w:tc>
          <w:tcPr>
            <w:tcW w:w="6951" w:type="dxa"/>
            <w:gridSpan w:val="2"/>
            <w:vAlign w:val="center"/>
          </w:tcPr>
          <w:p w14:paraId="57A25382" w14:textId="77777777" w:rsidR="00093947" w:rsidRPr="00967B6F" w:rsidRDefault="00093947" w:rsidP="007E30BE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sz w:val="20"/>
                <w:szCs w:val="20"/>
              </w:rPr>
            </w:pP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Legea</w:t>
            </w:r>
            <w:proofErr w:type="spellEnd"/>
            <w:r w:rsidRPr="00967B6F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Pr="00967B6F">
              <w:rPr>
                <w:rFonts w:eastAsia="Calibri"/>
                <w:bCs/>
                <w:sz w:val="20"/>
                <w:szCs w:val="20"/>
              </w:rPr>
              <w:t>română</w:t>
            </w:r>
            <w:proofErr w:type="spellEnd"/>
          </w:p>
        </w:tc>
      </w:tr>
      <w:bookmarkEnd w:id="1"/>
    </w:tbl>
    <w:p w14:paraId="069D76B5" w14:textId="77777777" w:rsidR="002B4D51" w:rsidRPr="00DD0CB9" w:rsidRDefault="002B4D51" w:rsidP="00DD0CB9">
      <w:pPr>
        <w:shd w:val="clear" w:color="auto" w:fill="FFFFFF"/>
        <w:spacing w:after="72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39E1BD5" w14:textId="77777777" w:rsidR="0037566F" w:rsidRPr="00DD0CB9" w:rsidRDefault="0037566F" w:rsidP="00DD0C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proofErr w:type="gramStart"/>
      <w:r w:rsidRPr="00DD0C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6.Prezentul</w:t>
      </w:r>
      <w:proofErr w:type="gramEnd"/>
      <w:r w:rsidRPr="00DD0C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Acord</w:t>
      </w:r>
      <w:proofErr w:type="spellEnd"/>
      <w:r w:rsidRPr="00DD0C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Contractual </w:t>
      </w:r>
      <w:proofErr w:type="spellStart"/>
      <w:r w:rsidRPr="00DD0C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îşi</w:t>
      </w:r>
      <w:proofErr w:type="spellEnd"/>
      <w:r w:rsidRPr="00DD0C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produce </w:t>
      </w:r>
      <w:proofErr w:type="spellStart"/>
      <w:r w:rsidRPr="00DD0C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efectele</w:t>
      </w:r>
      <w:proofErr w:type="spellEnd"/>
      <w:r w:rsidRPr="00DD0C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începând</w:t>
      </w:r>
      <w:proofErr w:type="spellEnd"/>
      <w:r w:rsidRPr="00DD0C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cu data </w:t>
      </w:r>
      <w:proofErr w:type="spellStart"/>
      <w:r w:rsidRPr="00DD0C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semnării</w:t>
      </w:r>
      <w:proofErr w:type="spellEnd"/>
      <w:r w:rsidRPr="00DD0C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sale de </w:t>
      </w:r>
      <w:proofErr w:type="spellStart"/>
      <w:r w:rsidRPr="00DD0C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către</w:t>
      </w:r>
      <w:proofErr w:type="spellEnd"/>
      <w:r w:rsidRPr="00DD0C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ultima</w:t>
      </w:r>
      <w:proofErr w:type="spellEnd"/>
      <w:r w:rsidRPr="00DD0C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parte.</w:t>
      </w:r>
    </w:p>
    <w:p w14:paraId="239E8862" w14:textId="77777777" w:rsidR="0037566F" w:rsidRPr="00DD0CB9" w:rsidRDefault="0037566F" w:rsidP="00DD0CB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Redactat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limba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[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română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]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 (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trei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exemplare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originale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din care 2 (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două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exemplare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originale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pentru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Beneficiar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proofErr w:type="gram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(un) exemplar original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pentru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Antreprenor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9"/>
        <w:gridCol w:w="3399"/>
      </w:tblGrid>
      <w:tr w:rsidR="00DD0CB9" w:rsidRPr="00DD0CB9" w14:paraId="053D5E03" w14:textId="77777777" w:rsidTr="006A5673">
        <w:trPr>
          <w:trHeight w:val="168"/>
        </w:trPr>
        <w:tc>
          <w:tcPr>
            <w:tcW w:w="3398" w:type="dxa"/>
          </w:tcPr>
          <w:p w14:paraId="2E9EA093" w14:textId="77777777" w:rsidR="006A5673" w:rsidRPr="00DD0CB9" w:rsidRDefault="006A5673" w:rsidP="00DD0CB9">
            <w:pPr>
              <w:tabs>
                <w:tab w:val="left" w:pos="5670"/>
                <w:tab w:val="left" w:pos="623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val="ro-RO"/>
              </w:rPr>
            </w:pPr>
            <w:r w:rsidRPr="00DD0CB9">
              <w:rPr>
                <w:rFonts w:ascii="Times New Roman" w:hAnsi="Times New Roman"/>
                <w:b/>
                <w:sz w:val="24"/>
                <w:szCs w:val="24"/>
                <w:u w:val="single"/>
                <w:lang w:val="ro-RO"/>
              </w:rPr>
              <w:t>BENEFICIAR</w:t>
            </w:r>
            <w:r w:rsidRPr="00DD0CB9">
              <w:rPr>
                <w:rFonts w:ascii="Times New Roman" w:hAnsi="Times New Roman"/>
                <w:sz w:val="24"/>
                <w:szCs w:val="24"/>
                <w:u w:val="single"/>
                <w:lang w:val="ro-RO"/>
              </w:rPr>
              <w:t xml:space="preserve">  </w:t>
            </w:r>
          </w:p>
        </w:tc>
        <w:tc>
          <w:tcPr>
            <w:tcW w:w="3399" w:type="dxa"/>
          </w:tcPr>
          <w:p w14:paraId="1683019E" w14:textId="77777777" w:rsidR="006A5673" w:rsidRPr="00DD0CB9" w:rsidRDefault="006A5673" w:rsidP="00DD0CB9">
            <w:pPr>
              <w:tabs>
                <w:tab w:val="left" w:pos="5670"/>
                <w:tab w:val="left" w:pos="623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val="ro-RO"/>
              </w:rPr>
            </w:pPr>
          </w:p>
        </w:tc>
        <w:tc>
          <w:tcPr>
            <w:tcW w:w="3399" w:type="dxa"/>
          </w:tcPr>
          <w:p w14:paraId="3AE1D88D" w14:textId="77777777" w:rsidR="006A5673" w:rsidRPr="00DD0CB9" w:rsidRDefault="006A5673" w:rsidP="00DD0CB9">
            <w:pPr>
              <w:tabs>
                <w:tab w:val="left" w:pos="5670"/>
                <w:tab w:val="left" w:pos="623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val="ro-RO"/>
              </w:rPr>
            </w:pPr>
            <w:r w:rsidRPr="00DD0CB9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ro-RO"/>
              </w:rPr>
              <w:t>ANTREPRENOR</w:t>
            </w:r>
          </w:p>
        </w:tc>
      </w:tr>
      <w:tr w:rsidR="00DD0CB9" w:rsidRPr="00DD0CB9" w14:paraId="781FC34B" w14:textId="77777777" w:rsidTr="006A5673">
        <w:tc>
          <w:tcPr>
            <w:tcW w:w="3398" w:type="dxa"/>
          </w:tcPr>
          <w:p w14:paraId="1E4C42D4" w14:textId="77777777" w:rsidR="006A5673" w:rsidRPr="00DD0CB9" w:rsidRDefault="006A5673" w:rsidP="00DD0CB9">
            <w:pPr>
              <w:tabs>
                <w:tab w:val="left" w:pos="5670"/>
                <w:tab w:val="left" w:pos="6237"/>
              </w:tabs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DD0C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 xml:space="preserve">Primar,                                                       </w:t>
            </w:r>
          </w:p>
          <w:p w14:paraId="6EAC7928" w14:textId="77777777" w:rsidR="006A5673" w:rsidRPr="00DD0CB9" w:rsidRDefault="006A5673" w:rsidP="00DD0CB9">
            <w:pPr>
              <w:tabs>
                <w:tab w:val="left" w:pos="7050"/>
              </w:tabs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val="ro-RO"/>
              </w:rPr>
            </w:pPr>
          </w:p>
        </w:tc>
        <w:tc>
          <w:tcPr>
            <w:tcW w:w="3399" w:type="dxa"/>
          </w:tcPr>
          <w:p w14:paraId="69B0F1EF" w14:textId="77777777" w:rsidR="006A5673" w:rsidRPr="00DD0CB9" w:rsidRDefault="006A5673" w:rsidP="00DD0CB9">
            <w:pPr>
              <w:tabs>
                <w:tab w:val="left" w:pos="5670"/>
                <w:tab w:val="left" w:pos="623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43E4826" w14:textId="77777777" w:rsidR="006A5673" w:rsidRPr="00DD0CB9" w:rsidRDefault="006A5673" w:rsidP="00DD0CB9">
            <w:pPr>
              <w:tabs>
                <w:tab w:val="left" w:pos="5670"/>
                <w:tab w:val="left" w:pos="623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3399" w:type="dxa"/>
          </w:tcPr>
          <w:p w14:paraId="2462A9FB" w14:textId="77777777" w:rsidR="006A5673" w:rsidRPr="00DD0CB9" w:rsidRDefault="006A5673" w:rsidP="00DD0CB9">
            <w:pPr>
              <w:tabs>
                <w:tab w:val="left" w:pos="5670"/>
                <w:tab w:val="left" w:pos="623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val="ro-RO"/>
              </w:rPr>
            </w:pPr>
            <w:r w:rsidRPr="00DD0CB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Administrator,</w:t>
            </w:r>
          </w:p>
        </w:tc>
      </w:tr>
      <w:tr w:rsidR="00DD0CB9" w:rsidRPr="00DD0CB9" w14:paraId="5E132D9C" w14:textId="77777777" w:rsidTr="006A5673">
        <w:tc>
          <w:tcPr>
            <w:tcW w:w="3398" w:type="dxa"/>
          </w:tcPr>
          <w:p w14:paraId="75940E87" w14:textId="77777777" w:rsidR="006A5673" w:rsidRPr="00DD0CB9" w:rsidRDefault="006A5673" w:rsidP="00DD0CB9">
            <w:pPr>
              <w:tabs>
                <w:tab w:val="left" w:pos="7050"/>
              </w:tabs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4BFE3BAA" w14:textId="77777777" w:rsidR="006A5673" w:rsidRPr="00DD0CB9" w:rsidRDefault="006A5673" w:rsidP="00DD0CB9">
            <w:pPr>
              <w:tabs>
                <w:tab w:val="left" w:pos="7050"/>
              </w:tabs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7343D4E0" w14:textId="77777777" w:rsidR="006A5673" w:rsidRPr="00DD0CB9" w:rsidRDefault="006A5673" w:rsidP="00DD0CB9">
            <w:pPr>
              <w:tabs>
                <w:tab w:val="left" w:pos="7050"/>
              </w:tabs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0C4A99B4" w14:textId="77777777" w:rsidR="006A5673" w:rsidRPr="00DD0CB9" w:rsidRDefault="006A5673" w:rsidP="00DD0CB9">
            <w:pPr>
              <w:tabs>
                <w:tab w:val="left" w:pos="7050"/>
              </w:tabs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24F7397A" w14:textId="77777777" w:rsidR="006A5673" w:rsidRPr="00DD0CB9" w:rsidRDefault="006A5673" w:rsidP="00DD0CB9">
            <w:pPr>
              <w:tabs>
                <w:tab w:val="left" w:pos="7050"/>
              </w:tabs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DD0C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Control Financiar Preventiv Propriu,</w:t>
            </w:r>
          </w:p>
          <w:p w14:paraId="3B64C1CE" w14:textId="77777777" w:rsidR="006A5673" w:rsidRPr="00DD0CB9" w:rsidRDefault="006A5673" w:rsidP="00DD0CB9">
            <w:pPr>
              <w:tabs>
                <w:tab w:val="left" w:pos="7050"/>
              </w:tabs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399" w:type="dxa"/>
          </w:tcPr>
          <w:p w14:paraId="236BD66D" w14:textId="77777777" w:rsidR="006A5673" w:rsidRPr="00DD0CB9" w:rsidRDefault="006A5673" w:rsidP="00DD0CB9">
            <w:pPr>
              <w:tabs>
                <w:tab w:val="left" w:pos="5670"/>
                <w:tab w:val="left" w:pos="623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val="ro-RO"/>
              </w:rPr>
            </w:pPr>
          </w:p>
        </w:tc>
        <w:tc>
          <w:tcPr>
            <w:tcW w:w="3399" w:type="dxa"/>
          </w:tcPr>
          <w:p w14:paraId="7B0DDE39" w14:textId="77777777" w:rsidR="006A5673" w:rsidRPr="00DD0CB9" w:rsidRDefault="006A5673" w:rsidP="00DD0CB9">
            <w:pPr>
              <w:tabs>
                <w:tab w:val="left" w:pos="5670"/>
                <w:tab w:val="left" w:pos="623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val="ro-RO"/>
              </w:rPr>
            </w:pPr>
          </w:p>
        </w:tc>
      </w:tr>
    </w:tbl>
    <w:p w14:paraId="0BBC4B92" w14:textId="77777777" w:rsidR="002037AC" w:rsidRPr="00DD0CB9" w:rsidRDefault="002037AC" w:rsidP="00DD0CB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037AC" w:rsidRPr="00DD0CB9" w:rsidSect="0037566F">
      <w:footerReference w:type="default" r:id="rId10"/>
      <w:pgSz w:w="12240" w:h="15840"/>
      <w:pgMar w:top="1440" w:right="63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B392E8" w14:textId="77777777" w:rsidR="000C47C2" w:rsidRDefault="000C47C2" w:rsidP="00B110FA">
      <w:pPr>
        <w:spacing w:after="0" w:line="240" w:lineRule="auto"/>
      </w:pPr>
      <w:r>
        <w:separator/>
      </w:r>
    </w:p>
  </w:endnote>
  <w:endnote w:type="continuationSeparator" w:id="0">
    <w:p w14:paraId="5CEF8F8B" w14:textId="77777777" w:rsidR="000C47C2" w:rsidRDefault="000C47C2" w:rsidP="00B11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38954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79AF64" w14:textId="45E5A87F" w:rsidR="00AB50B7" w:rsidRDefault="00AB50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4C7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A1A53C8" w14:textId="77777777" w:rsidR="00B110FA" w:rsidRDefault="00B110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DBE246" w14:textId="77777777" w:rsidR="000C47C2" w:rsidRDefault="000C47C2" w:rsidP="00B110FA">
      <w:pPr>
        <w:spacing w:after="0" w:line="240" w:lineRule="auto"/>
      </w:pPr>
      <w:r>
        <w:separator/>
      </w:r>
    </w:p>
  </w:footnote>
  <w:footnote w:type="continuationSeparator" w:id="0">
    <w:p w14:paraId="72F1C1A2" w14:textId="77777777" w:rsidR="000C47C2" w:rsidRDefault="000C47C2" w:rsidP="00B110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C0C72"/>
    <w:multiLevelType w:val="hybridMultilevel"/>
    <w:tmpl w:val="3BF807F2"/>
    <w:lvl w:ilvl="0" w:tplc="1DF8F92A">
      <w:start w:val="1"/>
      <w:numFmt w:val="bullet"/>
      <w:lvlText w:val="-"/>
      <w:lvlJc w:val="center"/>
      <w:pPr>
        <w:ind w:left="72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D01D65"/>
    <w:multiLevelType w:val="hybridMultilevel"/>
    <w:tmpl w:val="AFEA4266"/>
    <w:lvl w:ilvl="0" w:tplc="FA3C86D2">
      <w:start w:val="3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>
    <w:nsid w:val="720620F9"/>
    <w:multiLevelType w:val="hybridMultilevel"/>
    <w:tmpl w:val="DF92647E"/>
    <w:lvl w:ilvl="0" w:tplc="A0C66220">
      <w:start w:val="49"/>
      <w:numFmt w:val="bullet"/>
      <w:lvlText w:val="-"/>
      <w:lvlJc w:val="left"/>
      <w:pPr>
        <w:ind w:left="720" w:hanging="360"/>
      </w:pPr>
      <w:rPr>
        <w:rFonts w:ascii="Verdana" w:eastAsia="Calibri" w:hAnsi="Verdana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66F"/>
    <w:rsid w:val="00093947"/>
    <w:rsid w:val="000C47C2"/>
    <w:rsid w:val="00170A1D"/>
    <w:rsid w:val="001A0882"/>
    <w:rsid w:val="001D23EB"/>
    <w:rsid w:val="002037AC"/>
    <w:rsid w:val="0022275C"/>
    <w:rsid w:val="0027511C"/>
    <w:rsid w:val="002B4D51"/>
    <w:rsid w:val="002E21E7"/>
    <w:rsid w:val="00323663"/>
    <w:rsid w:val="0037566F"/>
    <w:rsid w:val="003A7705"/>
    <w:rsid w:val="003E3C73"/>
    <w:rsid w:val="00442414"/>
    <w:rsid w:val="00465FCC"/>
    <w:rsid w:val="004F2963"/>
    <w:rsid w:val="004F2FB1"/>
    <w:rsid w:val="00510044"/>
    <w:rsid w:val="00546572"/>
    <w:rsid w:val="00562A45"/>
    <w:rsid w:val="005671C5"/>
    <w:rsid w:val="006277FD"/>
    <w:rsid w:val="00653C45"/>
    <w:rsid w:val="00677EAC"/>
    <w:rsid w:val="0069241A"/>
    <w:rsid w:val="006A52A8"/>
    <w:rsid w:val="006A5673"/>
    <w:rsid w:val="006B132F"/>
    <w:rsid w:val="00722D7C"/>
    <w:rsid w:val="0075180E"/>
    <w:rsid w:val="00784C5E"/>
    <w:rsid w:val="00785267"/>
    <w:rsid w:val="00794C74"/>
    <w:rsid w:val="007A18FE"/>
    <w:rsid w:val="007E135E"/>
    <w:rsid w:val="00833FE7"/>
    <w:rsid w:val="008B6559"/>
    <w:rsid w:val="008B7136"/>
    <w:rsid w:val="008C00E1"/>
    <w:rsid w:val="00951169"/>
    <w:rsid w:val="0098069D"/>
    <w:rsid w:val="009952B6"/>
    <w:rsid w:val="00A42982"/>
    <w:rsid w:val="00A705C7"/>
    <w:rsid w:val="00A73752"/>
    <w:rsid w:val="00A92BFB"/>
    <w:rsid w:val="00AB50B7"/>
    <w:rsid w:val="00AB5173"/>
    <w:rsid w:val="00AC4F8D"/>
    <w:rsid w:val="00AF728F"/>
    <w:rsid w:val="00B110FA"/>
    <w:rsid w:val="00BC2D0E"/>
    <w:rsid w:val="00C57C21"/>
    <w:rsid w:val="00CA3875"/>
    <w:rsid w:val="00CC32ED"/>
    <w:rsid w:val="00D0598F"/>
    <w:rsid w:val="00D077B3"/>
    <w:rsid w:val="00D3395E"/>
    <w:rsid w:val="00D66E41"/>
    <w:rsid w:val="00D81C82"/>
    <w:rsid w:val="00DA4A1D"/>
    <w:rsid w:val="00DD0CB9"/>
    <w:rsid w:val="00DD4013"/>
    <w:rsid w:val="00DE3A6B"/>
    <w:rsid w:val="00DE6CE0"/>
    <w:rsid w:val="00E721C8"/>
    <w:rsid w:val="00F55674"/>
    <w:rsid w:val="00FB3535"/>
    <w:rsid w:val="00FD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ACE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56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56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56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56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56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56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56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56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56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56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56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56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56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56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56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56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56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56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56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5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56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56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56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566F"/>
    <w:rPr>
      <w:i/>
      <w:iCs/>
      <w:color w:val="404040" w:themeColor="text1" w:themeTint="BF"/>
    </w:rPr>
  </w:style>
  <w:style w:type="paragraph" w:styleId="ListParagraph">
    <w:name w:val="List Paragraph"/>
    <w:aliases w:val="Forth level,body 2,List Paragraph1,List Paragraph11,bullets,Arial,List_Paragraph,Multilevel para_II,Paragraph,Citation List,ANNEX,Bullet,bullet,bu,b,bullet1,B,b1,bullet 1,body,b Char Char Char,b Char Char Char Char Char Char,b Char Char"/>
    <w:basedOn w:val="Normal"/>
    <w:link w:val="ListParagraphChar"/>
    <w:uiPriority w:val="34"/>
    <w:qFormat/>
    <w:rsid w:val="003756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56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56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56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566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rsid w:val="006A5673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39"/>
    <w:rsid w:val="006A567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110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0FA"/>
  </w:style>
  <w:style w:type="paragraph" w:styleId="Footer">
    <w:name w:val="footer"/>
    <w:basedOn w:val="Normal"/>
    <w:link w:val="FooterChar"/>
    <w:uiPriority w:val="99"/>
    <w:unhideWhenUsed/>
    <w:rsid w:val="00B110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0FA"/>
  </w:style>
  <w:style w:type="character" w:styleId="CommentReference">
    <w:name w:val="annotation reference"/>
    <w:basedOn w:val="DefaultParagraphFont"/>
    <w:uiPriority w:val="99"/>
    <w:semiHidden/>
    <w:unhideWhenUsed/>
    <w:rsid w:val="00B110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10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10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10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10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0FA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Forth level Char,body 2 Char,List Paragraph1 Char,List Paragraph11 Char,bullets Char,Arial Char,List_Paragraph Char,Multilevel para_II Char,Paragraph Char,Citation List Char,ANNEX Char,Bullet Char,bullet Char,bu Char,b Char,B Char"/>
    <w:link w:val="ListParagraph"/>
    <w:uiPriority w:val="34"/>
    <w:qFormat/>
    <w:locked/>
    <w:rsid w:val="002B4D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56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56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56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56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56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56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56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56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56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56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56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56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56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56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56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56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56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56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56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5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56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56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56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566F"/>
    <w:rPr>
      <w:i/>
      <w:iCs/>
      <w:color w:val="404040" w:themeColor="text1" w:themeTint="BF"/>
    </w:rPr>
  </w:style>
  <w:style w:type="paragraph" w:styleId="ListParagraph">
    <w:name w:val="List Paragraph"/>
    <w:aliases w:val="Forth level,body 2,List Paragraph1,List Paragraph11,bullets,Arial,List_Paragraph,Multilevel para_II,Paragraph,Citation List,ANNEX,Bullet,bullet,bu,b,bullet1,B,b1,bullet 1,body,b Char Char Char,b Char Char Char Char Char Char,b Char Char"/>
    <w:basedOn w:val="Normal"/>
    <w:link w:val="ListParagraphChar"/>
    <w:uiPriority w:val="34"/>
    <w:qFormat/>
    <w:rsid w:val="003756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56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56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56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566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rsid w:val="006A5673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39"/>
    <w:rsid w:val="006A567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110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0FA"/>
  </w:style>
  <w:style w:type="paragraph" w:styleId="Footer">
    <w:name w:val="footer"/>
    <w:basedOn w:val="Normal"/>
    <w:link w:val="FooterChar"/>
    <w:uiPriority w:val="99"/>
    <w:unhideWhenUsed/>
    <w:rsid w:val="00B110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0FA"/>
  </w:style>
  <w:style w:type="character" w:styleId="CommentReference">
    <w:name w:val="annotation reference"/>
    <w:basedOn w:val="DefaultParagraphFont"/>
    <w:uiPriority w:val="99"/>
    <w:semiHidden/>
    <w:unhideWhenUsed/>
    <w:rsid w:val="00B110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10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10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10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10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0FA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Forth level Char,body 2 Char,List Paragraph1 Char,List Paragraph11 Char,bullets Char,Arial Char,List_Paragraph Char,Multilevel para_II Char,Paragraph Char,Citation List Char,ANNEX Char,Bullet Char,bullet Char,bu Char,b Char,B Char"/>
    <w:link w:val="ListParagraph"/>
    <w:uiPriority w:val="34"/>
    <w:qFormat/>
    <w:locked/>
    <w:rsid w:val="002B4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0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6724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718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356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0275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792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56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321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774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501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8726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0111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7609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96070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035292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384799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342137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349233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618679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343772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811938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0292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27168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684322">
                          <w:marLeft w:val="0"/>
                          <w:marRight w:val="0"/>
                          <w:marTop w:val="72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23690">
                          <w:marLeft w:val="0"/>
                          <w:marRight w:val="0"/>
                          <w:marTop w:val="72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777203">
                          <w:marLeft w:val="0"/>
                          <w:marRight w:val="0"/>
                          <w:marTop w:val="72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339007">
                          <w:marLeft w:val="0"/>
                          <w:marRight w:val="0"/>
                          <w:marTop w:val="72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307967">
                          <w:marLeft w:val="0"/>
                          <w:marRight w:val="0"/>
                          <w:marTop w:val="72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7072290">
                          <w:marLeft w:val="0"/>
                          <w:marRight w:val="0"/>
                          <w:marTop w:val="72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4352137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0895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2274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75575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90311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39931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427860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225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8295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09577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049159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32174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30907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785472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insse.ro/cms/ro/tags/buletin-statistic-de-preturit%20in%20statistic%20de%20preturi%20|%20Institutul%20Na&#539;ional%20de%20Statistic&#259;%20(insse.ro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86F3A-6989-4490-999C-D2FCEA43B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1913</Words>
  <Characters>10908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Mihaela-Alina Nicolau</dc:creator>
  <cp:lastModifiedBy>user</cp:lastModifiedBy>
  <cp:revision>3</cp:revision>
  <dcterms:created xsi:type="dcterms:W3CDTF">2026-06-16T09:05:00Z</dcterms:created>
  <dcterms:modified xsi:type="dcterms:W3CDTF">2026-06-22T07:31:00Z</dcterms:modified>
</cp:coreProperties>
</file>