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F538" w14:textId="74B792A4" w:rsidR="002E3F98" w:rsidRPr="00EA4820" w:rsidRDefault="002E3F98" w:rsidP="002E3F98">
      <w:pPr>
        <w:jc w:val="right"/>
        <w:rPr>
          <w:rFonts w:ascii="Cambria" w:hAnsi="Cambria"/>
          <w:b/>
          <w:bCs/>
        </w:rPr>
      </w:pPr>
      <w:r w:rsidRPr="00EA4820">
        <w:rPr>
          <w:rFonts w:ascii="Cambria" w:hAnsi="Cambria"/>
          <w:b/>
          <w:bCs/>
        </w:rPr>
        <w:t>Anexa 1</w:t>
      </w:r>
    </w:p>
    <w:p w14:paraId="5DC7BBAA" w14:textId="77777777" w:rsidR="002E3F98" w:rsidRPr="00EA4820" w:rsidRDefault="002E3F98" w:rsidP="00B5419B">
      <w:pPr>
        <w:jc w:val="center"/>
        <w:rPr>
          <w:rFonts w:ascii="Cambria" w:hAnsi="Cambria"/>
          <w:b/>
          <w:bCs/>
        </w:rPr>
      </w:pPr>
    </w:p>
    <w:p w14:paraId="445C9817" w14:textId="77777777" w:rsidR="002E3F98" w:rsidRPr="00EA4820" w:rsidRDefault="002E3F98" w:rsidP="00B5419B">
      <w:pPr>
        <w:jc w:val="center"/>
        <w:rPr>
          <w:rFonts w:ascii="Cambria" w:hAnsi="Cambria"/>
          <w:b/>
          <w:bCs/>
        </w:rPr>
      </w:pPr>
    </w:p>
    <w:p w14:paraId="63543E61" w14:textId="31FB0FEA" w:rsidR="00B5419B" w:rsidRDefault="00B5419B" w:rsidP="00B5419B">
      <w:pPr>
        <w:jc w:val="center"/>
        <w:rPr>
          <w:rFonts w:ascii="Cambria" w:hAnsi="Cambria"/>
          <w:b/>
          <w:bCs/>
        </w:rPr>
      </w:pPr>
      <w:r w:rsidRPr="00EA4820">
        <w:rPr>
          <w:rFonts w:ascii="Cambria" w:hAnsi="Cambria"/>
          <w:b/>
          <w:bCs/>
        </w:rPr>
        <w:t>DETALIERE PRIVIND PUNCTAJUL ACORDAT</w:t>
      </w:r>
      <w:r w:rsidR="00FA67E1">
        <w:rPr>
          <w:rFonts w:ascii="Cambria" w:hAnsi="Cambria"/>
          <w:b/>
          <w:bCs/>
        </w:rPr>
        <w:t xml:space="preserve"> FACTORILOR DE EVALUARE</w:t>
      </w:r>
    </w:p>
    <w:p w14:paraId="699754FD" w14:textId="77777777" w:rsidR="00FA67E1" w:rsidRPr="00FA67E1" w:rsidRDefault="00FA67E1" w:rsidP="00FA67E1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b/>
          <w:bCs/>
          <w:sz w:val="24"/>
          <w:szCs w:val="24"/>
        </w:rPr>
      </w:pPr>
      <w:bookmarkStart w:id="0" w:name="_Hlk133325805"/>
    </w:p>
    <w:p w14:paraId="4470E9F0" w14:textId="77777777" w:rsidR="00FA67E1" w:rsidRPr="00D558E5" w:rsidRDefault="00FA67E1" w:rsidP="00FA67E1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b/>
          <w:bCs/>
          <w:color w:val="002060"/>
          <w:sz w:val="24"/>
          <w:szCs w:val="24"/>
        </w:rPr>
      </w:pPr>
      <w:r w:rsidRPr="00D558E5">
        <w:rPr>
          <w:rFonts w:ascii="Cambria" w:hAnsi="Cambria" w:cstheme="minorHAnsi"/>
          <w:b/>
          <w:bCs/>
          <w:color w:val="002060"/>
          <w:sz w:val="24"/>
          <w:szCs w:val="24"/>
        </w:rPr>
        <w:t xml:space="preserve">1.  Prețul ofertei                 </w:t>
      </w:r>
      <w:r w:rsidRPr="00D558E5">
        <w:rPr>
          <w:rFonts w:ascii="Cambria" w:hAnsi="Cambria" w:cstheme="minorHAnsi"/>
          <w:b/>
          <w:color w:val="002060"/>
          <w:sz w:val="24"/>
          <w:szCs w:val="24"/>
        </w:rPr>
        <w:t xml:space="preserve">Descriere: Componenta financiara </w:t>
      </w:r>
      <w:r w:rsidRPr="00D558E5">
        <w:rPr>
          <w:rFonts w:ascii="Cambria" w:hAnsi="Cambria" w:cstheme="minorHAnsi"/>
          <w:color w:val="000000"/>
          <w:sz w:val="24"/>
          <w:szCs w:val="24"/>
        </w:rPr>
        <w:t xml:space="preserve">                             </w:t>
      </w:r>
      <w:r w:rsidRPr="00D558E5">
        <w:rPr>
          <w:rFonts w:ascii="Cambria" w:hAnsi="Cambria" w:cstheme="minorHAnsi"/>
          <w:b/>
          <w:bCs/>
          <w:color w:val="002060"/>
          <w:sz w:val="24"/>
          <w:szCs w:val="24"/>
        </w:rPr>
        <w:t>40%</w:t>
      </w:r>
    </w:p>
    <w:p w14:paraId="3ACB7B92" w14:textId="77777777" w:rsidR="00FA67E1" w:rsidRPr="00CC36A5" w:rsidRDefault="00FA67E1" w:rsidP="00FA67E1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color w:val="000000"/>
          <w:sz w:val="24"/>
          <w:szCs w:val="24"/>
        </w:rPr>
      </w:pPr>
      <w:r w:rsidRPr="00D558E5">
        <w:rPr>
          <w:rFonts w:ascii="Cambria" w:hAnsi="Cambria" w:cstheme="minorHAnsi"/>
          <w:b/>
          <w:bCs/>
          <w:iCs/>
          <w:color w:val="000000"/>
          <w:sz w:val="24"/>
          <w:szCs w:val="24"/>
        </w:rPr>
        <w:t>Algoritm de calcul:</w:t>
      </w:r>
      <w:r w:rsidRPr="00CC36A5">
        <w:rPr>
          <w:rFonts w:ascii="Cambria" w:hAnsi="Cambria" w:cstheme="minorHAnsi"/>
          <w:color w:val="000000"/>
          <w:sz w:val="24"/>
          <w:szCs w:val="24"/>
        </w:rPr>
        <w:t xml:space="preserve"> Punctajul pentru factorul de evaluare ,,Pretul ofertei” se acorda astfel: </w:t>
      </w:r>
    </w:p>
    <w:p w14:paraId="2B5072A5" w14:textId="77777777" w:rsidR="00FA67E1" w:rsidRPr="00CC36A5" w:rsidRDefault="00FA67E1" w:rsidP="00FA67E1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color w:val="000000"/>
          <w:sz w:val="24"/>
          <w:szCs w:val="24"/>
        </w:rPr>
      </w:pPr>
      <w:r w:rsidRPr="00CC36A5">
        <w:rPr>
          <w:rFonts w:ascii="Cambria" w:hAnsi="Cambria" w:cstheme="minorHAnsi"/>
          <w:color w:val="000000"/>
          <w:sz w:val="24"/>
          <w:szCs w:val="24"/>
        </w:rPr>
        <w:t xml:space="preserve">a) pentru cel mai scăzut dintre prețurile ofertelor admisibile se acordă punctajul maxim alocat factorului de evaluare, respectiv 40 puncte. </w:t>
      </w:r>
    </w:p>
    <w:p w14:paraId="484AFF47" w14:textId="77777777" w:rsidR="00FA67E1" w:rsidRPr="00CC36A5" w:rsidRDefault="00FA67E1" w:rsidP="00FA67E1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color w:val="000000"/>
          <w:sz w:val="24"/>
          <w:szCs w:val="24"/>
        </w:rPr>
      </w:pPr>
      <w:r w:rsidRPr="00CC36A5">
        <w:rPr>
          <w:rFonts w:ascii="Cambria" w:hAnsi="Cambria" w:cstheme="minorHAnsi"/>
          <w:color w:val="000000"/>
          <w:sz w:val="24"/>
          <w:szCs w:val="24"/>
        </w:rPr>
        <w:t xml:space="preserve">b) pentru oricare alt preț ofertat, punctajul se acordă astfel: Punctaj Preț ofertă n = (Pret min./Pret n) X 40 puncte. Preț min și Preț n sunt prețuri ofertate și se exprimă în lei (fără TVA) </w:t>
      </w:r>
    </w:p>
    <w:p w14:paraId="003030BF" w14:textId="77777777" w:rsidR="00FA67E1" w:rsidRPr="00CC36A5" w:rsidRDefault="00FA67E1" w:rsidP="00FA67E1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b/>
          <w:color w:val="FF0000"/>
          <w:sz w:val="24"/>
          <w:szCs w:val="24"/>
          <w:u w:val="single"/>
        </w:rPr>
      </w:pPr>
    </w:p>
    <w:p w14:paraId="2C9995A2" w14:textId="77777777" w:rsidR="00533148" w:rsidRPr="00D558E5" w:rsidRDefault="00FA67E1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b/>
          <w:iCs/>
          <w:color w:val="002060"/>
          <w:sz w:val="24"/>
          <w:szCs w:val="24"/>
        </w:rPr>
      </w:pPr>
      <w:r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>2.</w:t>
      </w:r>
      <w:r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ab/>
      </w:r>
      <w:bookmarkStart w:id="1" w:name="_Hlk132984665"/>
      <w:bookmarkEnd w:id="0"/>
      <w:r w:rsidR="00533148"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 xml:space="preserve">Calificarea și experiența profesională a personalului desemnat pentru executarea contractului (experți cheie propuși) pentru realizarea activităților în cadrul Contractului – Expert cheie nr. 1 - Manager  de </w:t>
      </w:r>
      <w:bookmarkEnd w:id="1"/>
      <w:r w:rsidR="00533148"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 xml:space="preserve">proiect                                   </w:t>
      </w:r>
      <w:r w:rsidR="00533148">
        <w:rPr>
          <w:rFonts w:ascii="Cambria" w:hAnsi="Cambria" w:cstheme="minorHAnsi"/>
          <w:b/>
          <w:iCs/>
          <w:color w:val="002060"/>
          <w:sz w:val="24"/>
          <w:szCs w:val="24"/>
        </w:rPr>
        <w:t>20</w:t>
      </w:r>
      <w:r w:rsidR="00533148"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>%</w:t>
      </w:r>
    </w:p>
    <w:p w14:paraId="1B0E3973" w14:textId="77777777" w:rsidR="00533148" w:rsidRPr="00CC36A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</w:rPr>
      </w:pPr>
      <w:bookmarkStart w:id="2" w:name="_Hlk132984690"/>
      <w:r w:rsidRPr="00CC36A5">
        <w:rPr>
          <w:rFonts w:ascii="Cambria" w:hAnsi="Cambria" w:cstheme="minorHAnsi"/>
          <w:sz w:val="24"/>
          <w:szCs w:val="24"/>
        </w:rPr>
        <w:t xml:space="preserve">Experiența profesională specifică în contracte/programe/proiecte având ca obiect </w:t>
      </w:r>
      <w:r w:rsidRPr="00181E20">
        <w:rPr>
          <w:rFonts w:ascii="Cambria" w:hAnsi="Cambria" w:cstheme="minorHAnsi"/>
          <w:sz w:val="24"/>
          <w:szCs w:val="24"/>
        </w:rPr>
        <w:t>laborarea/revizuirea/actualizarea a cel puțin o documentație de urbanism și/sau Plan Urbanistic General și/sau Regulament Local de Urbanism pentru comună/oraș/municipiu</w:t>
      </w:r>
      <w:r>
        <w:rPr>
          <w:rFonts w:ascii="Cambria" w:hAnsi="Cambria" w:cstheme="minorHAnsi"/>
          <w:sz w:val="24"/>
          <w:szCs w:val="24"/>
        </w:rPr>
        <w:t xml:space="preserve">, </w:t>
      </w:r>
      <w:r w:rsidRPr="00D2454E">
        <w:rPr>
          <w:rFonts w:ascii="Cambria" w:hAnsi="Cambria" w:cstheme="minorHAnsi"/>
          <w:sz w:val="24"/>
          <w:szCs w:val="24"/>
        </w:rPr>
        <w:t>în cadrul căruia să fi deținut o poziție de manager de proiect/contract sau orice altă poziție cu denumiri diferite, dar în care a avut atribuții/responsabilități similare celor din viitorul contract</w:t>
      </w:r>
      <w:r>
        <w:rPr>
          <w:rFonts w:ascii="Cambria" w:hAnsi="Cambria" w:cstheme="minorHAnsi"/>
          <w:sz w:val="24"/>
          <w:szCs w:val="24"/>
        </w:rPr>
        <w:t>.</w:t>
      </w:r>
    </w:p>
    <w:p w14:paraId="0BBEC334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iCs/>
          <w:sz w:val="24"/>
          <w:szCs w:val="24"/>
          <w:lang w:val="es-ES"/>
        </w:rPr>
      </w:pPr>
      <w:r w:rsidRPr="00D558E5">
        <w:rPr>
          <w:rFonts w:ascii="Cambria" w:hAnsi="Cambria" w:cstheme="minorHAnsi"/>
          <w:b/>
          <w:iCs/>
          <w:sz w:val="24"/>
          <w:szCs w:val="24"/>
          <w:lang w:val="es-ES"/>
        </w:rPr>
        <w:t>Algoritm de calcul</w:t>
      </w:r>
      <w:r w:rsidRPr="00D558E5">
        <w:rPr>
          <w:rFonts w:ascii="Cambria" w:hAnsi="Cambria" w:cstheme="minorHAnsi"/>
          <w:iCs/>
          <w:sz w:val="24"/>
          <w:szCs w:val="24"/>
          <w:lang w:val="es-ES"/>
        </w:rPr>
        <w:t xml:space="preserve">: </w:t>
      </w:r>
    </w:p>
    <w:p w14:paraId="30534DE0" w14:textId="77777777" w:rsidR="00533148" w:rsidRPr="00CC36A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  <w:lang w:val="es-ES"/>
        </w:rPr>
      </w:pPr>
      <w:r w:rsidRPr="00CC36A5">
        <w:rPr>
          <w:rFonts w:ascii="Cambria" w:hAnsi="Cambria" w:cstheme="minorHAnsi"/>
          <w:sz w:val="24"/>
          <w:szCs w:val="24"/>
          <w:lang w:val="es-ES"/>
        </w:rPr>
        <w:t xml:space="preserve">a)pentru experienţa constând în implicarea în 10 sau peste 10 proiecte/contracte a persoanei propuse se acordă punctajul maxim alocat expertului, respectiv </w:t>
      </w:r>
      <w:r>
        <w:rPr>
          <w:rFonts w:ascii="Cambria" w:hAnsi="Cambria" w:cstheme="minorHAnsi"/>
          <w:sz w:val="24"/>
          <w:szCs w:val="24"/>
          <w:lang w:val="es-ES"/>
        </w:rPr>
        <w:t>20</w:t>
      </w:r>
      <w:r w:rsidRPr="00CC36A5">
        <w:rPr>
          <w:rFonts w:ascii="Cambria" w:hAnsi="Cambria" w:cstheme="minorHAnsi"/>
          <w:sz w:val="24"/>
          <w:szCs w:val="24"/>
          <w:lang w:val="es-ES"/>
        </w:rPr>
        <w:t xml:space="preserve"> puncte . </w:t>
      </w:r>
    </w:p>
    <w:p w14:paraId="06DF55C2" w14:textId="77777777" w:rsidR="00533148" w:rsidRPr="00CC36A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  <w:lang w:val="es-ES"/>
        </w:rPr>
      </w:pPr>
      <w:r w:rsidRPr="00CC36A5">
        <w:rPr>
          <w:rFonts w:ascii="Cambria" w:hAnsi="Cambria" w:cstheme="minorHAnsi"/>
          <w:sz w:val="24"/>
          <w:szCs w:val="24"/>
          <w:lang w:val="es-ES"/>
        </w:rPr>
        <w:t>b) pentru experienţa constând în implicarea între 8-9 proiecte/contracte a persoanei propuse se acordă 1</w:t>
      </w:r>
      <w:r>
        <w:rPr>
          <w:rFonts w:ascii="Cambria" w:hAnsi="Cambria" w:cstheme="minorHAnsi"/>
          <w:sz w:val="24"/>
          <w:szCs w:val="24"/>
          <w:lang w:val="es-ES"/>
        </w:rPr>
        <w:t>5</w:t>
      </w:r>
      <w:r w:rsidRPr="00CC36A5">
        <w:rPr>
          <w:rFonts w:ascii="Cambria" w:hAnsi="Cambria" w:cstheme="minorHAnsi"/>
          <w:sz w:val="24"/>
          <w:szCs w:val="24"/>
          <w:lang w:val="es-ES"/>
        </w:rPr>
        <w:t xml:space="preserve"> puncte ;</w:t>
      </w:r>
    </w:p>
    <w:p w14:paraId="40E99C9D" w14:textId="77777777" w:rsidR="00533148" w:rsidRPr="00CC36A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  <w:lang w:val="es-ES"/>
        </w:rPr>
      </w:pPr>
      <w:r w:rsidRPr="00CC36A5">
        <w:rPr>
          <w:rFonts w:ascii="Cambria" w:hAnsi="Cambria" w:cstheme="minorHAnsi"/>
          <w:sz w:val="24"/>
          <w:szCs w:val="24"/>
          <w:lang w:val="es-ES"/>
        </w:rPr>
        <w:t xml:space="preserve">c) pentru experienţa constând în implicarea între 6-7 proiecte/contracte a persoanei propuse se acordă </w:t>
      </w:r>
      <w:r>
        <w:rPr>
          <w:rFonts w:ascii="Cambria" w:hAnsi="Cambria" w:cstheme="minorHAnsi"/>
          <w:sz w:val="24"/>
          <w:szCs w:val="24"/>
          <w:lang w:val="es-ES"/>
        </w:rPr>
        <w:t>10</w:t>
      </w:r>
      <w:r w:rsidRPr="00CC36A5">
        <w:rPr>
          <w:rFonts w:ascii="Cambria" w:hAnsi="Cambria" w:cstheme="minorHAnsi"/>
          <w:sz w:val="24"/>
          <w:szCs w:val="24"/>
          <w:lang w:val="es-ES"/>
        </w:rPr>
        <w:t xml:space="preserve"> puncte ;</w:t>
      </w:r>
    </w:p>
    <w:p w14:paraId="5D2A0228" w14:textId="77777777" w:rsidR="00533148" w:rsidRPr="00CC36A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  <w:lang w:val="es-ES"/>
        </w:rPr>
      </w:pPr>
      <w:r w:rsidRPr="00CC36A5">
        <w:rPr>
          <w:rFonts w:ascii="Cambria" w:hAnsi="Cambria" w:cstheme="minorHAnsi"/>
          <w:sz w:val="24"/>
          <w:szCs w:val="24"/>
          <w:lang w:val="es-ES"/>
        </w:rPr>
        <w:t xml:space="preserve">d) pentru experienţa constând în implicarea între 4-5 proiecte/contracte a persoanei propuse se acordă </w:t>
      </w:r>
      <w:r>
        <w:rPr>
          <w:rFonts w:ascii="Cambria" w:hAnsi="Cambria" w:cstheme="minorHAnsi"/>
          <w:sz w:val="24"/>
          <w:szCs w:val="24"/>
          <w:lang w:val="es-ES"/>
        </w:rPr>
        <w:t>5</w:t>
      </w:r>
      <w:r w:rsidRPr="00CC36A5">
        <w:rPr>
          <w:rFonts w:ascii="Cambria" w:hAnsi="Cambria" w:cstheme="minorHAnsi"/>
          <w:sz w:val="24"/>
          <w:szCs w:val="24"/>
          <w:lang w:val="es-ES"/>
        </w:rPr>
        <w:t xml:space="preserve"> puncte ;</w:t>
      </w:r>
    </w:p>
    <w:p w14:paraId="2FA1B18B" w14:textId="77777777" w:rsidR="00533148" w:rsidRPr="00CC36A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  <w:lang w:val="es-ES"/>
        </w:rPr>
      </w:pPr>
      <w:r w:rsidRPr="00CC36A5">
        <w:rPr>
          <w:rFonts w:ascii="Cambria" w:hAnsi="Cambria" w:cstheme="minorHAnsi"/>
          <w:sz w:val="24"/>
          <w:szCs w:val="24"/>
          <w:lang w:val="es-ES"/>
        </w:rPr>
        <w:t xml:space="preserve">e) pentru experienţa constând în implicarea între 2-3 proiecte/contracte a persoanei propuse se acordă </w:t>
      </w:r>
      <w:r>
        <w:rPr>
          <w:rFonts w:ascii="Cambria" w:hAnsi="Cambria" w:cstheme="minorHAnsi"/>
          <w:sz w:val="24"/>
          <w:szCs w:val="24"/>
          <w:lang w:val="es-ES"/>
        </w:rPr>
        <w:t>2</w:t>
      </w:r>
      <w:r w:rsidRPr="00CC36A5">
        <w:rPr>
          <w:rFonts w:ascii="Cambria" w:hAnsi="Cambria" w:cstheme="minorHAnsi"/>
          <w:sz w:val="24"/>
          <w:szCs w:val="24"/>
          <w:lang w:val="es-ES"/>
        </w:rPr>
        <w:t xml:space="preserve"> puncte ;</w:t>
      </w:r>
    </w:p>
    <w:p w14:paraId="6924E262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b/>
          <w:color w:val="C00000"/>
          <w:sz w:val="24"/>
          <w:szCs w:val="24"/>
        </w:rPr>
      </w:pPr>
      <w:r w:rsidRPr="00D558E5">
        <w:rPr>
          <w:rFonts w:ascii="Cambria" w:hAnsi="Cambria" w:cstheme="minorHAnsi"/>
          <w:b/>
          <w:color w:val="C00000"/>
          <w:sz w:val="24"/>
          <w:szCs w:val="24"/>
        </w:rPr>
        <w:t xml:space="preserve">Nota 1 : </w:t>
      </w:r>
    </w:p>
    <w:p w14:paraId="470DAEFB" w14:textId="77777777" w:rsidR="00533148" w:rsidRPr="00CC36A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</w:rPr>
      </w:pPr>
      <w:r w:rsidRPr="00CC36A5">
        <w:rPr>
          <w:rFonts w:ascii="Cambria" w:hAnsi="Cambria" w:cstheme="minorHAnsi"/>
          <w:sz w:val="24"/>
          <w:szCs w:val="24"/>
        </w:rPr>
        <w:t>În vederea îndeplinirii criteriului de calificare solicitat, documentele-suport relevante care atestă experiența specifică pot fi fișa de post, sau recomandare sau dispoziții numire  în functie  sau alte documente similare.</w:t>
      </w:r>
    </w:p>
    <w:bookmarkEnd w:id="2"/>
    <w:p w14:paraId="72FEA3CE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</w:rPr>
      </w:pPr>
    </w:p>
    <w:p w14:paraId="2DDF00C3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b/>
          <w:iCs/>
          <w:color w:val="002060"/>
          <w:sz w:val="24"/>
          <w:szCs w:val="24"/>
        </w:rPr>
      </w:pPr>
      <w:r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 xml:space="preserve">3. </w:t>
      </w:r>
      <w:r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ab/>
      </w:r>
      <w:bookmarkStart w:id="3" w:name="_Hlk132984701"/>
      <w:r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 xml:space="preserve">Calificarea și experiența profesională a personalului desemnat pentru executarea contractului (experți cheie propuși) pentru realizarea activităților în cadrul Contractului – Expert cheie nr.2 – Coordonator de proiect                                      </w:t>
      </w:r>
      <w:bookmarkEnd w:id="3"/>
      <w:r>
        <w:rPr>
          <w:rFonts w:ascii="Cambria" w:hAnsi="Cambria" w:cstheme="minorHAnsi"/>
          <w:b/>
          <w:iCs/>
          <w:color w:val="002060"/>
          <w:sz w:val="24"/>
          <w:szCs w:val="24"/>
        </w:rPr>
        <w:t>20</w:t>
      </w:r>
      <w:r w:rsidRPr="00D558E5">
        <w:rPr>
          <w:rFonts w:ascii="Cambria" w:hAnsi="Cambria" w:cstheme="minorHAnsi"/>
          <w:b/>
          <w:iCs/>
          <w:color w:val="002060"/>
          <w:sz w:val="24"/>
          <w:szCs w:val="24"/>
        </w:rPr>
        <w:t>%</w:t>
      </w:r>
    </w:p>
    <w:p w14:paraId="5F2CF41B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</w:rPr>
      </w:pPr>
      <w:bookmarkStart w:id="4" w:name="_Hlk132984726"/>
      <w:r w:rsidRPr="004A1C53">
        <w:rPr>
          <w:rFonts w:ascii="Cambria" w:hAnsi="Cambria" w:cstheme="minorHAnsi"/>
          <w:sz w:val="24"/>
          <w:szCs w:val="24"/>
        </w:rPr>
        <w:t>Experiență deținută în poziția de coordonator de proiect sau alte poziții diferite ca denumire, în care a avut atribuții/responsabilități similare celor din viitorul contract, în contracte/programe/proiecte având ca obiect elaborarea/revizuirea/actualizarea la cel puțin o documentație de urbanism și/sau Plan Urbanistic General pentru comună/oraș/municipiu</w:t>
      </w:r>
      <w:r w:rsidRPr="00D558E5">
        <w:rPr>
          <w:rFonts w:ascii="Cambria" w:hAnsi="Cambria" w:cstheme="minorHAnsi"/>
          <w:sz w:val="24"/>
          <w:szCs w:val="24"/>
        </w:rPr>
        <w:t>, recepționată și aprobată de către beneficiari.</w:t>
      </w:r>
    </w:p>
    <w:p w14:paraId="5A9DA3A5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i/>
          <w:sz w:val="24"/>
          <w:szCs w:val="24"/>
          <w:lang w:val="es-ES"/>
        </w:rPr>
      </w:pPr>
      <w:r w:rsidRPr="00D558E5">
        <w:rPr>
          <w:rFonts w:ascii="Cambria" w:hAnsi="Cambria" w:cstheme="minorHAnsi"/>
          <w:b/>
          <w:iCs/>
          <w:sz w:val="24"/>
          <w:szCs w:val="24"/>
          <w:lang w:val="es-ES"/>
        </w:rPr>
        <w:t>Algoritm de calcul</w:t>
      </w:r>
      <w:r w:rsidRPr="00D558E5">
        <w:rPr>
          <w:rFonts w:ascii="Cambria" w:hAnsi="Cambria" w:cstheme="minorHAnsi"/>
          <w:i/>
          <w:sz w:val="24"/>
          <w:szCs w:val="24"/>
          <w:lang w:val="es-ES"/>
        </w:rPr>
        <w:t xml:space="preserve">: </w:t>
      </w:r>
    </w:p>
    <w:p w14:paraId="6C9BEA19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  <w:lang w:val="es-ES"/>
        </w:rPr>
      </w:pPr>
      <w:r w:rsidRPr="00D558E5">
        <w:rPr>
          <w:rFonts w:ascii="Cambria" w:hAnsi="Cambria" w:cstheme="minorHAnsi"/>
          <w:sz w:val="24"/>
          <w:szCs w:val="24"/>
          <w:lang w:val="es-ES"/>
        </w:rPr>
        <w:t xml:space="preserve">a)pentru experienţa constând în implicarea în 8 sau peste 8 proiecte/contracte a persoanei propuse se acordă punctajul maxim alocat expertului, respectiv </w:t>
      </w:r>
      <w:r>
        <w:rPr>
          <w:rFonts w:ascii="Cambria" w:hAnsi="Cambria" w:cstheme="minorHAnsi"/>
          <w:sz w:val="24"/>
          <w:szCs w:val="24"/>
          <w:lang w:val="es-ES"/>
        </w:rPr>
        <w:t>20</w:t>
      </w:r>
      <w:r w:rsidRPr="00D558E5">
        <w:rPr>
          <w:rFonts w:ascii="Cambria" w:hAnsi="Cambria" w:cstheme="minorHAnsi"/>
          <w:sz w:val="24"/>
          <w:szCs w:val="24"/>
          <w:lang w:val="es-ES"/>
        </w:rPr>
        <w:t xml:space="preserve"> puncte . </w:t>
      </w:r>
    </w:p>
    <w:p w14:paraId="3470B645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  <w:lang w:val="es-ES"/>
        </w:rPr>
      </w:pPr>
      <w:r w:rsidRPr="00D558E5">
        <w:rPr>
          <w:rFonts w:ascii="Cambria" w:hAnsi="Cambria" w:cstheme="minorHAnsi"/>
          <w:sz w:val="24"/>
          <w:szCs w:val="24"/>
          <w:lang w:val="es-ES"/>
        </w:rPr>
        <w:t xml:space="preserve">d) pentru experienţa constând în implicarea între 5-7 proiecte/contracte a persoanei propuse se acordă </w:t>
      </w:r>
      <w:r>
        <w:rPr>
          <w:rFonts w:ascii="Cambria" w:hAnsi="Cambria" w:cstheme="minorHAnsi"/>
          <w:sz w:val="24"/>
          <w:szCs w:val="24"/>
          <w:lang w:val="es-ES"/>
        </w:rPr>
        <w:t>10</w:t>
      </w:r>
      <w:r w:rsidRPr="00D558E5">
        <w:rPr>
          <w:rFonts w:ascii="Cambria" w:hAnsi="Cambria" w:cstheme="minorHAnsi"/>
          <w:sz w:val="24"/>
          <w:szCs w:val="24"/>
          <w:lang w:val="es-ES"/>
        </w:rPr>
        <w:t xml:space="preserve"> puncte ;</w:t>
      </w:r>
    </w:p>
    <w:p w14:paraId="630D5233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  <w:lang w:val="es-ES"/>
        </w:rPr>
      </w:pPr>
      <w:r w:rsidRPr="00D558E5">
        <w:rPr>
          <w:rFonts w:ascii="Cambria" w:hAnsi="Cambria" w:cstheme="minorHAnsi"/>
          <w:sz w:val="24"/>
          <w:szCs w:val="24"/>
          <w:lang w:val="es-ES"/>
        </w:rPr>
        <w:t xml:space="preserve">e) pentru experienţa constând în implicarea între 2-4 proiecte/contracte a persoanei propuse se acordă </w:t>
      </w:r>
      <w:r>
        <w:rPr>
          <w:rFonts w:ascii="Cambria" w:hAnsi="Cambria" w:cstheme="minorHAnsi"/>
          <w:sz w:val="24"/>
          <w:szCs w:val="24"/>
          <w:lang w:val="es-ES"/>
        </w:rPr>
        <w:t>5</w:t>
      </w:r>
      <w:r w:rsidRPr="00D558E5">
        <w:rPr>
          <w:rFonts w:ascii="Cambria" w:hAnsi="Cambria" w:cstheme="minorHAnsi"/>
          <w:sz w:val="24"/>
          <w:szCs w:val="24"/>
          <w:lang w:val="es-ES"/>
        </w:rPr>
        <w:t xml:space="preserve"> puncte ;</w:t>
      </w:r>
    </w:p>
    <w:p w14:paraId="11176644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b/>
          <w:color w:val="C00000"/>
          <w:sz w:val="24"/>
          <w:szCs w:val="24"/>
        </w:rPr>
      </w:pPr>
      <w:r w:rsidRPr="00D558E5">
        <w:rPr>
          <w:rFonts w:ascii="Cambria" w:hAnsi="Cambria" w:cstheme="minorHAnsi"/>
          <w:b/>
          <w:color w:val="C00000"/>
          <w:sz w:val="24"/>
          <w:szCs w:val="24"/>
        </w:rPr>
        <w:t xml:space="preserve">Nota 1: </w:t>
      </w:r>
    </w:p>
    <w:p w14:paraId="49BAFC38" w14:textId="77777777" w:rsidR="00533148" w:rsidRPr="004A1C53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</w:rPr>
      </w:pPr>
      <w:r w:rsidRPr="00D558E5">
        <w:rPr>
          <w:rFonts w:ascii="Cambria" w:hAnsi="Cambria" w:cstheme="minorHAnsi"/>
          <w:sz w:val="24"/>
          <w:szCs w:val="24"/>
        </w:rPr>
        <w:t>În vederea îndeplinirii criteriului de calificare solicitat, documentele-suport relevante care atestă experiența specifică pot fi fișa de post, sau recomandare sau dispoziții numire  în functie  sau alte documente similare.</w:t>
      </w:r>
      <w:bookmarkEnd w:id="4"/>
      <w:r w:rsidRPr="004A1C53">
        <w:rPr>
          <w:rFonts w:ascii="Cambria" w:hAnsi="Cambria" w:cstheme="minorHAnsi"/>
          <w:sz w:val="24"/>
          <w:szCs w:val="24"/>
        </w:rPr>
        <w:t xml:space="preserve"> </w:t>
      </w:r>
    </w:p>
    <w:p w14:paraId="256ACF0E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/>
          <w:b/>
          <w:bCs/>
          <w:sz w:val="24"/>
          <w:szCs w:val="24"/>
        </w:rPr>
      </w:pPr>
    </w:p>
    <w:p w14:paraId="0D961658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/>
          <w:b/>
          <w:bCs/>
          <w:color w:val="002060"/>
          <w:sz w:val="24"/>
          <w:szCs w:val="24"/>
        </w:rPr>
      </w:pPr>
      <w:bookmarkStart w:id="5" w:name="_Hlk132984836"/>
      <w:r>
        <w:rPr>
          <w:rFonts w:ascii="Cambria" w:hAnsi="Cambria"/>
          <w:b/>
          <w:bCs/>
          <w:sz w:val="24"/>
          <w:szCs w:val="24"/>
        </w:rPr>
        <w:t xml:space="preserve">4. </w:t>
      </w:r>
      <w:r w:rsidRPr="00D558E5">
        <w:rPr>
          <w:rFonts w:ascii="Cambria" w:hAnsi="Cambria"/>
          <w:b/>
          <w:bCs/>
          <w:color w:val="002060"/>
          <w:sz w:val="24"/>
          <w:szCs w:val="24"/>
        </w:rPr>
        <w:t xml:space="preserve">Gradul de adecvare al organizării propuse pentru realizarea activităților în cadrul Contractului                                                                       </w:t>
      </w:r>
      <w:bookmarkEnd w:id="5"/>
      <w:r>
        <w:rPr>
          <w:rFonts w:ascii="Cambria" w:hAnsi="Cambria"/>
          <w:b/>
          <w:bCs/>
          <w:color w:val="002060"/>
          <w:sz w:val="24"/>
          <w:szCs w:val="24"/>
        </w:rPr>
        <w:t>2</w:t>
      </w:r>
      <w:r w:rsidRPr="00D558E5">
        <w:rPr>
          <w:rFonts w:ascii="Cambria" w:hAnsi="Cambria"/>
          <w:b/>
          <w:bCs/>
          <w:color w:val="002060"/>
          <w:sz w:val="24"/>
          <w:szCs w:val="24"/>
        </w:rPr>
        <w:t>0%</w:t>
      </w:r>
    </w:p>
    <w:p w14:paraId="51E3E1AB" w14:textId="77777777" w:rsidR="00533148" w:rsidRPr="00D558E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sz w:val="24"/>
          <w:szCs w:val="24"/>
        </w:rPr>
      </w:pPr>
    </w:p>
    <w:tbl>
      <w:tblPr>
        <w:tblW w:w="9180" w:type="dxa"/>
        <w:tblInd w:w="1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1615"/>
        <w:gridCol w:w="6390"/>
        <w:gridCol w:w="1175"/>
      </w:tblGrid>
      <w:tr w:rsidR="00533148" w:rsidRPr="00D558E5" w14:paraId="5636C0E0" w14:textId="77777777" w:rsidTr="00F131BB">
        <w:trPr>
          <w:trHeight w:val="20"/>
          <w:tblHeader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543B3" w14:textId="77777777" w:rsidR="00533148" w:rsidRPr="00D558E5" w:rsidRDefault="00533148" w:rsidP="00F131BB">
            <w:pPr>
              <w:pStyle w:val="Body"/>
              <w:jc w:val="center"/>
              <w:rPr>
                <w:rFonts w:ascii="Cambria" w:hAnsi="Cambria" w:cs="Calibri"/>
              </w:rPr>
            </w:pPr>
            <w:bookmarkStart w:id="6" w:name="_Hlk132984854"/>
            <w:r w:rsidRPr="00D558E5">
              <w:rPr>
                <w:rFonts w:ascii="Cambria" w:eastAsia="Calibri" w:hAnsi="Cambria" w:cs="Calibri"/>
                <w:b/>
                <w:bCs/>
              </w:rPr>
              <w:t>Calificativ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2F70E" w14:textId="77777777" w:rsidR="00533148" w:rsidRPr="00D558E5" w:rsidRDefault="00533148" w:rsidP="00F131BB">
            <w:pPr>
              <w:pStyle w:val="Body"/>
              <w:jc w:val="center"/>
              <w:rPr>
                <w:rFonts w:ascii="Cambria" w:hAnsi="Cambria" w:cs="Calibri"/>
              </w:rPr>
            </w:pPr>
            <w:r w:rsidRPr="00D558E5">
              <w:rPr>
                <w:rFonts w:ascii="Cambria" w:eastAsia="Calibri" w:hAnsi="Cambria" w:cs="Calibri"/>
                <w:b/>
                <w:bCs/>
              </w:rPr>
              <w:t>Raționament utilizat în evaluarea conținutului propunerilor tehnice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CA370" w14:textId="77777777" w:rsidR="00533148" w:rsidRPr="00D558E5" w:rsidRDefault="00533148" w:rsidP="00F131BB">
            <w:pPr>
              <w:pStyle w:val="Body"/>
              <w:jc w:val="center"/>
              <w:rPr>
                <w:rFonts w:ascii="Cambria" w:hAnsi="Cambria" w:cs="Calibri"/>
              </w:rPr>
            </w:pPr>
            <w:r w:rsidRPr="00D558E5">
              <w:rPr>
                <w:rFonts w:ascii="Cambria" w:eastAsia="Calibri" w:hAnsi="Cambria" w:cs="Calibri"/>
                <w:b/>
                <w:bCs/>
              </w:rPr>
              <w:t>Punctaj</w:t>
            </w:r>
          </w:p>
        </w:tc>
      </w:tr>
      <w:tr w:rsidR="00533148" w:rsidRPr="00D558E5" w14:paraId="44EB72C7" w14:textId="77777777" w:rsidTr="00F131BB">
        <w:tblPrEx>
          <w:shd w:val="clear" w:color="auto" w:fill="D0DDEF"/>
        </w:tblPrEx>
        <w:trPr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22C44" w14:textId="77777777" w:rsidR="00533148" w:rsidRPr="00D558E5" w:rsidRDefault="00533148" w:rsidP="00F131BB">
            <w:pPr>
              <w:pStyle w:val="Body"/>
              <w:rPr>
                <w:rFonts w:ascii="Cambria" w:hAnsi="Cambria" w:cs="Calibri"/>
              </w:rPr>
            </w:pPr>
            <w:r w:rsidRPr="00D558E5">
              <w:rPr>
                <w:rFonts w:ascii="Cambria" w:eastAsia="Calibri" w:hAnsi="Cambria" w:cs="Calibri"/>
              </w:rPr>
              <w:t>Acceptabil/ Satisfăcător/ Parțial adecvat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ECD8" w14:textId="77777777" w:rsidR="00533148" w:rsidRPr="00D558E5" w:rsidRDefault="00533148" w:rsidP="0053314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24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D558E5">
              <w:rPr>
                <w:rFonts w:ascii="Cambria" w:hAnsi="Cambria"/>
                <w:sz w:val="24"/>
                <w:szCs w:val="24"/>
              </w:rPr>
              <w:t>organigrama echipei este completă, însă indică o limitare a interacțiunii dintre membri acesteia și distribuirea sarcinilor prin raportare la metodologia prezentată</w:t>
            </w:r>
          </w:p>
          <w:p w14:paraId="4062E087" w14:textId="77777777" w:rsidR="00533148" w:rsidRPr="00D558E5" w:rsidRDefault="00533148" w:rsidP="0053314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24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D558E5">
              <w:rPr>
                <w:rFonts w:ascii="Cambria" w:hAnsi="Cambria"/>
                <w:sz w:val="24"/>
                <w:szCs w:val="24"/>
              </w:rPr>
              <w:t>relația cu organizația de bază este reprezentată, însă interacțiunea echipei cu organizația Ofertantului este limitată, evidențele pentru aplicarea de metode și instrumente de capitalizare și valorificare a cunoașterii/ informațiilor/ cunoștințelor din exercițiile similare anterioare fiind insuficiente sau irelevante prin raportare la obiectul contractului</w:t>
            </w:r>
          </w:p>
          <w:p w14:paraId="2C4C6E84" w14:textId="77777777" w:rsidR="00533148" w:rsidRPr="00D558E5" w:rsidRDefault="00533148" w:rsidP="0053314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24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D558E5">
              <w:rPr>
                <w:rFonts w:ascii="Cambria" w:hAnsi="Cambria"/>
                <w:sz w:val="24"/>
                <w:szCs w:val="24"/>
              </w:rPr>
              <w:t>responsabilitățile referitoare la managementul contractului sunt indicate de o maniera limitată, în mod generic</w:t>
            </w:r>
          </w:p>
          <w:p w14:paraId="0B387EC5" w14:textId="77777777" w:rsidR="00533148" w:rsidRPr="00D558E5" w:rsidRDefault="00533148" w:rsidP="0053314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24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D558E5">
              <w:rPr>
                <w:rFonts w:ascii="Cambria" w:hAnsi="Cambria"/>
                <w:sz w:val="24"/>
                <w:szCs w:val="24"/>
              </w:rPr>
              <w:lastRenderedPageBreak/>
              <w:t>(în situația în care este aplicabil): distribuția activităților din Contract și a responsabilităților operatorilor economici membri ai asocierii și/sau subcontractanți este indicată într-o manieră limitată și neclară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039E" w14:textId="77777777" w:rsidR="00533148" w:rsidRPr="00D558E5" w:rsidRDefault="00533148" w:rsidP="00F131BB">
            <w:pPr>
              <w:pStyle w:val="Body"/>
              <w:rPr>
                <w:rFonts w:ascii="Cambria" w:hAnsi="Cambria" w:cs="Calibri"/>
              </w:rPr>
            </w:pPr>
            <w:r>
              <w:rPr>
                <w:rFonts w:ascii="Cambria" w:eastAsia="Calibri" w:hAnsi="Cambria" w:cs="Calibri"/>
              </w:rPr>
              <w:lastRenderedPageBreak/>
              <w:t>5</w:t>
            </w:r>
            <w:r w:rsidRPr="00D558E5">
              <w:rPr>
                <w:rFonts w:ascii="Cambria" w:eastAsia="Calibri" w:hAnsi="Cambria" w:cs="Calibri"/>
              </w:rPr>
              <w:t xml:space="preserve"> puncte </w:t>
            </w:r>
          </w:p>
        </w:tc>
      </w:tr>
      <w:tr w:rsidR="00533148" w:rsidRPr="00CC36A5" w14:paraId="0B153403" w14:textId="77777777" w:rsidTr="00F131BB">
        <w:tblPrEx>
          <w:shd w:val="clear" w:color="auto" w:fill="D0DDEF"/>
        </w:tblPrEx>
        <w:trPr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F26D8" w14:textId="77777777" w:rsidR="00533148" w:rsidRPr="00CC36A5" w:rsidRDefault="00533148" w:rsidP="00F131BB">
            <w:pPr>
              <w:pStyle w:val="Body"/>
              <w:rPr>
                <w:rFonts w:ascii="Cambria" w:hAnsi="Cambria" w:cs="Calibri"/>
              </w:rPr>
            </w:pPr>
            <w:r w:rsidRPr="00CC36A5">
              <w:rPr>
                <w:rFonts w:ascii="Cambria" w:eastAsia="Calibri" w:hAnsi="Cambria" w:cs="Calibri"/>
              </w:rPr>
              <w:t>Bine/ Adecvat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EB2F" w14:textId="77777777" w:rsidR="00533148" w:rsidRPr="00CC36A5" w:rsidRDefault="00533148" w:rsidP="00533148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>organigrama echipei este completă și prezentată în detaliu, indicând o bună coordonare a echipei și a sarcinilor la nivelul acesteia prin raportare la metodologia prezentată</w:t>
            </w:r>
          </w:p>
          <w:p w14:paraId="11C84531" w14:textId="77777777" w:rsidR="00533148" w:rsidRPr="00CC36A5" w:rsidRDefault="00533148" w:rsidP="00533148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>relația cu organizația de bază este reprezentată, interacțiunea echipei cu organizația Ofertantului este corespunzător reprezentată prin indicarea de evidențe privind aplicarea de metode și instrumente de capitalizare și valorificare a cunoașterii/ informațiilor /cunoștințelor din exercițiile similare anterioare relevante și suficiente prin raportare la obiectul contractului</w:t>
            </w:r>
          </w:p>
          <w:p w14:paraId="4B13177B" w14:textId="77777777" w:rsidR="00533148" w:rsidRPr="00CC36A5" w:rsidRDefault="00533148" w:rsidP="00533148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>responsabilitățile referitoare la managementul contractului sunt indicate prin raportare directă la planificarea activităților în cadrul contractului, fiind descris succint modul de implicare/interacțiune a echipei cu unitatea responsabilă de managementul contractului la nivelul organizației Ofertantului, în raport cu necesitățile în cadrul contractului</w:t>
            </w:r>
          </w:p>
          <w:p w14:paraId="3678A9BE" w14:textId="77777777" w:rsidR="00533148" w:rsidRPr="00CC36A5" w:rsidRDefault="00533148" w:rsidP="00533148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>(în situația în care este aplicabil): distribuția activităților din Contract și a responsabilităților operatorilor economici membri ai asocierii și/sau subcontractanți este parțial indicată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4B29E" w14:textId="77777777" w:rsidR="00533148" w:rsidRPr="00CC36A5" w:rsidRDefault="00533148" w:rsidP="00F131BB">
            <w:pPr>
              <w:pStyle w:val="Body"/>
              <w:rPr>
                <w:rFonts w:ascii="Cambria" w:hAnsi="Cambria" w:cs="Calibri"/>
              </w:rPr>
            </w:pPr>
            <w:r>
              <w:rPr>
                <w:rFonts w:ascii="Cambria" w:eastAsia="Calibri" w:hAnsi="Cambria" w:cs="Calibri"/>
              </w:rPr>
              <w:t>10</w:t>
            </w:r>
            <w:r w:rsidRPr="00CC36A5">
              <w:rPr>
                <w:rFonts w:ascii="Cambria" w:eastAsia="Calibri" w:hAnsi="Cambria" w:cs="Calibri"/>
              </w:rPr>
              <w:t xml:space="preserve"> puncte </w:t>
            </w:r>
          </w:p>
        </w:tc>
      </w:tr>
      <w:tr w:rsidR="00533148" w:rsidRPr="00CC36A5" w14:paraId="4E8C6A62" w14:textId="77777777" w:rsidTr="00F131BB">
        <w:tblPrEx>
          <w:shd w:val="clear" w:color="auto" w:fill="D0DDEF"/>
        </w:tblPrEx>
        <w:trPr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91E0C" w14:textId="77777777" w:rsidR="00533148" w:rsidRPr="00CC36A5" w:rsidRDefault="00533148" w:rsidP="00F131BB">
            <w:pPr>
              <w:pStyle w:val="Body"/>
              <w:jc w:val="both"/>
              <w:rPr>
                <w:rFonts w:ascii="Cambria" w:hAnsi="Cambria" w:cs="Calibri"/>
              </w:rPr>
            </w:pPr>
            <w:r w:rsidRPr="00CC36A5">
              <w:rPr>
                <w:rFonts w:ascii="Cambria" w:eastAsia="Calibri" w:hAnsi="Cambria" w:cs="Calibri"/>
              </w:rPr>
              <w:t>Foarte bine/ Excepțional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8CBA" w14:textId="77777777" w:rsidR="00533148" w:rsidRPr="00CC36A5" w:rsidRDefault="00533148" w:rsidP="0053314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>organigrama echipei este completă și prezentată în mod detaliat, indicând o bună coordonare a echipei și distribuirea sarcinilor la nivelul acesteia prin raportare la metodologia prezentată</w:t>
            </w:r>
          </w:p>
          <w:p w14:paraId="075D714C" w14:textId="77777777" w:rsidR="00533148" w:rsidRPr="00CC36A5" w:rsidRDefault="00533148" w:rsidP="0053314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>relația cu organizația de bază este reprezentată, interacțiunea echipei cu organizația Ofertantului este corespunzător reprezentată prin indicarea specifică a metodelor și instrumentelor de capitalizare și valorificare a cunoașterii/ informațiilor/cunoștințelor din exercițiile similare anterioare relevante prin raportare la obiectul contractului</w:t>
            </w:r>
          </w:p>
          <w:p w14:paraId="26D02D27" w14:textId="77777777" w:rsidR="00533148" w:rsidRPr="00CC36A5" w:rsidRDefault="00533148" w:rsidP="0053314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 xml:space="preserve">responsabilitățile referitoare la managementul contractului reflectă o abordare proactivă ce derivă din modul de implicare/interacțiune a echipei cu unitatea responsabilă de managementul contractului la nivelul organizației Ofertantului, prin raportare la necesitățile din cadrul contractului, reflectat inclusiv în managementul documentelor ce rezultă din aplicarea </w:t>
            </w:r>
            <w:r w:rsidRPr="00CC36A5">
              <w:rPr>
                <w:rFonts w:ascii="Cambria" w:hAnsi="Cambria"/>
                <w:sz w:val="24"/>
                <w:szCs w:val="24"/>
              </w:rPr>
              <w:lastRenderedPageBreak/>
              <w:t>metodelor privind planificarea și monitorizarea derulării activităților, obținerii rezultatelor, a costurilor și a relațiilor cu factorii interesați identificați ca fiind relevanți în cadrul Caietului de sarcini</w:t>
            </w:r>
          </w:p>
          <w:p w14:paraId="1B610205" w14:textId="77777777" w:rsidR="00533148" w:rsidRPr="00CC36A5" w:rsidRDefault="00533148" w:rsidP="0053314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>(în situația în care este aplicabil): distribuția activităților din Contract și a responsabilităților operatorilor economici membri ai asocierii și/sau subcontractanți este integral indicată</w:t>
            </w:r>
          </w:p>
          <w:p w14:paraId="73972CEA" w14:textId="77777777" w:rsidR="00533148" w:rsidRPr="00CC36A5" w:rsidRDefault="00533148" w:rsidP="0053314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4" w:hanging="360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CC36A5">
              <w:rPr>
                <w:rFonts w:ascii="Cambria" w:hAnsi="Cambria"/>
                <w:sz w:val="24"/>
                <w:szCs w:val="24"/>
              </w:rPr>
              <w:t>Propunerea Tehnică include detalii privind optimizarea alocării experților din punct de vedere al timpului și al costului precum și al logisticii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0891" w14:textId="77777777" w:rsidR="00533148" w:rsidRPr="00CC36A5" w:rsidRDefault="00533148" w:rsidP="00F131BB">
            <w:pPr>
              <w:pStyle w:val="Body"/>
              <w:rPr>
                <w:rFonts w:ascii="Cambria" w:hAnsi="Cambria" w:cs="Calibri"/>
              </w:rPr>
            </w:pPr>
            <w:r>
              <w:rPr>
                <w:rFonts w:ascii="Cambria" w:eastAsia="Calibri" w:hAnsi="Cambria" w:cs="Calibri"/>
              </w:rPr>
              <w:lastRenderedPageBreak/>
              <w:t>2</w:t>
            </w:r>
            <w:r w:rsidRPr="00CC36A5">
              <w:rPr>
                <w:rFonts w:ascii="Cambria" w:eastAsia="Calibri" w:hAnsi="Cambria" w:cs="Calibri"/>
              </w:rPr>
              <w:t xml:space="preserve">0 puncte </w:t>
            </w:r>
          </w:p>
        </w:tc>
      </w:tr>
      <w:bookmarkEnd w:id="6"/>
    </w:tbl>
    <w:p w14:paraId="7BDA04EB" w14:textId="77777777" w:rsidR="00533148" w:rsidRPr="00CC36A5" w:rsidRDefault="00533148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 w:cstheme="minorHAnsi"/>
          <w:b/>
          <w:bCs/>
          <w:color w:val="FF0000"/>
          <w:sz w:val="24"/>
          <w:szCs w:val="24"/>
        </w:rPr>
      </w:pPr>
    </w:p>
    <w:p w14:paraId="5B3A4434" w14:textId="75FBAAF9" w:rsidR="005E11C5" w:rsidRPr="00EA4820" w:rsidRDefault="005E11C5" w:rsidP="00533148">
      <w:pPr>
        <w:autoSpaceDE w:val="0"/>
        <w:autoSpaceDN w:val="0"/>
        <w:adjustRightInd w:val="0"/>
        <w:spacing w:after="0" w:line="360" w:lineRule="exact"/>
        <w:rPr>
          <w:rFonts w:ascii="Cambria" w:hAnsi="Cambria"/>
        </w:rPr>
      </w:pPr>
    </w:p>
    <w:sectPr w:rsidR="005E11C5" w:rsidRPr="00EA4820" w:rsidSect="00926F4C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3D3"/>
    <w:multiLevelType w:val="hybridMultilevel"/>
    <w:tmpl w:val="9ECEDB4E"/>
    <w:lvl w:ilvl="0" w:tplc="0409000F">
      <w:start w:val="1"/>
      <w:numFmt w:val="decimal"/>
      <w:lvlText w:val="%1."/>
      <w:lvlJc w:val="left"/>
      <w:pPr>
        <w:ind w:left="982" w:hanging="360"/>
      </w:pPr>
    </w:lvl>
    <w:lvl w:ilvl="1" w:tplc="04180019" w:tentative="1">
      <w:start w:val="1"/>
      <w:numFmt w:val="lowerLetter"/>
      <w:lvlText w:val="%2."/>
      <w:lvlJc w:val="left"/>
      <w:pPr>
        <w:ind w:left="1702" w:hanging="360"/>
      </w:pPr>
    </w:lvl>
    <w:lvl w:ilvl="2" w:tplc="0418001B" w:tentative="1">
      <w:start w:val="1"/>
      <w:numFmt w:val="lowerRoman"/>
      <w:lvlText w:val="%3."/>
      <w:lvlJc w:val="right"/>
      <w:pPr>
        <w:ind w:left="2422" w:hanging="180"/>
      </w:pPr>
    </w:lvl>
    <w:lvl w:ilvl="3" w:tplc="0418000F" w:tentative="1">
      <w:start w:val="1"/>
      <w:numFmt w:val="decimal"/>
      <w:lvlText w:val="%4."/>
      <w:lvlJc w:val="left"/>
      <w:pPr>
        <w:ind w:left="3142" w:hanging="360"/>
      </w:pPr>
    </w:lvl>
    <w:lvl w:ilvl="4" w:tplc="04180019" w:tentative="1">
      <w:start w:val="1"/>
      <w:numFmt w:val="lowerLetter"/>
      <w:lvlText w:val="%5."/>
      <w:lvlJc w:val="left"/>
      <w:pPr>
        <w:ind w:left="3862" w:hanging="360"/>
      </w:pPr>
    </w:lvl>
    <w:lvl w:ilvl="5" w:tplc="0418001B" w:tentative="1">
      <w:start w:val="1"/>
      <w:numFmt w:val="lowerRoman"/>
      <w:lvlText w:val="%6."/>
      <w:lvlJc w:val="right"/>
      <w:pPr>
        <w:ind w:left="4582" w:hanging="180"/>
      </w:pPr>
    </w:lvl>
    <w:lvl w:ilvl="6" w:tplc="0418000F" w:tentative="1">
      <w:start w:val="1"/>
      <w:numFmt w:val="decimal"/>
      <w:lvlText w:val="%7."/>
      <w:lvlJc w:val="left"/>
      <w:pPr>
        <w:ind w:left="5302" w:hanging="360"/>
      </w:pPr>
    </w:lvl>
    <w:lvl w:ilvl="7" w:tplc="04180019" w:tentative="1">
      <w:start w:val="1"/>
      <w:numFmt w:val="lowerLetter"/>
      <w:lvlText w:val="%8."/>
      <w:lvlJc w:val="left"/>
      <w:pPr>
        <w:ind w:left="6022" w:hanging="360"/>
      </w:pPr>
    </w:lvl>
    <w:lvl w:ilvl="8" w:tplc="0418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" w15:restartNumberingAfterBreak="0">
    <w:nsid w:val="23C57365"/>
    <w:multiLevelType w:val="hybridMultilevel"/>
    <w:tmpl w:val="7B7A7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C556B"/>
    <w:multiLevelType w:val="hybridMultilevel"/>
    <w:tmpl w:val="61C077EA"/>
    <w:lvl w:ilvl="0" w:tplc="0409000F">
      <w:start w:val="1"/>
      <w:numFmt w:val="decimal"/>
      <w:lvlText w:val="%1."/>
      <w:lvlJc w:val="left"/>
      <w:pPr>
        <w:ind w:left="982" w:hanging="360"/>
      </w:pPr>
    </w:lvl>
    <w:lvl w:ilvl="1" w:tplc="04180019" w:tentative="1">
      <w:start w:val="1"/>
      <w:numFmt w:val="lowerLetter"/>
      <w:lvlText w:val="%2."/>
      <w:lvlJc w:val="left"/>
      <w:pPr>
        <w:ind w:left="1702" w:hanging="360"/>
      </w:pPr>
    </w:lvl>
    <w:lvl w:ilvl="2" w:tplc="0418001B" w:tentative="1">
      <w:start w:val="1"/>
      <w:numFmt w:val="lowerRoman"/>
      <w:lvlText w:val="%3."/>
      <w:lvlJc w:val="right"/>
      <w:pPr>
        <w:ind w:left="2422" w:hanging="180"/>
      </w:pPr>
    </w:lvl>
    <w:lvl w:ilvl="3" w:tplc="0418000F" w:tentative="1">
      <w:start w:val="1"/>
      <w:numFmt w:val="decimal"/>
      <w:lvlText w:val="%4."/>
      <w:lvlJc w:val="left"/>
      <w:pPr>
        <w:ind w:left="3142" w:hanging="360"/>
      </w:pPr>
    </w:lvl>
    <w:lvl w:ilvl="4" w:tplc="04180019" w:tentative="1">
      <w:start w:val="1"/>
      <w:numFmt w:val="lowerLetter"/>
      <w:lvlText w:val="%5."/>
      <w:lvlJc w:val="left"/>
      <w:pPr>
        <w:ind w:left="3862" w:hanging="360"/>
      </w:pPr>
    </w:lvl>
    <w:lvl w:ilvl="5" w:tplc="0418001B" w:tentative="1">
      <w:start w:val="1"/>
      <w:numFmt w:val="lowerRoman"/>
      <w:lvlText w:val="%6."/>
      <w:lvlJc w:val="right"/>
      <w:pPr>
        <w:ind w:left="4582" w:hanging="180"/>
      </w:pPr>
    </w:lvl>
    <w:lvl w:ilvl="6" w:tplc="0418000F" w:tentative="1">
      <w:start w:val="1"/>
      <w:numFmt w:val="decimal"/>
      <w:lvlText w:val="%7."/>
      <w:lvlJc w:val="left"/>
      <w:pPr>
        <w:ind w:left="5302" w:hanging="360"/>
      </w:pPr>
    </w:lvl>
    <w:lvl w:ilvl="7" w:tplc="04180019" w:tentative="1">
      <w:start w:val="1"/>
      <w:numFmt w:val="lowerLetter"/>
      <w:lvlText w:val="%8."/>
      <w:lvlJc w:val="left"/>
      <w:pPr>
        <w:ind w:left="6022" w:hanging="360"/>
      </w:pPr>
    </w:lvl>
    <w:lvl w:ilvl="8" w:tplc="0418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3" w15:restartNumberingAfterBreak="0">
    <w:nsid w:val="48662A49"/>
    <w:multiLevelType w:val="hybridMultilevel"/>
    <w:tmpl w:val="D67861E0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A34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441E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749C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4E9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457D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E68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6A3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B61D4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0656E0"/>
    <w:multiLevelType w:val="hybridMultilevel"/>
    <w:tmpl w:val="0F0A656A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907A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E6193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C6AB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DE65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5A9CF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CE0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486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E05E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BD4D2B"/>
    <w:multiLevelType w:val="hybridMultilevel"/>
    <w:tmpl w:val="85082072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C95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9CE6F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B8AC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C02A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A26BD0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B6C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62B39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2BD86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4893424"/>
    <w:multiLevelType w:val="hybridMultilevel"/>
    <w:tmpl w:val="2BA25B76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760D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0D9F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0EE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5295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1EA28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F01D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20F2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AA3FB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53552006">
    <w:abstractNumId w:val="3"/>
  </w:num>
  <w:num w:numId="2" w16cid:durableId="249386809">
    <w:abstractNumId w:val="0"/>
  </w:num>
  <w:num w:numId="3" w16cid:durableId="1565529990">
    <w:abstractNumId w:val="2"/>
  </w:num>
  <w:num w:numId="4" w16cid:durableId="131558696">
    <w:abstractNumId w:val="6"/>
  </w:num>
  <w:num w:numId="5" w16cid:durableId="1951010283">
    <w:abstractNumId w:val="4"/>
  </w:num>
  <w:num w:numId="6" w16cid:durableId="756092666">
    <w:abstractNumId w:val="5"/>
  </w:num>
  <w:num w:numId="7" w16cid:durableId="13136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CA"/>
    <w:rsid w:val="00021746"/>
    <w:rsid w:val="00160968"/>
    <w:rsid w:val="00295BD5"/>
    <w:rsid w:val="002D1CB9"/>
    <w:rsid w:val="002E3F98"/>
    <w:rsid w:val="00333634"/>
    <w:rsid w:val="0036685C"/>
    <w:rsid w:val="00533148"/>
    <w:rsid w:val="005E11C5"/>
    <w:rsid w:val="006513CA"/>
    <w:rsid w:val="00783DA5"/>
    <w:rsid w:val="00814460"/>
    <w:rsid w:val="008431AC"/>
    <w:rsid w:val="00883570"/>
    <w:rsid w:val="008F1192"/>
    <w:rsid w:val="00926F4C"/>
    <w:rsid w:val="009C3804"/>
    <w:rsid w:val="00B5419B"/>
    <w:rsid w:val="00C078F5"/>
    <w:rsid w:val="00EA4820"/>
    <w:rsid w:val="00EF6A28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D2FA"/>
  <w15:chartTrackingRefBased/>
  <w15:docId w15:val="{4B4069F6-6EA8-4949-B94D-22A9450D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,Bullet,List Paragraph1,Akapit z listą BS,Outlines a.b.c.,List_Paragraph,Multilevel para_II,Akapit z lista BS,body 2,Appendix_llevel1,List Paragraph2,Citation List,본문(내용),List Paragraph (numbered (a)),Normal bullet 2,lp1,b,c,EU"/>
    <w:basedOn w:val="Normal"/>
    <w:link w:val="ListParagraphChar"/>
    <w:uiPriority w:val="99"/>
    <w:qFormat/>
    <w:rsid w:val="005E11C5"/>
    <w:pPr>
      <w:spacing w:after="200" w:line="276" w:lineRule="auto"/>
      <w:ind w:left="720"/>
      <w:contextualSpacing/>
    </w:pPr>
    <w:rPr>
      <w:lang w:val="ro-RO"/>
    </w:rPr>
  </w:style>
  <w:style w:type="character" w:customStyle="1" w:styleId="ListParagraphChar">
    <w:name w:val="List Paragraph Char"/>
    <w:aliases w:val="Forth level Char,Bullet Char,List Paragraph1 Char,Akapit z listą BS Char,Outlines a.b.c. Char,List_Paragraph Char,Multilevel para_II Char,Akapit z lista BS Char,body 2 Char,Appendix_llevel1 Char,List Paragraph2 Char,본문(내용) Char"/>
    <w:link w:val="ListParagraph"/>
    <w:uiPriority w:val="99"/>
    <w:qFormat/>
    <w:locked/>
    <w:rsid w:val="005E11C5"/>
    <w:rPr>
      <w:lang w:val="ro-RO"/>
    </w:rPr>
  </w:style>
  <w:style w:type="paragraph" w:customStyle="1" w:styleId="Body">
    <w:name w:val="Body"/>
    <w:rsid w:val="005E11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florina tazlauanu</cp:lastModifiedBy>
  <cp:revision>11</cp:revision>
  <dcterms:created xsi:type="dcterms:W3CDTF">2022-09-19T09:17:00Z</dcterms:created>
  <dcterms:modified xsi:type="dcterms:W3CDTF">2026-06-05T11:11:00Z</dcterms:modified>
</cp:coreProperties>
</file>