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CC4F8" w14:textId="6D0B7380" w:rsidR="007B529E" w:rsidRDefault="007B529E" w:rsidP="007B529E">
      <w:pPr>
        <w:pStyle w:val="Header"/>
      </w:pPr>
      <w:r>
        <w:rPr>
          <w:noProof/>
        </w:rPr>
        <w:drawing>
          <wp:inline distT="0" distB="0" distL="0" distR="0" wp14:anchorId="318D2F64" wp14:editId="105FEC3E">
            <wp:extent cx="1790700" cy="485140"/>
            <wp:effectExtent l="0" t="0" r="0" b="0"/>
            <wp:docPr id="191270687" name="Imagine 2" descr="O imagine care conține text, Font, Albastru electric, captură de ecran&#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70687" name="Imagine 2" descr="O imagine care conține text, Font, Albastru electric, captură de ecran&#10;&#10;Descriere generată automa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6431" cy="505657"/>
                    </a:xfrm>
                    <a:prstGeom prst="rect">
                      <a:avLst/>
                    </a:prstGeom>
                    <a:noFill/>
                  </pic:spPr>
                </pic:pic>
              </a:graphicData>
            </a:graphic>
          </wp:inline>
        </w:drawing>
      </w:r>
      <w:r>
        <w:rPr>
          <w:rFonts w:cstheme="minorHAnsi"/>
          <w:b/>
          <w:noProof/>
          <w:lang w:val="en-GB" w:eastAsia="en-GB"/>
        </w:rPr>
        <w:t xml:space="preserve">                      </w:t>
      </w:r>
      <w:r>
        <w:rPr>
          <w:noProof/>
        </w:rPr>
        <w:t xml:space="preserve"> </w:t>
      </w:r>
      <w:r>
        <w:rPr>
          <w:noProof/>
        </w:rPr>
        <w:drawing>
          <wp:inline distT="0" distB="0" distL="0" distR="0" wp14:anchorId="4AF6C2FD" wp14:editId="77A35426">
            <wp:extent cx="769144" cy="723900"/>
            <wp:effectExtent l="0" t="0" r="0" b="0"/>
            <wp:docPr id="222624391" name="Imagine 1" descr="O imagine care conține emblemă, simbol, Marcă comercială,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624391" name="Imagine 1" descr="O imagine care conține emblemă, simbol, Marcă comercială, siglă&#10;&#10;Descriere generată automa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3605" cy="737510"/>
                    </a:xfrm>
                    <a:prstGeom prst="rect">
                      <a:avLst/>
                    </a:prstGeom>
                    <a:noFill/>
                  </pic:spPr>
                </pic:pic>
              </a:graphicData>
            </a:graphic>
          </wp:inline>
        </w:drawing>
      </w:r>
      <w:r>
        <w:rPr>
          <w:noProof/>
        </w:rPr>
        <w:t xml:space="preserve">                       </w:t>
      </w:r>
      <w:r>
        <w:rPr>
          <w:noProof/>
        </w:rPr>
        <w:drawing>
          <wp:inline distT="0" distB="0" distL="0" distR="0" wp14:anchorId="4FE039C1" wp14:editId="68147601">
            <wp:extent cx="2257425" cy="476250"/>
            <wp:effectExtent l="0" t="0" r="9525" b="0"/>
            <wp:docPr id="646773494" name="Imagine 3" descr="O imagine care conține Font, Grafică, captură de ecran, Albastru electric&#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773494" name="Imagine 3" descr="O imagine care conține Font, Grafică, captură de ecran, Albastru electric&#10;&#10;Descriere generată automa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7425" cy="476250"/>
                    </a:xfrm>
                    <a:prstGeom prst="rect">
                      <a:avLst/>
                    </a:prstGeom>
                    <a:noFill/>
                  </pic:spPr>
                </pic:pic>
              </a:graphicData>
            </a:graphic>
          </wp:inline>
        </w:drawing>
      </w:r>
    </w:p>
    <w:p w14:paraId="271B91FC" w14:textId="43527883" w:rsidR="00122DA6" w:rsidRDefault="00122DA6" w:rsidP="004B0B45">
      <w:pPr>
        <w:spacing w:before="120" w:after="120" w:line="276" w:lineRule="auto"/>
        <w:ind w:left="1"/>
        <w:jc w:val="center"/>
        <w:rPr>
          <w:rFonts w:ascii="Times New Roman" w:hAnsi="Times New Roman" w:cs="Times New Roman"/>
          <w:b/>
          <w:sz w:val="28"/>
          <w:szCs w:val="28"/>
        </w:rPr>
      </w:pPr>
    </w:p>
    <w:p w14:paraId="67BC460A" w14:textId="77777777" w:rsidR="00122DA6" w:rsidRDefault="00122DA6" w:rsidP="004B0B45">
      <w:pPr>
        <w:spacing w:before="120" w:after="120" w:line="276" w:lineRule="auto"/>
        <w:ind w:left="1"/>
        <w:jc w:val="center"/>
        <w:rPr>
          <w:rFonts w:ascii="Times New Roman" w:hAnsi="Times New Roman" w:cs="Times New Roman"/>
          <w:b/>
          <w:sz w:val="28"/>
          <w:szCs w:val="28"/>
        </w:rPr>
      </w:pPr>
    </w:p>
    <w:p w14:paraId="3CD7D123" w14:textId="77777777" w:rsidR="00626B24" w:rsidRPr="004E4D3F" w:rsidRDefault="00626B24" w:rsidP="004B0B45">
      <w:pPr>
        <w:spacing w:before="120" w:after="120" w:line="276" w:lineRule="auto"/>
        <w:ind w:left="1"/>
        <w:jc w:val="center"/>
        <w:rPr>
          <w:rFonts w:ascii="Times New Roman" w:hAnsi="Times New Roman" w:cs="Times New Roman"/>
          <w:b/>
          <w:sz w:val="28"/>
          <w:szCs w:val="28"/>
        </w:rPr>
      </w:pPr>
      <w:r w:rsidRPr="004E4D3F">
        <w:rPr>
          <w:rFonts w:ascii="Times New Roman" w:hAnsi="Times New Roman" w:cs="Times New Roman"/>
          <w:b/>
          <w:sz w:val="28"/>
          <w:szCs w:val="28"/>
        </w:rPr>
        <w:t>Instrucțiuni pentru ofertanți</w:t>
      </w:r>
    </w:p>
    <w:p w14:paraId="3E7F0DF2" w14:textId="77777777" w:rsidR="00626B24" w:rsidRPr="004E4D3F" w:rsidRDefault="00626B24" w:rsidP="009043A0">
      <w:pPr>
        <w:spacing w:before="120" w:after="120" w:line="276" w:lineRule="auto"/>
        <w:ind w:left="1"/>
        <w:jc w:val="both"/>
        <w:rPr>
          <w:rFonts w:ascii="Times New Roman" w:hAnsi="Times New Roman" w:cs="Times New Roman"/>
          <w:sz w:val="18"/>
          <w:szCs w:val="18"/>
        </w:rPr>
      </w:pPr>
    </w:p>
    <w:p w14:paraId="2B46DBC6" w14:textId="77777777" w:rsidR="00AA2601" w:rsidRPr="004E4D3F" w:rsidRDefault="00AA2601" w:rsidP="009043A0">
      <w:pPr>
        <w:spacing w:before="120" w:after="120" w:line="276" w:lineRule="auto"/>
        <w:ind w:left="1"/>
        <w:jc w:val="both"/>
        <w:rPr>
          <w:rFonts w:ascii="Times New Roman" w:hAnsi="Times New Roman" w:cs="Times New Roman"/>
          <w:sz w:val="20"/>
          <w:szCs w:val="20"/>
        </w:rPr>
      </w:pPr>
      <w:r w:rsidRPr="004E4D3F">
        <w:rPr>
          <w:rFonts w:ascii="Times New Roman" w:hAnsi="Times New Roman" w:cs="Times New Roman"/>
          <w:sz w:val="20"/>
          <w:szCs w:val="20"/>
        </w:rPr>
        <w:t xml:space="preserve">Prezenta secțiune detaliază formalitățile ce trebuie îndeplinite, modul în care operatorii economici trebuie să structureze informațiile ce urmează a fi prezentate pentru a răspunde cerințelor din Anunțul de participare, precizări privind garanțiile solicitate, modul în care trebuie întocmite și structurate Propunerea Tehnică și cea Financiară, criteriul de atribuire ce urmează a fi aplicat, precum și termenele procedurale ce trebuie respectate și căile de atac. </w:t>
      </w:r>
    </w:p>
    <w:p w14:paraId="586A131E" w14:textId="77777777" w:rsidR="00B554EB" w:rsidRPr="004E4D3F" w:rsidRDefault="00B554EB" w:rsidP="009043A0">
      <w:pPr>
        <w:spacing w:before="120" w:after="120" w:line="276" w:lineRule="auto"/>
        <w:rPr>
          <w:rFonts w:ascii="Times New Roman" w:hAnsi="Times New Roman"/>
          <w:b/>
          <w:sz w:val="18"/>
          <w:szCs w:val="18"/>
        </w:rPr>
      </w:pPr>
    </w:p>
    <w:p w14:paraId="786C5E15" w14:textId="77777777" w:rsidR="00C225D0" w:rsidRPr="004E4D3F" w:rsidRDefault="00C225D0" w:rsidP="00F2738B">
      <w:pPr>
        <w:pStyle w:val="ListParagraph"/>
        <w:numPr>
          <w:ilvl w:val="0"/>
          <w:numId w:val="84"/>
        </w:numPr>
        <w:spacing w:before="120" w:after="120" w:line="276" w:lineRule="auto"/>
        <w:ind w:left="0" w:firstLine="0"/>
        <w:rPr>
          <w:rFonts w:ascii="Times New Roman" w:hAnsi="Times New Roman"/>
          <w:b/>
        </w:rPr>
      </w:pPr>
      <w:r w:rsidRPr="004E4D3F">
        <w:rPr>
          <w:rFonts w:ascii="Times New Roman" w:hAnsi="Times New Roman"/>
          <w:b/>
        </w:rPr>
        <w:t xml:space="preserve">INSTRUCTIUNI </w:t>
      </w:r>
      <w:r w:rsidR="00B61734" w:rsidRPr="004E4D3F">
        <w:rPr>
          <w:rFonts w:ascii="Times New Roman" w:hAnsi="Times New Roman"/>
          <w:b/>
        </w:rPr>
        <w:t>PRIVIND</w:t>
      </w:r>
      <w:r w:rsidRPr="004E4D3F">
        <w:rPr>
          <w:rFonts w:ascii="Times New Roman" w:hAnsi="Times New Roman"/>
          <w:b/>
        </w:rPr>
        <w:t xml:space="preserve"> DUAE</w:t>
      </w:r>
    </w:p>
    <w:p w14:paraId="706232F4" w14:textId="77777777" w:rsidR="00C225D0" w:rsidRPr="004E4D3F" w:rsidRDefault="00C225D0" w:rsidP="004B0B45">
      <w:pPr>
        <w:spacing w:before="120" w:after="120" w:line="276" w:lineRule="auto"/>
        <w:jc w:val="both"/>
        <w:rPr>
          <w:rFonts w:ascii="Times New Roman" w:hAnsi="Times New Roman"/>
          <w:b/>
          <w:sz w:val="20"/>
          <w:szCs w:val="20"/>
        </w:rPr>
      </w:pPr>
      <w:r w:rsidRPr="004E4D3F">
        <w:rPr>
          <w:rFonts w:ascii="Times New Roman" w:hAnsi="Times New Roman" w:cs="Times New Roman"/>
          <w:sz w:val="20"/>
          <w:szCs w:val="20"/>
        </w:rPr>
        <w:t xml:space="preserve">DUAE constă într-o declarație pe propria răspundere a operatorilor economici, care prezintă dovezi preliminare și înlocuiește certificatele eliberate de autoritățile publice sau de părți terțe. </w:t>
      </w:r>
      <w:r w:rsidR="00E92773" w:rsidRPr="004E4D3F">
        <w:rPr>
          <w:rFonts w:ascii="Times New Roman" w:hAnsi="Times New Roman" w:cs="Times New Roman"/>
          <w:sz w:val="20"/>
          <w:szCs w:val="20"/>
        </w:rPr>
        <w:t>A</w:t>
      </w:r>
      <w:r w:rsidRPr="004E4D3F">
        <w:rPr>
          <w:rFonts w:ascii="Times New Roman" w:hAnsi="Times New Roman" w:cs="Times New Roman"/>
          <w:sz w:val="20"/>
          <w:szCs w:val="20"/>
        </w:rPr>
        <w:t xml:space="preserve">cest document este o declarație oficială a operatorului economic potrivit căreia </w:t>
      </w:r>
      <w:r w:rsidR="000023D6" w:rsidRPr="004E4D3F">
        <w:rPr>
          <w:rFonts w:ascii="Times New Roman" w:hAnsi="Times New Roman" w:cs="Times New Roman"/>
          <w:sz w:val="20"/>
          <w:szCs w:val="20"/>
        </w:rPr>
        <w:t xml:space="preserve">acesta </w:t>
      </w:r>
      <w:r w:rsidRPr="004E4D3F">
        <w:rPr>
          <w:rFonts w:ascii="Times New Roman" w:hAnsi="Times New Roman" w:cs="Times New Roman"/>
          <w:sz w:val="20"/>
          <w:szCs w:val="20"/>
        </w:rPr>
        <w:t>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w:t>
      </w:r>
    </w:p>
    <w:p w14:paraId="0249A711" w14:textId="77777777" w:rsidR="00C225D0" w:rsidRPr="004E4D3F" w:rsidRDefault="00C225D0" w:rsidP="004B0B45">
      <w:pPr>
        <w:spacing w:before="120" w:after="120" w:line="276" w:lineRule="auto"/>
        <w:jc w:val="both"/>
        <w:rPr>
          <w:rFonts w:ascii="Times New Roman" w:hAnsi="Times New Roman" w:cs="Times New Roman"/>
          <w:sz w:val="20"/>
          <w:szCs w:val="20"/>
        </w:rPr>
      </w:pPr>
      <w:r w:rsidRPr="004E4D3F">
        <w:rPr>
          <w:rFonts w:ascii="Times New Roman" w:hAnsi="Times New Roman" w:cs="Times New Roman"/>
          <w:sz w:val="20"/>
          <w:szCs w:val="20"/>
        </w:rPr>
        <w:t xml:space="preserve">Atunci când </w:t>
      </w:r>
      <w:r w:rsidR="000023D6" w:rsidRPr="004E4D3F">
        <w:rPr>
          <w:rFonts w:ascii="Times New Roman" w:hAnsi="Times New Roman" w:cs="Times New Roman"/>
          <w:sz w:val="20"/>
          <w:szCs w:val="20"/>
        </w:rPr>
        <w:t xml:space="preserve">pregătește </w:t>
      </w:r>
      <w:r w:rsidRPr="004E4D3F">
        <w:rPr>
          <w:rFonts w:ascii="Times New Roman" w:hAnsi="Times New Roman" w:cs="Times New Roman"/>
          <w:sz w:val="20"/>
          <w:szCs w:val="20"/>
        </w:rPr>
        <w:t xml:space="preserve">documentele achiziției pentru o anumită procedură de achiziții publice, </w:t>
      </w:r>
      <w:r w:rsidR="00E505D2" w:rsidRPr="004E4D3F">
        <w:rPr>
          <w:rFonts w:ascii="Times New Roman" w:hAnsi="Times New Roman" w:cs="Times New Roman"/>
          <w:sz w:val="20"/>
          <w:szCs w:val="20"/>
        </w:rPr>
        <w:t>autoritatea contractantă</w:t>
      </w:r>
      <w:r w:rsidRPr="004E4D3F">
        <w:rPr>
          <w:rFonts w:ascii="Times New Roman" w:hAnsi="Times New Roman" w:cs="Times New Roman"/>
          <w:sz w:val="20"/>
          <w:szCs w:val="20"/>
        </w:rPr>
        <w:t xml:space="preserve"> trebuie să indice în </w:t>
      </w:r>
      <w:r w:rsidR="00CA1C60" w:rsidRPr="004E4D3F">
        <w:rPr>
          <w:rFonts w:ascii="Times New Roman" w:hAnsi="Times New Roman" w:cs="Times New Roman"/>
          <w:sz w:val="20"/>
          <w:szCs w:val="20"/>
        </w:rPr>
        <w:t>anunțul de participare</w:t>
      </w:r>
      <w:r w:rsidRPr="004E4D3F">
        <w:rPr>
          <w:rFonts w:ascii="Times New Roman" w:hAnsi="Times New Roman" w:cs="Times New Roman"/>
          <w:sz w:val="20"/>
          <w:szCs w:val="20"/>
        </w:rPr>
        <w:t xml:space="preserve">, în documentele achiziției menționate în </w:t>
      </w:r>
      <w:r w:rsidR="00CA1C60" w:rsidRPr="004E4D3F">
        <w:rPr>
          <w:rFonts w:ascii="Times New Roman" w:hAnsi="Times New Roman" w:cs="Times New Roman"/>
          <w:sz w:val="20"/>
          <w:szCs w:val="20"/>
        </w:rPr>
        <w:t xml:space="preserve">anunțul de </w:t>
      </w:r>
      <w:r w:rsidR="002A46E1" w:rsidRPr="004E4D3F">
        <w:rPr>
          <w:rFonts w:ascii="Times New Roman" w:hAnsi="Times New Roman" w:cs="Times New Roman"/>
          <w:sz w:val="20"/>
          <w:szCs w:val="20"/>
        </w:rPr>
        <w:t>participare</w:t>
      </w:r>
      <w:r w:rsidR="003E1468">
        <w:rPr>
          <w:rFonts w:ascii="Times New Roman" w:hAnsi="Times New Roman" w:cs="Times New Roman"/>
          <w:sz w:val="20"/>
          <w:szCs w:val="20"/>
        </w:rPr>
        <w:t>,</w:t>
      </w:r>
      <w:r w:rsidRPr="004E4D3F">
        <w:rPr>
          <w:rFonts w:ascii="Times New Roman" w:hAnsi="Times New Roman" w:cs="Times New Roman"/>
          <w:sz w:val="20"/>
          <w:szCs w:val="20"/>
        </w:rPr>
        <w:t xml:space="preserve"> informațiile pe care le v</w:t>
      </w:r>
      <w:r w:rsidR="000023D6" w:rsidRPr="004E4D3F">
        <w:rPr>
          <w:rFonts w:ascii="Times New Roman" w:hAnsi="Times New Roman" w:cs="Times New Roman"/>
          <w:sz w:val="20"/>
          <w:szCs w:val="20"/>
        </w:rPr>
        <w:t>a</w:t>
      </w:r>
      <w:r w:rsidRPr="004E4D3F">
        <w:rPr>
          <w:rFonts w:ascii="Times New Roman" w:hAnsi="Times New Roman" w:cs="Times New Roman"/>
          <w:sz w:val="20"/>
          <w:szCs w:val="20"/>
        </w:rPr>
        <w:t xml:space="preserve"> solicita operatorilor economici, inclusiv o declarație explicită în care să precizeze dacă informațiile prevăzute în părțile II și III ar trebui sau nu furnizate în ceea ce privește subcontractanții pe capacitățile cărora nu se bazează operatorul economic.</w:t>
      </w:r>
    </w:p>
    <w:p w14:paraId="5E9AE45B" w14:textId="77777777" w:rsidR="00C225D0" w:rsidRPr="004E4D3F" w:rsidRDefault="00C225D0" w:rsidP="004B0B45">
      <w:pPr>
        <w:spacing w:before="120" w:after="120" w:line="276" w:lineRule="auto"/>
        <w:jc w:val="both"/>
        <w:rPr>
          <w:rFonts w:ascii="Times New Roman" w:hAnsi="Times New Roman" w:cs="Times New Roman"/>
          <w:sz w:val="20"/>
          <w:szCs w:val="20"/>
        </w:rPr>
      </w:pPr>
      <w:r w:rsidRPr="004E4D3F">
        <w:rPr>
          <w:rFonts w:ascii="Times New Roman" w:hAnsi="Times New Roman" w:cs="Times New Roman"/>
          <w:sz w:val="20"/>
          <w:szCs w:val="20"/>
        </w:rPr>
        <w:t xml:space="preserve">Ofertele din cadrul </w:t>
      </w:r>
      <w:r w:rsidR="002A46E1" w:rsidRPr="004E4D3F">
        <w:rPr>
          <w:rFonts w:ascii="Times New Roman" w:hAnsi="Times New Roman" w:cs="Times New Roman"/>
          <w:sz w:val="20"/>
          <w:szCs w:val="20"/>
        </w:rPr>
        <w:t>licitației deschise</w:t>
      </w:r>
      <w:r w:rsidRPr="004E4D3F">
        <w:rPr>
          <w:rFonts w:ascii="Times New Roman" w:hAnsi="Times New Roman" w:cs="Times New Roman"/>
          <w:sz w:val="20"/>
          <w:szCs w:val="20"/>
        </w:rPr>
        <w:t xml:space="preserve"> trebuie să fie însoțite de un DUAE completat de operatorii economici pentru a furniza informațiile solicitate. </w:t>
      </w:r>
      <w:r w:rsidR="003E1468">
        <w:rPr>
          <w:rFonts w:ascii="Times New Roman" w:hAnsi="Times New Roman" w:cs="Times New Roman"/>
          <w:sz w:val="20"/>
          <w:szCs w:val="20"/>
        </w:rPr>
        <w:t>O</w:t>
      </w:r>
      <w:r w:rsidRPr="004E4D3F">
        <w:rPr>
          <w:rFonts w:ascii="Times New Roman" w:hAnsi="Times New Roman" w:cs="Times New Roman"/>
          <w:sz w:val="20"/>
          <w:szCs w:val="20"/>
        </w:rPr>
        <w:t>fertantul căruia se intenționează să îi fie atribuit contractul va trebui să furnizeze certificate și documente justificative actualizate.</w:t>
      </w:r>
    </w:p>
    <w:p w14:paraId="77376534" w14:textId="77777777" w:rsidR="00C225D0" w:rsidRPr="004E4D3F" w:rsidRDefault="00E505D2" w:rsidP="004B0B45">
      <w:pPr>
        <w:spacing w:before="120" w:after="120" w:line="276" w:lineRule="auto"/>
        <w:jc w:val="both"/>
        <w:rPr>
          <w:rFonts w:ascii="Times New Roman" w:hAnsi="Times New Roman" w:cs="Times New Roman"/>
          <w:sz w:val="20"/>
          <w:szCs w:val="20"/>
        </w:rPr>
      </w:pPr>
      <w:r w:rsidRPr="004E4D3F">
        <w:rPr>
          <w:rFonts w:ascii="Times New Roman" w:hAnsi="Times New Roman" w:cs="Times New Roman"/>
          <w:sz w:val="20"/>
          <w:szCs w:val="20"/>
        </w:rPr>
        <w:t>Autoritatea</w:t>
      </w:r>
      <w:r w:rsidR="003E1468">
        <w:rPr>
          <w:rFonts w:ascii="Times New Roman" w:hAnsi="Times New Roman" w:cs="Times New Roman"/>
          <w:sz w:val="20"/>
          <w:szCs w:val="20"/>
        </w:rPr>
        <w:t xml:space="preserve"> </w:t>
      </w:r>
      <w:r w:rsidRPr="004E4D3F">
        <w:rPr>
          <w:rFonts w:ascii="Times New Roman" w:hAnsi="Times New Roman" w:cs="Times New Roman"/>
          <w:sz w:val="20"/>
          <w:szCs w:val="20"/>
        </w:rPr>
        <w:t>contractantă</w:t>
      </w:r>
      <w:r w:rsidR="003E1468">
        <w:rPr>
          <w:rFonts w:ascii="Times New Roman" w:hAnsi="Times New Roman" w:cs="Times New Roman"/>
          <w:sz w:val="20"/>
          <w:szCs w:val="20"/>
        </w:rPr>
        <w:t xml:space="preserve"> </w:t>
      </w:r>
      <w:r w:rsidR="00C225D0" w:rsidRPr="004E4D3F">
        <w:rPr>
          <w:rFonts w:ascii="Times New Roman" w:hAnsi="Times New Roman" w:cs="Times New Roman"/>
          <w:sz w:val="20"/>
          <w:szCs w:val="20"/>
        </w:rPr>
        <w:t>poate cere oricărui ofertant, în orice moment în cursul procedurii, să depună toate sau o parte dintre certificatele și documentele justificative solicitate atunci când acest lucru este necesar pentru a asigura desfășurarea corespunzătoare a procedurii.</w:t>
      </w:r>
    </w:p>
    <w:p w14:paraId="23326D2F" w14:textId="77777777" w:rsidR="00C225D0" w:rsidRPr="004E4D3F" w:rsidRDefault="00C225D0" w:rsidP="004B0B45">
      <w:pPr>
        <w:spacing w:before="120" w:after="120" w:line="276" w:lineRule="auto"/>
        <w:jc w:val="both"/>
        <w:rPr>
          <w:rFonts w:ascii="Times New Roman" w:hAnsi="Times New Roman" w:cs="Times New Roman"/>
          <w:sz w:val="20"/>
          <w:szCs w:val="20"/>
        </w:rPr>
      </w:pPr>
      <w:r w:rsidRPr="004E4D3F">
        <w:rPr>
          <w:rFonts w:ascii="Times New Roman" w:hAnsi="Times New Roman" w:cs="Times New Roman"/>
          <w:sz w:val="20"/>
          <w:szCs w:val="20"/>
        </w:rPr>
        <w:t>Operatorii economici pot fi excluși din procedura de achiziții publice sau pot fi urmăriți în justiție în temeiul legislației naționale în cazuri grave de declarații false atunci când au completat DUAE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14:paraId="60937020" w14:textId="77777777" w:rsidR="00C225D0" w:rsidRPr="004E4D3F" w:rsidRDefault="00C225D0" w:rsidP="004B0B45">
      <w:pPr>
        <w:spacing w:before="120" w:after="120" w:line="276" w:lineRule="auto"/>
        <w:jc w:val="both"/>
        <w:rPr>
          <w:rFonts w:ascii="Times New Roman" w:hAnsi="Times New Roman" w:cs="Times New Roman"/>
          <w:sz w:val="20"/>
          <w:szCs w:val="20"/>
        </w:rPr>
      </w:pPr>
      <w:r w:rsidRPr="004E4D3F">
        <w:rPr>
          <w:rFonts w:ascii="Times New Roman" w:hAnsi="Times New Roman" w:cs="Times New Roman"/>
          <w:sz w:val="20"/>
          <w:szCs w:val="20"/>
        </w:rPr>
        <w:t xml:space="preserve">Astfel cum s-a precizat anterior, DUAE constă într-o declarație oficială a operatorului economic, potrivit căreia nu se aplică motivele relevante de excludere, sunt îndeplinite criteriile de selecție relevante și vor fi furnizate informațiile relevante solicitate de către </w:t>
      </w:r>
      <w:r w:rsidR="00E505D2" w:rsidRPr="004E4D3F">
        <w:rPr>
          <w:rFonts w:ascii="Times New Roman" w:hAnsi="Times New Roman" w:cs="Times New Roman"/>
          <w:sz w:val="20"/>
          <w:szCs w:val="20"/>
        </w:rPr>
        <w:t>autoritatea contractantă</w:t>
      </w:r>
      <w:r w:rsidRPr="004E4D3F">
        <w:rPr>
          <w:rFonts w:ascii="Times New Roman" w:hAnsi="Times New Roman" w:cs="Times New Roman"/>
          <w:sz w:val="20"/>
          <w:szCs w:val="20"/>
        </w:rPr>
        <w:t>.</w:t>
      </w:r>
    </w:p>
    <w:p w14:paraId="1341637B" w14:textId="77777777" w:rsidR="00D21551" w:rsidRDefault="00C225D0" w:rsidP="004B0B45">
      <w:pPr>
        <w:spacing w:before="120" w:after="120" w:line="276" w:lineRule="auto"/>
        <w:jc w:val="both"/>
        <w:rPr>
          <w:rFonts w:ascii="Times New Roman" w:hAnsi="Times New Roman" w:cs="Times New Roman"/>
          <w:sz w:val="20"/>
          <w:szCs w:val="20"/>
        </w:rPr>
      </w:pPr>
      <w:r w:rsidRPr="004E4D3F">
        <w:rPr>
          <w:rFonts w:ascii="Times New Roman" w:hAnsi="Times New Roman" w:cs="Times New Roman"/>
          <w:sz w:val="20"/>
          <w:szCs w:val="20"/>
        </w:rPr>
        <w:t>Atunci când achizițiile publice sunt împărțite în loturi și criteriile de selecție sunt diferite de la lot la lot, trebui</w:t>
      </w:r>
      <w:r w:rsidR="00CF2240" w:rsidRPr="004E4D3F">
        <w:rPr>
          <w:rFonts w:ascii="Times New Roman" w:hAnsi="Times New Roman" w:cs="Times New Roman"/>
          <w:sz w:val="20"/>
          <w:szCs w:val="20"/>
        </w:rPr>
        <w:t>e</w:t>
      </w:r>
      <w:r w:rsidRPr="004E4D3F">
        <w:rPr>
          <w:rFonts w:ascii="Times New Roman" w:hAnsi="Times New Roman" w:cs="Times New Roman"/>
          <w:sz w:val="20"/>
          <w:szCs w:val="20"/>
        </w:rPr>
        <w:t xml:space="preserve"> completat un DUAE pentru fiecare lot sau grup de loturi cu aceleași criterii de selecție.</w:t>
      </w:r>
      <w:r w:rsidR="00F31B11" w:rsidRPr="004E4D3F">
        <w:rPr>
          <w:rFonts w:ascii="Times New Roman" w:hAnsi="Times New Roman" w:cs="Times New Roman"/>
          <w:sz w:val="20"/>
          <w:szCs w:val="20"/>
        </w:rPr>
        <w:t xml:space="preserve"> </w:t>
      </w:r>
    </w:p>
    <w:p w14:paraId="4E920FB8" w14:textId="77777777" w:rsidR="00C225D0" w:rsidRPr="004E4D3F" w:rsidRDefault="00C225D0" w:rsidP="004B0B45">
      <w:pPr>
        <w:spacing w:before="120" w:after="120" w:line="276" w:lineRule="auto"/>
        <w:jc w:val="both"/>
        <w:rPr>
          <w:rFonts w:ascii="Times New Roman" w:hAnsi="Times New Roman" w:cs="Times New Roman"/>
          <w:sz w:val="20"/>
          <w:szCs w:val="20"/>
        </w:rPr>
      </w:pPr>
      <w:r w:rsidRPr="004E4D3F">
        <w:rPr>
          <w:rFonts w:ascii="Times New Roman" w:hAnsi="Times New Roman" w:cs="Times New Roman"/>
          <w:sz w:val="20"/>
          <w:szCs w:val="20"/>
        </w:rPr>
        <w:t xml:space="preserve">Pe lângă acestea, DUAE identifică autoritatea </w:t>
      </w:r>
      <w:r w:rsidR="00BA2BB6" w:rsidRPr="004E4D3F">
        <w:rPr>
          <w:rFonts w:ascii="Times New Roman" w:hAnsi="Times New Roman" w:cs="Times New Roman"/>
          <w:sz w:val="20"/>
          <w:szCs w:val="20"/>
        </w:rPr>
        <w:t>publică</w:t>
      </w:r>
      <w:r w:rsidRPr="004E4D3F">
        <w:rPr>
          <w:rFonts w:ascii="Times New Roman" w:hAnsi="Times New Roman" w:cs="Times New Roman"/>
          <w:sz w:val="20"/>
          <w:szCs w:val="20"/>
        </w:rPr>
        <w:t xml:space="preserve"> sau partea terță responsabilă de întocmirea documentelor justificative și conține o declarație oficială care atestă că operatorul economic va putea să furnizeze, la cerere și fără întârziere, documentele justificative respective.</w:t>
      </w:r>
    </w:p>
    <w:p w14:paraId="5471DBDC" w14:textId="77777777" w:rsidR="00C225D0" w:rsidRPr="004E4D3F" w:rsidRDefault="00C225D0" w:rsidP="004B0B45">
      <w:pPr>
        <w:spacing w:before="120" w:after="120" w:line="276" w:lineRule="auto"/>
        <w:jc w:val="both"/>
        <w:rPr>
          <w:rFonts w:ascii="Times New Roman" w:hAnsi="Times New Roman" w:cs="Times New Roman"/>
          <w:sz w:val="20"/>
          <w:szCs w:val="20"/>
        </w:rPr>
      </w:pPr>
      <w:r w:rsidRPr="004E4D3F">
        <w:rPr>
          <w:rFonts w:ascii="Times New Roman" w:hAnsi="Times New Roman" w:cs="Times New Roman"/>
          <w:sz w:val="20"/>
          <w:szCs w:val="20"/>
        </w:rPr>
        <w:t>Un operator economic care participă pe cont propriu și care nu se bazează pe capacitățile altor entități pentru a îndeplini criteriile de selecție, trebuie să completeze un singur DUAE.</w:t>
      </w:r>
    </w:p>
    <w:p w14:paraId="2F0C74D8" w14:textId="77777777" w:rsidR="00C225D0" w:rsidRPr="004E4D3F" w:rsidRDefault="00C225D0" w:rsidP="004B0B45">
      <w:pPr>
        <w:spacing w:before="120" w:after="120" w:line="276" w:lineRule="auto"/>
        <w:jc w:val="both"/>
        <w:rPr>
          <w:rFonts w:ascii="Times New Roman" w:hAnsi="Times New Roman" w:cs="Times New Roman"/>
          <w:sz w:val="20"/>
          <w:szCs w:val="20"/>
        </w:rPr>
      </w:pPr>
      <w:r w:rsidRPr="004E4D3F">
        <w:rPr>
          <w:rFonts w:ascii="Times New Roman" w:hAnsi="Times New Roman" w:cs="Times New Roman"/>
          <w:sz w:val="20"/>
          <w:szCs w:val="20"/>
        </w:rPr>
        <w:t xml:space="preserve">Un operator economic care participă pe cont propriu, dar se bazează pe capacitățile uneia sau mai multor altor entități trebuie să se asigure că </w:t>
      </w:r>
      <w:r w:rsidR="00E505D2" w:rsidRPr="004E4D3F">
        <w:rPr>
          <w:rFonts w:ascii="Times New Roman" w:hAnsi="Times New Roman" w:cs="Times New Roman"/>
          <w:sz w:val="20"/>
          <w:szCs w:val="20"/>
        </w:rPr>
        <w:t>autoritatea contractantă</w:t>
      </w:r>
      <w:r w:rsidRPr="004E4D3F">
        <w:rPr>
          <w:rFonts w:ascii="Times New Roman" w:hAnsi="Times New Roman" w:cs="Times New Roman"/>
          <w:sz w:val="20"/>
          <w:szCs w:val="20"/>
        </w:rPr>
        <w:t xml:space="preserve"> primește propriul său DUAE împreună cu un DUAE separat care cuprinde informațiile relevante pentru fiecare dintre entitățile pe care se bazează.</w:t>
      </w:r>
    </w:p>
    <w:p w14:paraId="0BEB47DB" w14:textId="18623AAF" w:rsidR="00C225D0" w:rsidRPr="004E4D3F" w:rsidRDefault="000023D6" w:rsidP="004B0B45">
      <w:pPr>
        <w:spacing w:before="120" w:after="120" w:line="276" w:lineRule="auto"/>
        <w:jc w:val="both"/>
        <w:rPr>
          <w:rFonts w:ascii="Times New Roman" w:hAnsi="Times New Roman" w:cs="Times New Roman"/>
          <w:sz w:val="20"/>
          <w:szCs w:val="20"/>
        </w:rPr>
      </w:pPr>
      <w:r w:rsidRPr="004E4D3F">
        <w:rPr>
          <w:rFonts w:ascii="Times New Roman" w:hAnsi="Times New Roman" w:cs="Times New Roman"/>
          <w:sz w:val="20"/>
          <w:szCs w:val="20"/>
        </w:rPr>
        <w:lastRenderedPageBreak/>
        <w:t>Î</w:t>
      </w:r>
      <w:r w:rsidR="00C225D0" w:rsidRPr="004E4D3F">
        <w:rPr>
          <w:rFonts w:ascii="Times New Roman" w:hAnsi="Times New Roman" w:cs="Times New Roman"/>
          <w:sz w:val="20"/>
          <w:szCs w:val="20"/>
        </w:rPr>
        <w:t>n cazul în care grupurile de operatori economici, inclusiv asociațiile temporare, participă împreună la procedura de achiziții publice, trebuie prezentat un DUAE separat care să cuprindă informațiile solicitate pentru fiecare dintre operatorii economici participanți.</w:t>
      </w:r>
    </w:p>
    <w:p w14:paraId="5C3057AD" w14:textId="0B720C04" w:rsidR="00C225D0" w:rsidRPr="004E4D3F" w:rsidRDefault="00C225D0" w:rsidP="004B0B45">
      <w:pPr>
        <w:spacing w:before="120" w:after="120" w:line="276" w:lineRule="auto"/>
        <w:jc w:val="both"/>
        <w:rPr>
          <w:rFonts w:ascii="Times New Roman" w:hAnsi="Times New Roman" w:cs="Times New Roman"/>
          <w:sz w:val="20"/>
          <w:szCs w:val="20"/>
        </w:rPr>
      </w:pPr>
      <w:r w:rsidRPr="004E4D3F">
        <w:rPr>
          <w:rFonts w:ascii="Times New Roman" w:hAnsi="Times New Roman" w:cs="Times New Roman"/>
          <w:sz w:val="20"/>
          <w:szCs w:val="20"/>
        </w:rPr>
        <w:t xml:space="preserve">În cazul procedurilor de achiziții publice pentru care </w:t>
      </w:r>
      <w:r w:rsidR="00E56CA1" w:rsidRPr="004E4D3F">
        <w:rPr>
          <w:rFonts w:ascii="Times New Roman" w:hAnsi="Times New Roman" w:cs="Times New Roman"/>
          <w:sz w:val="20"/>
          <w:szCs w:val="20"/>
        </w:rPr>
        <w:t>un anunț de participare</w:t>
      </w:r>
      <w:r w:rsidRPr="004E4D3F">
        <w:rPr>
          <w:rFonts w:ascii="Times New Roman" w:hAnsi="Times New Roman" w:cs="Times New Roman"/>
          <w:sz w:val="20"/>
          <w:szCs w:val="20"/>
        </w:rPr>
        <w:t xml:space="preserve"> a fost publicată în Jurnalul Oficial al Uniunii Europene, informațiile solicitate vor fi preluate automat, cu condiția ca serviciul electronic pentru DUAE să fie utilizat pentru generarea și completarea DUAE.</w:t>
      </w:r>
    </w:p>
    <w:p w14:paraId="45A06DC0" w14:textId="77777777" w:rsidR="00412AFD" w:rsidRPr="004E4D3F" w:rsidRDefault="00412AFD" w:rsidP="00F2738B">
      <w:pPr>
        <w:pStyle w:val="ListParagraph"/>
        <w:numPr>
          <w:ilvl w:val="0"/>
          <w:numId w:val="84"/>
        </w:numPr>
        <w:spacing w:before="120" w:after="120" w:line="276" w:lineRule="auto"/>
        <w:ind w:left="0" w:firstLine="0"/>
        <w:contextualSpacing w:val="0"/>
        <w:rPr>
          <w:rFonts w:ascii="Times New Roman" w:hAnsi="Times New Roman"/>
          <w:b/>
        </w:rPr>
      </w:pPr>
      <w:r w:rsidRPr="004E4D3F">
        <w:rPr>
          <w:rFonts w:ascii="Times New Roman" w:hAnsi="Times New Roman"/>
          <w:b/>
        </w:rPr>
        <w:t>INSTRUCȚIUNI PRIVIND GARANȚIILE SOLICITATE</w:t>
      </w:r>
    </w:p>
    <w:p w14:paraId="369F39CA" w14:textId="77777777" w:rsidR="00D97A78" w:rsidRPr="004E4D3F" w:rsidRDefault="00D97A78" w:rsidP="00F2738B">
      <w:pPr>
        <w:pStyle w:val="ListParagraph"/>
        <w:numPr>
          <w:ilvl w:val="0"/>
          <w:numId w:val="83"/>
        </w:numPr>
        <w:spacing w:before="120" w:after="120"/>
        <w:ind w:left="0" w:firstLine="0"/>
        <w:contextualSpacing w:val="0"/>
        <w:rPr>
          <w:rFonts w:ascii="Times New Roman" w:hAnsi="Times New Roman"/>
          <w:b/>
          <w:sz w:val="20"/>
          <w:szCs w:val="20"/>
        </w:rPr>
      </w:pPr>
      <w:r w:rsidRPr="004E4D3F">
        <w:rPr>
          <w:rFonts w:ascii="Times New Roman" w:hAnsi="Times New Roman"/>
          <w:b/>
          <w:sz w:val="20"/>
          <w:szCs w:val="20"/>
        </w:rPr>
        <w:t>Garanția de participare</w:t>
      </w:r>
    </w:p>
    <w:p w14:paraId="22F13990" w14:textId="18EF3873" w:rsidR="00D21551" w:rsidRDefault="006C0EDC" w:rsidP="00942C53">
      <w:pPr>
        <w:spacing w:before="120" w:after="120" w:line="276" w:lineRule="auto"/>
        <w:jc w:val="both"/>
        <w:rPr>
          <w:rFonts w:ascii="Times New Roman" w:hAnsi="Times New Roman"/>
          <w:sz w:val="20"/>
          <w:szCs w:val="20"/>
        </w:rPr>
      </w:pPr>
      <w:r w:rsidRPr="004E4D3F">
        <w:rPr>
          <w:rFonts w:ascii="Times New Roman" w:hAnsi="Times New Roman"/>
          <w:sz w:val="20"/>
          <w:szCs w:val="20"/>
        </w:rPr>
        <w:t>Cuantumul garantiei de participare (nu depăşeşte 1 % din valoarea estimată, conform art</w:t>
      </w:r>
      <w:r w:rsidR="00D21551">
        <w:rPr>
          <w:rFonts w:ascii="Times New Roman" w:hAnsi="Times New Roman"/>
          <w:sz w:val="20"/>
          <w:szCs w:val="20"/>
        </w:rPr>
        <w:t>.</w:t>
      </w:r>
      <w:r w:rsidRPr="004E4D3F">
        <w:rPr>
          <w:rFonts w:ascii="Times New Roman" w:hAnsi="Times New Roman"/>
          <w:sz w:val="20"/>
          <w:szCs w:val="20"/>
        </w:rPr>
        <w:t xml:space="preserve"> </w:t>
      </w:r>
      <w:r w:rsidR="00D21551">
        <w:rPr>
          <w:rFonts w:ascii="Times New Roman" w:hAnsi="Times New Roman"/>
          <w:sz w:val="20"/>
          <w:szCs w:val="20"/>
        </w:rPr>
        <w:t>154</w:t>
      </w:r>
      <w:r w:rsidRPr="004E4D3F">
        <w:rPr>
          <w:rFonts w:ascii="Times New Roman" w:hAnsi="Times New Roman"/>
          <w:sz w:val="20"/>
          <w:szCs w:val="20"/>
        </w:rPr>
        <w:t>, alin. (</w:t>
      </w:r>
      <w:r w:rsidR="00D21551">
        <w:rPr>
          <w:rFonts w:ascii="Times New Roman" w:hAnsi="Times New Roman"/>
          <w:sz w:val="20"/>
          <w:szCs w:val="20"/>
        </w:rPr>
        <w:t>2</w:t>
      </w:r>
      <w:r w:rsidRPr="004E4D3F">
        <w:rPr>
          <w:rFonts w:ascii="Times New Roman" w:hAnsi="Times New Roman"/>
          <w:sz w:val="20"/>
          <w:szCs w:val="20"/>
        </w:rPr>
        <w:t xml:space="preserve">) din </w:t>
      </w:r>
      <w:r w:rsidR="00D21551">
        <w:rPr>
          <w:rFonts w:ascii="Times New Roman" w:hAnsi="Times New Roman"/>
          <w:sz w:val="20"/>
          <w:szCs w:val="20"/>
        </w:rPr>
        <w:t>Legea 98 / 2016</w:t>
      </w:r>
      <w:r w:rsidRPr="004E4D3F">
        <w:rPr>
          <w:rFonts w:ascii="Times New Roman" w:hAnsi="Times New Roman"/>
          <w:sz w:val="20"/>
          <w:szCs w:val="20"/>
        </w:rPr>
        <w:t xml:space="preserve">) este de: </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5469"/>
        <w:gridCol w:w="1985"/>
      </w:tblGrid>
      <w:tr w:rsidR="00057269" w:rsidRPr="003E4891" w14:paraId="54457A68" w14:textId="77777777" w:rsidTr="00057269">
        <w:trPr>
          <w:trHeight w:val="450"/>
          <w:jc w:val="center"/>
        </w:trPr>
        <w:tc>
          <w:tcPr>
            <w:tcW w:w="1330" w:type="dxa"/>
            <w:vMerge w:val="restart"/>
            <w:noWrap/>
            <w:vAlign w:val="center"/>
            <w:hideMark/>
          </w:tcPr>
          <w:p w14:paraId="47E164B6" w14:textId="77085EC7" w:rsidR="00057269" w:rsidRPr="00510CA5" w:rsidRDefault="00057269" w:rsidP="00964C3A">
            <w:pPr>
              <w:jc w:val="center"/>
              <w:rPr>
                <w:b/>
                <w:bCs/>
                <w:lang w:val="en-GB" w:eastAsia="en-GB"/>
              </w:rPr>
            </w:pPr>
            <w:r w:rsidRPr="00510CA5">
              <w:rPr>
                <w:b/>
                <w:bCs/>
                <w:lang w:val="en-GB" w:eastAsia="en-GB"/>
              </w:rPr>
              <w:t xml:space="preserve">Nr. </w:t>
            </w:r>
            <w:r w:rsidR="004251A8">
              <w:rPr>
                <w:b/>
                <w:bCs/>
                <w:lang w:val="en-GB" w:eastAsia="en-GB"/>
              </w:rPr>
              <w:t>lot</w:t>
            </w:r>
          </w:p>
        </w:tc>
        <w:tc>
          <w:tcPr>
            <w:tcW w:w="5469" w:type="dxa"/>
            <w:vMerge w:val="restart"/>
            <w:noWrap/>
            <w:vAlign w:val="center"/>
            <w:hideMark/>
          </w:tcPr>
          <w:p w14:paraId="63846738" w14:textId="77777777" w:rsidR="00057269" w:rsidRDefault="00057269" w:rsidP="00964C3A">
            <w:pPr>
              <w:jc w:val="center"/>
              <w:rPr>
                <w:b/>
                <w:bCs/>
                <w:lang w:val="en-GB" w:eastAsia="en-GB"/>
              </w:rPr>
            </w:pPr>
            <w:r w:rsidRPr="003E4891">
              <w:rPr>
                <w:b/>
                <w:bCs/>
                <w:lang w:val="en-GB" w:eastAsia="en-GB"/>
              </w:rPr>
              <w:t xml:space="preserve">Denumire </w:t>
            </w:r>
          </w:p>
          <w:p w14:paraId="2CE171C9" w14:textId="79951EA0" w:rsidR="004251A8" w:rsidRPr="003E4891" w:rsidRDefault="004251A8" w:rsidP="00964C3A">
            <w:pPr>
              <w:jc w:val="center"/>
              <w:rPr>
                <w:b/>
                <w:bCs/>
                <w:lang w:val="en-GB" w:eastAsia="en-GB"/>
              </w:rPr>
            </w:pPr>
            <w:r>
              <w:t>Servicii exploatare masa lemnoasa</w:t>
            </w:r>
          </w:p>
        </w:tc>
        <w:tc>
          <w:tcPr>
            <w:tcW w:w="1985" w:type="dxa"/>
            <w:vMerge w:val="restart"/>
            <w:noWrap/>
            <w:vAlign w:val="center"/>
            <w:hideMark/>
          </w:tcPr>
          <w:p w14:paraId="5FD6F36D" w14:textId="77777777" w:rsidR="00057269" w:rsidRPr="003E4891" w:rsidRDefault="00057269" w:rsidP="00964C3A">
            <w:pPr>
              <w:jc w:val="center"/>
              <w:rPr>
                <w:b/>
                <w:bCs/>
                <w:lang w:val="en-GB" w:eastAsia="en-GB"/>
              </w:rPr>
            </w:pPr>
            <w:r w:rsidRPr="003E4891">
              <w:rPr>
                <w:b/>
                <w:bCs/>
                <w:lang w:val="en-GB" w:eastAsia="en-GB"/>
              </w:rPr>
              <w:t xml:space="preserve">Valoare </w:t>
            </w:r>
          </w:p>
        </w:tc>
      </w:tr>
      <w:tr w:rsidR="00057269" w:rsidRPr="003E4891" w14:paraId="44FDA6B1" w14:textId="77777777" w:rsidTr="00057269">
        <w:trPr>
          <w:trHeight w:val="450"/>
          <w:jc w:val="center"/>
        </w:trPr>
        <w:tc>
          <w:tcPr>
            <w:tcW w:w="1330" w:type="dxa"/>
            <w:vMerge/>
            <w:vAlign w:val="center"/>
            <w:hideMark/>
          </w:tcPr>
          <w:p w14:paraId="0875D182" w14:textId="77777777" w:rsidR="00057269" w:rsidRPr="003E4891" w:rsidRDefault="00057269" w:rsidP="00964C3A">
            <w:pPr>
              <w:rPr>
                <w:b/>
                <w:bCs/>
                <w:lang w:val="en-GB" w:eastAsia="en-GB"/>
              </w:rPr>
            </w:pPr>
          </w:p>
        </w:tc>
        <w:tc>
          <w:tcPr>
            <w:tcW w:w="5469" w:type="dxa"/>
            <w:vMerge/>
            <w:vAlign w:val="center"/>
            <w:hideMark/>
          </w:tcPr>
          <w:p w14:paraId="2AF32705" w14:textId="77777777" w:rsidR="00057269" w:rsidRPr="003E4891" w:rsidRDefault="00057269" w:rsidP="00964C3A">
            <w:pPr>
              <w:rPr>
                <w:b/>
                <w:bCs/>
                <w:lang w:val="en-GB" w:eastAsia="en-GB"/>
              </w:rPr>
            </w:pPr>
          </w:p>
        </w:tc>
        <w:tc>
          <w:tcPr>
            <w:tcW w:w="1985" w:type="dxa"/>
            <w:vMerge/>
            <w:vAlign w:val="center"/>
            <w:hideMark/>
          </w:tcPr>
          <w:p w14:paraId="4D2CA689" w14:textId="77777777" w:rsidR="00057269" w:rsidRPr="003E4891" w:rsidRDefault="00057269" w:rsidP="00964C3A">
            <w:pPr>
              <w:rPr>
                <w:b/>
                <w:bCs/>
                <w:lang w:val="en-GB" w:eastAsia="en-GB"/>
              </w:rPr>
            </w:pPr>
          </w:p>
        </w:tc>
      </w:tr>
      <w:tr w:rsidR="00057269" w:rsidRPr="00E54ABE" w14:paraId="51D45425" w14:textId="77777777" w:rsidTr="00C75F22">
        <w:trPr>
          <w:trHeight w:val="193"/>
          <w:jc w:val="center"/>
        </w:trPr>
        <w:tc>
          <w:tcPr>
            <w:tcW w:w="1330" w:type="dxa"/>
            <w:vMerge/>
            <w:vAlign w:val="center"/>
            <w:hideMark/>
          </w:tcPr>
          <w:p w14:paraId="51F0B4BC" w14:textId="77777777" w:rsidR="00057269" w:rsidRPr="003E4891" w:rsidRDefault="00057269" w:rsidP="00964C3A">
            <w:pPr>
              <w:rPr>
                <w:b/>
                <w:bCs/>
                <w:lang w:val="en-GB" w:eastAsia="en-GB"/>
              </w:rPr>
            </w:pPr>
          </w:p>
        </w:tc>
        <w:tc>
          <w:tcPr>
            <w:tcW w:w="5469" w:type="dxa"/>
            <w:vMerge/>
            <w:vAlign w:val="center"/>
            <w:hideMark/>
          </w:tcPr>
          <w:p w14:paraId="1A52615F" w14:textId="77777777" w:rsidR="00057269" w:rsidRPr="003E4891" w:rsidRDefault="00057269" w:rsidP="00964C3A">
            <w:pPr>
              <w:rPr>
                <w:b/>
                <w:bCs/>
                <w:lang w:val="en-GB" w:eastAsia="en-GB"/>
              </w:rPr>
            </w:pPr>
          </w:p>
        </w:tc>
        <w:tc>
          <w:tcPr>
            <w:tcW w:w="1985" w:type="dxa"/>
            <w:noWrap/>
            <w:vAlign w:val="center"/>
            <w:hideMark/>
          </w:tcPr>
          <w:p w14:paraId="656E4184" w14:textId="3C803BFE" w:rsidR="00057269" w:rsidRPr="00E54ABE" w:rsidRDefault="00057269" w:rsidP="00964C3A">
            <w:pPr>
              <w:jc w:val="center"/>
              <w:rPr>
                <w:b/>
                <w:bCs/>
                <w:lang w:val="it-IT" w:eastAsia="en-GB"/>
              </w:rPr>
            </w:pPr>
            <w:r w:rsidRPr="00E54ABE">
              <w:rPr>
                <w:b/>
                <w:bCs/>
                <w:lang w:val="it-IT" w:eastAsia="en-GB"/>
              </w:rPr>
              <w:t>(lei )</w:t>
            </w:r>
          </w:p>
        </w:tc>
      </w:tr>
      <w:tr w:rsidR="00BF1B98" w:rsidRPr="008A5854" w14:paraId="7BCF0397" w14:textId="77777777" w:rsidTr="00A72720">
        <w:trPr>
          <w:trHeight w:val="157"/>
          <w:jc w:val="center"/>
        </w:trPr>
        <w:tc>
          <w:tcPr>
            <w:tcW w:w="1330" w:type="dxa"/>
            <w:noWrap/>
            <w:hideMark/>
          </w:tcPr>
          <w:p w14:paraId="59ACFE8F" w14:textId="77777777" w:rsidR="00BF1B98" w:rsidRPr="00747B0B" w:rsidRDefault="00BF1B98" w:rsidP="00BF1B98">
            <w:pPr>
              <w:jc w:val="center"/>
              <w:rPr>
                <w:lang w:val="en-GB" w:eastAsia="en-GB"/>
              </w:rPr>
            </w:pPr>
            <w:r w:rsidRPr="0088152B">
              <w:rPr>
                <w:lang w:val="en-US"/>
              </w:rPr>
              <w:t>1</w:t>
            </w:r>
          </w:p>
        </w:tc>
        <w:tc>
          <w:tcPr>
            <w:tcW w:w="5469" w:type="dxa"/>
            <w:tcBorders>
              <w:top w:val="single" w:sz="4" w:space="0" w:color="auto"/>
              <w:left w:val="single" w:sz="4" w:space="0" w:color="auto"/>
              <w:bottom w:val="single" w:sz="4" w:space="0" w:color="auto"/>
              <w:right w:val="single" w:sz="4" w:space="0" w:color="auto"/>
            </w:tcBorders>
            <w:noWrap/>
            <w:vAlign w:val="bottom"/>
          </w:tcPr>
          <w:p w14:paraId="5CAE9C19" w14:textId="2F1A8306" w:rsidR="00BF1B98" w:rsidRPr="006D1E1D" w:rsidRDefault="00BF1B98" w:rsidP="00BF1B98">
            <w:r>
              <w:rPr>
                <w:color w:val="000000"/>
              </w:rPr>
              <w:t>P 18 Pco Capidava</w:t>
            </w:r>
          </w:p>
        </w:tc>
        <w:tc>
          <w:tcPr>
            <w:tcW w:w="1985" w:type="dxa"/>
            <w:noWrap/>
            <w:vAlign w:val="bottom"/>
          </w:tcPr>
          <w:p w14:paraId="31A7575B" w14:textId="3D7E36D7" w:rsidR="00BF1B98" w:rsidRPr="008A5854" w:rsidRDefault="00BF1B98" w:rsidP="00BF1B98">
            <w:pPr>
              <w:jc w:val="center"/>
            </w:pPr>
            <w:r>
              <w:t>200</w:t>
            </w:r>
          </w:p>
        </w:tc>
      </w:tr>
      <w:tr w:rsidR="00BF1B98" w:rsidRPr="008A5854" w14:paraId="583B62F3" w14:textId="77777777" w:rsidTr="00A72720">
        <w:trPr>
          <w:trHeight w:val="299"/>
          <w:jc w:val="center"/>
        </w:trPr>
        <w:tc>
          <w:tcPr>
            <w:tcW w:w="1330" w:type="dxa"/>
            <w:noWrap/>
          </w:tcPr>
          <w:p w14:paraId="39761130" w14:textId="29E39F13" w:rsidR="00BF1B98" w:rsidRPr="0088152B" w:rsidRDefault="00BF1B98" w:rsidP="00BF1B98">
            <w:pPr>
              <w:jc w:val="center"/>
              <w:rPr>
                <w:lang w:val="en-US"/>
              </w:rPr>
            </w:pPr>
            <w:r>
              <w:rPr>
                <w:lang w:val="en-US"/>
              </w:rPr>
              <w:t>2</w:t>
            </w:r>
          </w:p>
        </w:tc>
        <w:tc>
          <w:tcPr>
            <w:tcW w:w="5469" w:type="dxa"/>
            <w:tcBorders>
              <w:top w:val="nil"/>
              <w:left w:val="single" w:sz="4" w:space="0" w:color="auto"/>
              <w:bottom w:val="single" w:sz="4" w:space="0" w:color="auto"/>
              <w:right w:val="single" w:sz="4" w:space="0" w:color="auto"/>
            </w:tcBorders>
            <w:noWrap/>
            <w:vAlign w:val="bottom"/>
          </w:tcPr>
          <w:p w14:paraId="017E3CDA" w14:textId="441CF79C" w:rsidR="00BF1B98" w:rsidRPr="006D1E1D" w:rsidRDefault="00BF1B98" w:rsidP="00BF1B98">
            <w:r>
              <w:rPr>
                <w:color w:val="000000"/>
              </w:rPr>
              <w:t>P 16 Pco Capidava</w:t>
            </w:r>
          </w:p>
        </w:tc>
        <w:tc>
          <w:tcPr>
            <w:tcW w:w="1985" w:type="dxa"/>
            <w:noWrap/>
            <w:vAlign w:val="bottom"/>
          </w:tcPr>
          <w:p w14:paraId="62F12593" w14:textId="13115741" w:rsidR="00BF1B98" w:rsidRDefault="00BF1B98" w:rsidP="00BF1B98">
            <w:pPr>
              <w:jc w:val="center"/>
            </w:pPr>
            <w:r>
              <w:t>200</w:t>
            </w:r>
          </w:p>
        </w:tc>
      </w:tr>
      <w:tr w:rsidR="00BF1B98" w:rsidRPr="008A5854" w14:paraId="35FD5FF5" w14:textId="77777777" w:rsidTr="00031076">
        <w:trPr>
          <w:trHeight w:val="369"/>
          <w:jc w:val="center"/>
        </w:trPr>
        <w:tc>
          <w:tcPr>
            <w:tcW w:w="1330" w:type="dxa"/>
            <w:noWrap/>
          </w:tcPr>
          <w:p w14:paraId="43239F9D" w14:textId="1C5A6AA8" w:rsidR="00BF1B98" w:rsidRPr="0088152B" w:rsidRDefault="00BF1B98" w:rsidP="00BF1B98">
            <w:pPr>
              <w:jc w:val="center"/>
              <w:rPr>
                <w:lang w:val="en-US"/>
              </w:rPr>
            </w:pPr>
            <w:r>
              <w:rPr>
                <w:lang w:val="en-US"/>
              </w:rPr>
              <w:t>3</w:t>
            </w:r>
          </w:p>
        </w:tc>
        <w:tc>
          <w:tcPr>
            <w:tcW w:w="5469" w:type="dxa"/>
            <w:tcBorders>
              <w:top w:val="nil"/>
              <w:left w:val="single" w:sz="4" w:space="0" w:color="auto"/>
              <w:bottom w:val="single" w:sz="4" w:space="0" w:color="auto"/>
              <w:right w:val="single" w:sz="4" w:space="0" w:color="auto"/>
            </w:tcBorders>
            <w:noWrap/>
            <w:vAlign w:val="bottom"/>
          </w:tcPr>
          <w:p w14:paraId="48AF108B" w14:textId="7F4BE542" w:rsidR="00BF1B98" w:rsidRPr="006D1E1D" w:rsidRDefault="00BF1B98" w:rsidP="00BF1B98">
            <w:r>
              <w:rPr>
                <w:color w:val="000000"/>
              </w:rPr>
              <w:t>P 173 Pco Facaeni</w:t>
            </w:r>
          </w:p>
        </w:tc>
        <w:tc>
          <w:tcPr>
            <w:tcW w:w="1985" w:type="dxa"/>
            <w:noWrap/>
          </w:tcPr>
          <w:p w14:paraId="7F1A7B69" w14:textId="3214BDD6" w:rsidR="00BF1B98" w:rsidRDefault="00BF1B98" w:rsidP="00BF1B98">
            <w:pPr>
              <w:jc w:val="center"/>
            </w:pPr>
            <w:r w:rsidRPr="00584CCF">
              <w:t>200</w:t>
            </w:r>
          </w:p>
        </w:tc>
      </w:tr>
      <w:tr w:rsidR="00BF1B98" w:rsidRPr="008A5854" w14:paraId="5320868C" w14:textId="77777777" w:rsidTr="00031076">
        <w:trPr>
          <w:trHeight w:val="299"/>
          <w:jc w:val="center"/>
        </w:trPr>
        <w:tc>
          <w:tcPr>
            <w:tcW w:w="1330" w:type="dxa"/>
            <w:noWrap/>
          </w:tcPr>
          <w:p w14:paraId="2DD6317A" w14:textId="53BA5ED6" w:rsidR="00BF1B98" w:rsidRPr="0088152B" w:rsidRDefault="00BF1B98" w:rsidP="00BF1B98">
            <w:pPr>
              <w:jc w:val="center"/>
              <w:rPr>
                <w:lang w:val="en-US"/>
              </w:rPr>
            </w:pPr>
            <w:r>
              <w:rPr>
                <w:lang w:val="en-US"/>
              </w:rPr>
              <w:t>4</w:t>
            </w:r>
          </w:p>
        </w:tc>
        <w:tc>
          <w:tcPr>
            <w:tcW w:w="5469" w:type="dxa"/>
            <w:tcBorders>
              <w:top w:val="single" w:sz="4" w:space="0" w:color="auto"/>
              <w:left w:val="single" w:sz="4" w:space="0" w:color="auto"/>
              <w:bottom w:val="single" w:sz="4" w:space="0" w:color="auto"/>
              <w:right w:val="single" w:sz="4" w:space="0" w:color="auto"/>
            </w:tcBorders>
            <w:noWrap/>
            <w:vAlign w:val="bottom"/>
          </w:tcPr>
          <w:p w14:paraId="0D34CFFE" w14:textId="2B2CB6C2" w:rsidR="00BF1B98" w:rsidRPr="006D1E1D" w:rsidRDefault="00BF1B98" w:rsidP="00BF1B98">
            <w:r>
              <w:rPr>
                <w:color w:val="000000"/>
              </w:rPr>
              <w:t>P 183 Pco Popina</w:t>
            </w:r>
          </w:p>
        </w:tc>
        <w:tc>
          <w:tcPr>
            <w:tcW w:w="1985" w:type="dxa"/>
            <w:noWrap/>
          </w:tcPr>
          <w:p w14:paraId="3E1BFF5E" w14:textId="60C398D0" w:rsidR="00BF1B98" w:rsidRDefault="00BF1B98" w:rsidP="00BF1B98">
            <w:pPr>
              <w:jc w:val="center"/>
            </w:pPr>
            <w:r w:rsidRPr="00584CCF">
              <w:t>200</w:t>
            </w:r>
          </w:p>
        </w:tc>
      </w:tr>
      <w:tr w:rsidR="00BF1B98" w:rsidRPr="008A5854" w14:paraId="0E27DA05" w14:textId="77777777" w:rsidTr="00031076">
        <w:trPr>
          <w:trHeight w:val="299"/>
          <w:jc w:val="center"/>
        </w:trPr>
        <w:tc>
          <w:tcPr>
            <w:tcW w:w="1330" w:type="dxa"/>
            <w:noWrap/>
          </w:tcPr>
          <w:p w14:paraId="71020158" w14:textId="2FD50D3D" w:rsidR="00BF1B98" w:rsidRPr="0088152B" w:rsidRDefault="00BF1B98" w:rsidP="00BF1B98">
            <w:pPr>
              <w:jc w:val="center"/>
              <w:rPr>
                <w:lang w:val="en-US"/>
              </w:rPr>
            </w:pPr>
            <w:r>
              <w:rPr>
                <w:lang w:val="en-US"/>
              </w:rPr>
              <w:t>5</w:t>
            </w:r>
          </w:p>
        </w:tc>
        <w:tc>
          <w:tcPr>
            <w:tcW w:w="5469" w:type="dxa"/>
            <w:tcBorders>
              <w:top w:val="nil"/>
              <w:left w:val="single" w:sz="4" w:space="0" w:color="auto"/>
              <w:bottom w:val="single" w:sz="4" w:space="0" w:color="auto"/>
              <w:right w:val="single" w:sz="4" w:space="0" w:color="auto"/>
            </w:tcBorders>
            <w:noWrap/>
            <w:vAlign w:val="bottom"/>
          </w:tcPr>
          <w:p w14:paraId="74FA7E55" w14:textId="60092E51" w:rsidR="00BF1B98" w:rsidRPr="006D1E1D" w:rsidRDefault="00BF1B98" w:rsidP="00BF1B98">
            <w:r>
              <w:rPr>
                <w:color w:val="000000"/>
              </w:rPr>
              <w:t>P 383 Pco Stelnica</w:t>
            </w:r>
          </w:p>
        </w:tc>
        <w:tc>
          <w:tcPr>
            <w:tcW w:w="1985" w:type="dxa"/>
            <w:noWrap/>
          </w:tcPr>
          <w:p w14:paraId="48CD7C56" w14:textId="4ACA527E" w:rsidR="00BF1B98" w:rsidRDefault="00BF1B98" w:rsidP="00BF1B98">
            <w:pPr>
              <w:jc w:val="center"/>
            </w:pPr>
            <w:r w:rsidRPr="00584CCF">
              <w:t>200</w:t>
            </w:r>
          </w:p>
        </w:tc>
      </w:tr>
      <w:tr w:rsidR="00BF1B98" w:rsidRPr="008A5854" w14:paraId="22312237" w14:textId="77777777" w:rsidTr="00031076">
        <w:trPr>
          <w:trHeight w:val="299"/>
          <w:jc w:val="center"/>
        </w:trPr>
        <w:tc>
          <w:tcPr>
            <w:tcW w:w="1330" w:type="dxa"/>
            <w:noWrap/>
          </w:tcPr>
          <w:p w14:paraId="48B3F3C1" w14:textId="1B699A4E" w:rsidR="00BF1B98" w:rsidRPr="0088152B" w:rsidRDefault="00BF1B98" w:rsidP="00BF1B98">
            <w:pPr>
              <w:jc w:val="center"/>
              <w:rPr>
                <w:lang w:val="en-US"/>
              </w:rPr>
            </w:pPr>
            <w:r>
              <w:rPr>
                <w:lang w:val="en-US"/>
              </w:rPr>
              <w:t>6</w:t>
            </w:r>
          </w:p>
        </w:tc>
        <w:tc>
          <w:tcPr>
            <w:tcW w:w="5469" w:type="dxa"/>
            <w:tcBorders>
              <w:top w:val="nil"/>
              <w:left w:val="single" w:sz="4" w:space="0" w:color="auto"/>
              <w:bottom w:val="single" w:sz="4" w:space="0" w:color="auto"/>
              <w:right w:val="single" w:sz="4" w:space="0" w:color="auto"/>
            </w:tcBorders>
            <w:noWrap/>
            <w:vAlign w:val="bottom"/>
          </w:tcPr>
          <w:p w14:paraId="3A9B1EF0" w14:textId="2DD4D079" w:rsidR="00BF1B98" w:rsidRPr="006D1E1D" w:rsidRDefault="00BF1B98" w:rsidP="00BF1B98">
            <w:r>
              <w:rPr>
                <w:color w:val="000000"/>
              </w:rPr>
              <w:t>P 384 Pco Stelnica</w:t>
            </w:r>
          </w:p>
        </w:tc>
        <w:tc>
          <w:tcPr>
            <w:tcW w:w="1985" w:type="dxa"/>
            <w:noWrap/>
          </w:tcPr>
          <w:p w14:paraId="6BFE9F46" w14:textId="4ECB95B9" w:rsidR="00BF1B98" w:rsidRDefault="00BF1B98" w:rsidP="00BF1B98">
            <w:pPr>
              <w:jc w:val="center"/>
            </w:pPr>
            <w:r w:rsidRPr="00584CCF">
              <w:t>200</w:t>
            </w:r>
          </w:p>
        </w:tc>
      </w:tr>
      <w:tr w:rsidR="00BF1B98" w:rsidRPr="008A5854" w14:paraId="1C094694" w14:textId="77777777" w:rsidTr="00031076">
        <w:trPr>
          <w:trHeight w:val="299"/>
          <w:jc w:val="center"/>
        </w:trPr>
        <w:tc>
          <w:tcPr>
            <w:tcW w:w="1330" w:type="dxa"/>
            <w:noWrap/>
          </w:tcPr>
          <w:p w14:paraId="552BE115" w14:textId="3D515E34" w:rsidR="00BF1B98" w:rsidRPr="0088152B" w:rsidRDefault="00BF1B98" w:rsidP="00BF1B98">
            <w:pPr>
              <w:jc w:val="center"/>
              <w:rPr>
                <w:lang w:val="en-US"/>
              </w:rPr>
            </w:pPr>
            <w:r>
              <w:rPr>
                <w:lang w:val="en-US"/>
              </w:rPr>
              <w:t>7</w:t>
            </w:r>
          </w:p>
        </w:tc>
        <w:tc>
          <w:tcPr>
            <w:tcW w:w="5469" w:type="dxa"/>
            <w:tcBorders>
              <w:top w:val="nil"/>
              <w:left w:val="single" w:sz="4" w:space="0" w:color="auto"/>
              <w:bottom w:val="single" w:sz="4" w:space="0" w:color="auto"/>
              <w:right w:val="single" w:sz="4" w:space="0" w:color="auto"/>
            </w:tcBorders>
            <w:noWrap/>
            <w:vAlign w:val="bottom"/>
          </w:tcPr>
          <w:p w14:paraId="0F66D57F" w14:textId="56BDB525" w:rsidR="00BF1B98" w:rsidRPr="006D1E1D" w:rsidRDefault="00BF1B98" w:rsidP="00BF1B98">
            <w:r w:rsidRPr="000D1C0A">
              <w:rPr>
                <w:color w:val="000000"/>
              </w:rPr>
              <w:t>P 390 Pco Rosu</w:t>
            </w:r>
          </w:p>
        </w:tc>
        <w:tc>
          <w:tcPr>
            <w:tcW w:w="1985" w:type="dxa"/>
            <w:noWrap/>
          </w:tcPr>
          <w:p w14:paraId="77192E11" w14:textId="733BADE6" w:rsidR="00BF1B98" w:rsidRDefault="00BF1B98" w:rsidP="00BF1B98">
            <w:pPr>
              <w:jc w:val="center"/>
            </w:pPr>
            <w:r w:rsidRPr="00584CCF">
              <w:t>200</w:t>
            </w:r>
          </w:p>
        </w:tc>
      </w:tr>
      <w:tr w:rsidR="00BF1B98" w:rsidRPr="008A5854" w14:paraId="6440E38E" w14:textId="77777777" w:rsidTr="00031076">
        <w:trPr>
          <w:trHeight w:val="299"/>
          <w:jc w:val="center"/>
        </w:trPr>
        <w:tc>
          <w:tcPr>
            <w:tcW w:w="1330" w:type="dxa"/>
            <w:noWrap/>
          </w:tcPr>
          <w:p w14:paraId="2E05451D" w14:textId="7597CFBF" w:rsidR="00BF1B98" w:rsidRPr="0088152B" w:rsidRDefault="00BF1B98" w:rsidP="00BF1B98">
            <w:pPr>
              <w:jc w:val="center"/>
              <w:rPr>
                <w:lang w:val="en-US"/>
              </w:rPr>
            </w:pPr>
            <w:r>
              <w:rPr>
                <w:lang w:val="en-US"/>
              </w:rPr>
              <w:t>8</w:t>
            </w:r>
          </w:p>
        </w:tc>
        <w:tc>
          <w:tcPr>
            <w:tcW w:w="5469" w:type="dxa"/>
            <w:tcBorders>
              <w:top w:val="nil"/>
              <w:left w:val="single" w:sz="4" w:space="0" w:color="auto"/>
              <w:bottom w:val="single" w:sz="4" w:space="0" w:color="auto"/>
              <w:right w:val="single" w:sz="4" w:space="0" w:color="auto"/>
            </w:tcBorders>
            <w:noWrap/>
            <w:vAlign w:val="bottom"/>
          </w:tcPr>
          <w:p w14:paraId="1B393DAF" w14:textId="61BCD9CA" w:rsidR="00BF1B98" w:rsidRPr="006D1E1D" w:rsidRDefault="00BF1B98" w:rsidP="00BF1B98">
            <w:r>
              <w:rPr>
                <w:color w:val="000000"/>
              </w:rPr>
              <w:t>P 413 Pco Potmoale</w:t>
            </w:r>
          </w:p>
        </w:tc>
        <w:tc>
          <w:tcPr>
            <w:tcW w:w="1985" w:type="dxa"/>
            <w:noWrap/>
          </w:tcPr>
          <w:p w14:paraId="7E00155F" w14:textId="538B4CA3" w:rsidR="00BF1B98" w:rsidRDefault="00BF1B98" w:rsidP="00BF1B98">
            <w:pPr>
              <w:jc w:val="center"/>
            </w:pPr>
            <w:r w:rsidRPr="00584CCF">
              <w:t>200</w:t>
            </w:r>
          </w:p>
        </w:tc>
      </w:tr>
      <w:tr w:rsidR="00BF1B98" w:rsidRPr="008A5854" w14:paraId="1CCBE913" w14:textId="77777777" w:rsidTr="00031076">
        <w:trPr>
          <w:trHeight w:val="299"/>
          <w:jc w:val="center"/>
        </w:trPr>
        <w:tc>
          <w:tcPr>
            <w:tcW w:w="1330" w:type="dxa"/>
            <w:noWrap/>
          </w:tcPr>
          <w:p w14:paraId="368834CF" w14:textId="5C09D0F0" w:rsidR="00BF1B98" w:rsidRPr="0088152B" w:rsidRDefault="00BF1B98" w:rsidP="00BF1B98">
            <w:pPr>
              <w:jc w:val="center"/>
              <w:rPr>
                <w:lang w:val="en-US"/>
              </w:rPr>
            </w:pPr>
            <w:r>
              <w:rPr>
                <w:lang w:val="en-US"/>
              </w:rPr>
              <w:t>9</w:t>
            </w:r>
          </w:p>
        </w:tc>
        <w:tc>
          <w:tcPr>
            <w:tcW w:w="5469" w:type="dxa"/>
            <w:tcBorders>
              <w:top w:val="nil"/>
              <w:left w:val="single" w:sz="4" w:space="0" w:color="auto"/>
              <w:bottom w:val="single" w:sz="4" w:space="0" w:color="auto"/>
              <w:right w:val="single" w:sz="4" w:space="0" w:color="auto"/>
            </w:tcBorders>
            <w:noWrap/>
            <w:vAlign w:val="bottom"/>
          </w:tcPr>
          <w:p w14:paraId="225EAC30" w14:textId="74AC1426" w:rsidR="00BF1B98" w:rsidRPr="006D1E1D" w:rsidRDefault="00BF1B98" w:rsidP="00BF1B98">
            <w:r w:rsidRPr="009C03AC">
              <w:rPr>
                <w:rFonts w:ascii="Calibri" w:hAnsi="Calibri" w:cs="Calibri"/>
                <w:color w:val="000000"/>
              </w:rPr>
              <w:t>P1049 SR Gura Borcei</w:t>
            </w:r>
          </w:p>
        </w:tc>
        <w:tc>
          <w:tcPr>
            <w:tcW w:w="1985" w:type="dxa"/>
            <w:noWrap/>
          </w:tcPr>
          <w:p w14:paraId="25006FC0" w14:textId="2207DB43" w:rsidR="00BF1B98" w:rsidRDefault="00BF1B98" w:rsidP="00BF1B98">
            <w:pPr>
              <w:jc w:val="center"/>
            </w:pPr>
            <w:r w:rsidRPr="00584CCF">
              <w:t>200</w:t>
            </w:r>
          </w:p>
        </w:tc>
      </w:tr>
      <w:tr w:rsidR="00BF1B98" w:rsidRPr="008A5854" w14:paraId="7AAB2F64" w14:textId="77777777" w:rsidTr="00FC4DAC">
        <w:trPr>
          <w:trHeight w:val="299"/>
          <w:jc w:val="center"/>
        </w:trPr>
        <w:tc>
          <w:tcPr>
            <w:tcW w:w="1330" w:type="dxa"/>
            <w:noWrap/>
          </w:tcPr>
          <w:p w14:paraId="25581EA1" w14:textId="71A326B5" w:rsidR="00BF1B98" w:rsidRPr="0088152B" w:rsidRDefault="00BF1B98" w:rsidP="00BF1B98">
            <w:pPr>
              <w:jc w:val="center"/>
              <w:rPr>
                <w:lang w:val="en-US"/>
              </w:rPr>
            </w:pPr>
            <w:r>
              <w:rPr>
                <w:lang w:val="en-US"/>
              </w:rPr>
              <w:t>10</w:t>
            </w:r>
          </w:p>
        </w:tc>
        <w:tc>
          <w:tcPr>
            <w:tcW w:w="5469" w:type="dxa"/>
            <w:tcBorders>
              <w:top w:val="nil"/>
              <w:left w:val="single" w:sz="4" w:space="0" w:color="auto"/>
              <w:bottom w:val="single" w:sz="4" w:space="0" w:color="auto"/>
              <w:right w:val="single" w:sz="4" w:space="0" w:color="auto"/>
            </w:tcBorders>
            <w:noWrap/>
            <w:vAlign w:val="bottom"/>
          </w:tcPr>
          <w:p w14:paraId="409BCE1F" w14:textId="088DD93D" w:rsidR="00BF1B98" w:rsidRPr="006D1E1D" w:rsidRDefault="00BF1B98" w:rsidP="00BF1B98">
            <w:r w:rsidRPr="009C03AC">
              <w:rPr>
                <w:rFonts w:ascii="Calibri" w:hAnsi="Calibri" w:cs="Calibri"/>
                <w:color w:val="000000"/>
              </w:rPr>
              <w:t>P1133 Acc Gura Borcei</w:t>
            </w:r>
          </w:p>
        </w:tc>
        <w:tc>
          <w:tcPr>
            <w:tcW w:w="1985" w:type="dxa"/>
            <w:noWrap/>
            <w:vAlign w:val="bottom"/>
          </w:tcPr>
          <w:p w14:paraId="343F479D" w14:textId="756761C5" w:rsidR="00BF1B98" w:rsidRDefault="00BF1B98" w:rsidP="00BF1B98">
            <w:pPr>
              <w:jc w:val="center"/>
            </w:pPr>
            <w:r>
              <w:t>100</w:t>
            </w:r>
          </w:p>
        </w:tc>
      </w:tr>
      <w:tr w:rsidR="00BF1B98" w:rsidRPr="008A5854" w14:paraId="7331BA5B" w14:textId="77777777" w:rsidTr="00FC4DAC">
        <w:trPr>
          <w:trHeight w:val="299"/>
          <w:jc w:val="center"/>
        </w:trPr>
        <w:tc>
          <w:tcPr>
            <w:tcW w:w="1330" w:type="dxa"/>
            <w:noWrap/>
          </w:tcPr>
          <w:p w14:paraId="3913F5D3" w14:textId="6FEDCB22" w:rsidR="00BF1B98" w:rsidRPr="0088152B" w:rsidRDefault="00BF1B98" w:rsidP="00BF1B98">
            <w:pPr>
              <w:jc w:val="center"/>
              <w:rPr>
                <w:lang w:val="en-US"/>
              </w:rPr>
            </w:pPr>
            <w:r>
              <w:rPr>
                <w:lang w:val="en-US"/>
              </w:rPr>
              <w:t>11</w:t>
            </w:r>
          </w:p>
        </w:tc>
        <w:tc>
          <w:tcPr>
            <w:tcW w:w="5469" w:type="dxa"/>
            <w:tcBorders>
              <w:top w:val="nil"/>
              <w:left w:val="single" w:sz="4" w:space="0" w:color="auto"/>
              <w:bottom w:val="single" w:sz="4" w:space="0" w:color="auto"/>
              <w:right w:val="single" w:sz="4" w:space="0" w:color="auto"/>
            </w:tcBorders>
            <w:noWrap/>
            <w:vAlign w:val="bottom"/>
          </w:tcPr>
          <w:p w14:paraId="4DCA669C" w14:textId="44D3AE22" w:rsidR="00BF1B98" w:rsidRPr="006D1E1D" w:rsidRDefault="00BF1B98" w:rsidP="00BF1B98">
            <w:r w:rsidRPr="009C03AC">
              <w:rPr>
                <w:rFonts w:ascii="Calibri" w:hAnsi="Calibri" w:cs="Calibri"/>
                <w:color w:val="000000"/>
              </w:rPr>
              <w:t>P187 Fundu Crăsani</w:t>
            </w:r>
          </w:p>
        </w:tc>
        <w:tc>
          <w:tcPr>
            <w:tcW w:w="1985" w:type="dxa"/>
            <w:noWrap/>
            <w:vAlign w:val="bottom"/>
          </w:tcPr>
          <w:p w14:paraId="68CF4909" w14:textId="572BF44C" w:rsidR="00BF1B98" w:rsidRDefault="00BF1B98" w:rsidP="00BF1B98">
            <w:pPr>
              <w:jc w:val="center"/>
            </w:pPr>
            <w:r>
              <w:t>200</w:t>
            </w:r>
          </w:p>
        </w:tc>
      </w:tr>
    </w:tbl>
    <w:p w14:paraId="1B3A2028" w14:textId="5BC80AEE" w:rsidR="006C0EDC" w:rsidRPr="00D21551" w:rsidRDefault="006C0EDC" w:rsidP="00D21551">
      <w:pPr>
        <w:spacing w:before="120" w:after="120" w:line="276" w:lineRule="auto"/>
        <w:ind w:left="360"/>
        <w:jc w:val="both"/>
        <w:rPr>
          <w:rFonts w:ascii="Times New Roman" w:hAnsi="Times New Roman"/>
          <w:sz w:val="20"/>
          <w:szCs w:val="20"/>
        </w:rPr>
      </w:pPr>
      <w:r w:rsidRPr="00D21551">
        <w:rPr>
          <w:rFonts w:ascii="Times New Roman" w:hAnsi="Times New Roman"/>
          <w:sz w:val="20"/>
          <w:szCs w:val="20"/>
        </w:rPr>
        <w:t>(echivalența pentru o garanție de participare depusă în altă valută va avea in vedere cursul BNR valabil la data publicării anunțului de participare in SEAP).</w:t>
      </w:r>
    </w:p>
    <w:p w14:paraId="1FF06604" w14:textId="5647F8A4" w:rsidR="006C0EDC" w:rsidRPr="004E4D3F" w:rsidRDefault="006C0EDC" w:rsidP="006C0EDC">
      <w:pPr>
        <w:spacing w:before="120" w:after="120" w:line="276" w:lineRule="auto"/>
        <w:jc w:val="both"/>
        <w:rPr>
          <w:rFonts w:ascii="Times New Roman" w:hAnsi="Times New Roman"/>
          <w:sz w:val="20"/>
          <w:szCs w:val="20"/>
        </w:rPr>
      </w:pPr>
      <w:r w:rsidRPr="004E4D3F">
        <w:rPr>
          <w:rFonts w:ascii="Times New Roman" w:hAnsi="Times New Roman"/>
          <w:sz w:val="20"/>
          <w:szCs w:val="20"/>
        </w:rPr>
        <w:t xml:space="preserve">Perioada de valabilitate a garanției de participare este de </w:t>
      </w:r>
      <w:r w:rsidRPr="004E4D3F">
        <w:rPr>
          <w:rFonts w:ascii="Times New Roman" w:hAnsi="Times New Roman"/>
          <w:b/>
          <w:bCs/>
          <w:sz w:val="20"/>
          <w:szCs w:val="20"/>
        </w:rPr>
        <w:t xml:space="preserve">minim </w:t>
      </w:r>
      <w:r w:rsidR="001934A7">
        <w:rPr>
          <w:rFonts w:ascii="Times New Roman" w:hAnsi="Times New Roman"/>
          <w:b/>
          <w:bCs/>
          <w:sz w:val="20"/>
          <w:szCs w:val="20"/>
        </w:rPr>
        <w:t>9</w:t>
      </w:r>
      <w:r w:rsidRPr="004E4D3F">
        <w:rPr>
          <w:rFonts w:ascii="Times New Roman" w:hAnsi="Times New Roman"/>
          <w:b/>
          <w:bCs/>
          <w:sz w:val="20"/>
          <w:szCs w:val="20"/>
        </w:rPr>
        <w:t>0 zile</w:t>
      </w:r>
      <w:r w:rsidRPr="004E4D3F">
        <w:rPr>
          <w:rFonts w:ascii="Times New Roman" w:hAnsi="Times New Roman"/>
          <w:sz w:val="20"/>
          <w:szCs w:val="20"/>
        </w:rPr>
        <w:t xml:space="preserve"> de la termenul limită de depunere a ofertelor si se va constitui conform  art. </w:t>
      </w:r>
      <w:r w:rsidR="000B479E">
        <w:rPr>
          <w:rFonts w:ascii="Times New Roman" w:hAnsi="Times New Roman"/>
          <w:sz w:val="20"/>
          <w:szCs w:val="20"/>
        </w:rPr>
        <w:t>154</w:t>
      </w:r>
      <w:r w:rsidR="000B479E" w:rsidRPr="004E4D3F">
        <w:rPr>
          <w:rFonts w:ascii="Times New Roman" w:hAnsi="Times New Roman"/>
          <w:sz w:val="20"/>
          <w:szCs w:val="20"/>
        </w:rPr>
        <w:t>, alin. (</w:t>
      </w:r>
      <w:r w:rsidR="000B479E">
        <w:rPr>
          <w:rFonts w:ascii="Times New Roman" w:hAnsi="Times New Roman"/>
          <w:sz w:val="20"/>
          <w:szCs w:val="20"/>
        </w:rPr>
        <w:t>4</w:t>
      </w:r>
      <w:r w:rsidR="000B479E" w:rsidRPr="004E4D3F">
        <w:rPr>
          <w:rFonts w:ascii="Times New Roman" w:hAnsi="Times New Roman"/>
          <w:sz w:val="20"/>
          <w:szCs w:val="20"/>
        </w:rPr>
        <w:t xml:space="preserve">) din </w:t>
      </w:r>
      <w:r w:rsidR="000B479E">
        <w:rPr>
          <w:rFonts w:ascii="Times New Roman" w:hAnsi="Times New Roman"/>
          <w:sz w:val="20"/>
          <w:szCs w:val="20"/>
        </w:rPr>
        <w:t>Legea 98 / 2016</w:t>
      </w:r>
      <w:r w:rsidRPr="004E4D3F">
        <w:rPr>
          <w:rFonts w:ascii="Times New Roman" w:hAnsi="Times New Roman"/>
          <w:sz w:val="20"/>
          <w:szCs w:val="20"/>
        </w:rPr>
        <w:t xml:space="preserve">. </w:t>
      </w:r>
    </w:p>
    <w:p w14:paraId="648665DE" w14:textId="77777777" w:rsidR="00D97A78" w:rsidRPr="004E4D3F" w:rsidRDefault="00D97A78" w:rsidP="00D97A78">
      <w:pPr>
        <w:spacing w:before="120" w:after="120" w:line="276" w:lineRule="auto"/>
        <w:jc w:val="both"/>
        <w:rPr>
          <w:rFonts w:ascii="Times New Roman" w:hAnsi="Times New Roman"/>
          <w:sz w:val="20"/>
          <w:szCs w:val="20"/>
        </w:rPr>
      </w:pPr>
      <w:r w:rsidRPr="00E01671">
        <w:rPr>
          <w:rFonts w:ascii="Times New Roman" w:hAnsi="Times New Roman"/>
          <w:sz w:val="20"/>
          <w:szCs w:val="20"/>
        </w:rPr>
        <w:t>Garanția de participare trebuie să fie irevocabilă</w:t>
      </w:r>
      <w:r w:rsidR="000B479E" w:rsidRPr="00E01671">
        <w:rPr>
          <w:rFonts w:ascii="Times New Roman" w:hAnsi="Times New Roman"/>
          <w:sz w:val="20"/>
          <w:szCs w:val="20"/>
        </w:rPr>
        <w:t>, necondiționată</w:t>
      </w:r>
      <w:r w:rsidRPr="00E01671">
        <w:rPr>
          <w:rFonts w:ascii="Times New Roman" w:hAnsi="Times New Roman"/>
          <w:sz w:val="20"/>
          <w:szCs w:val="20"/>
        </w:rPr>
        <w:t xml:space="preserve"> și să fie constituită în suma și pentru perioada de valabilitate prevăzute în documentația de atribuire.</w:t>
      </w:r>
    </w:p>
    <w:p w14:paraId="12FEDB41" w14:textId="77777777" w:rsidR="00D97A78" w:rsidRPr="004E4D3F" w:rsidRDefault="00D97A78" w:rsidP="00D97A78">
      <w:pPr>
        <w:spacing w:before="120" w:after="120" w:line="276" w:lineRule="auto"/>
        <w:jc w:val="both"/>
        <w:rPr>
          <w:rFonts w:ascii="Times New Roman" w:hAnsi="Times New Roman"/>
          <w:sz w:val="20"/>
          <w:szCs w:val="20"/>
        </w:rPr>
      </w:pPr>
      <w:r w:rsidRPr="004E4D3F">
        <w:rPr>
          <w:rFonts w:ascii="Times New Roman" w:hAnsi="Times New Roman"/>
          <w:sz w:val="20"/>
          <w:szCs w:val="20"/>
        </w:rPr>
        <w:t xml:space="preserve">Instrumentul de garantare </w:t>
      </w:r>
      <w:r w:rsidR="004E331F" w:rsidRPr="004E4D3F">
        <w:rPr>
          <w:rFonts w:ascii="Times New Roman" w:hAnsi="Times New Roman"/>
          <w:sz w:val="20"/>
          <w:szCs w:val="20"/>
        </w:rPr>
        <w:t xml:space="preserve">sau ordinul de virament </w:t>
      </w:r>
      <w:r w:rsidRPr="004E4D3F">
        <w:rPr>
          <w:rFonts w:ascii="Times New Roman" w:hAnsi="Times New Roman"/>
          <w:sz w:val="20"/>
          <w:szCs w:val="20"/>
        </w:rPr>
        <w:t>se transmite în SEAP împreună cu oferta și celelalte documente ale acesteia, cel mai târziu la data și ora</w:t>
      </w:r>
      <w:r w:rsidR="004E331F" w:rsidRPr="004E4D3F">
        <w:rPr>
          <w:rFonts w:ascii="Times New Roman" w:hAnsi="Times New Roman"/>
          <w:sz w:val="20"/>
          <w:szCs w:val="20"/>
        </w:rPr>
        <w:t>-limită de depunere a ofertelor; Instrumentul de garantare</w:t>
      </w:r>
      <w:r w:rsidRPr="004E4D3F">
        <w:rPr>
          <w:rFonts w:ascii="Times New Roman" w:hAnsi="Times New Roman"/>
          <w:sz w:val="20"/>
          <w:szCs w:val="20"/>
        </w:rPr>
        <w:t xml:space="preserve"> trebuie să prevadă că plata garanției de participare se va executa necondiționat, respectiv la prima cerere a </w:t>
      </w:r>
      <w:r w:rsidR="00E505D2" w:rsidRPr="004E4D3F">
        <w:rPr>
          <w:rFonts w:ascii="Times New Roman" w:hAnsi="Times New Roman"/>
          <w:sz w:val="20"/>
          <w:szCs w:val="20"/>
        </w:rPr>
        <w:t>autorității/entității contractante</w:t>
      </w:r>
      <w:r w:rsidRPr="004E4D3F">
        <w:rPr>
          <w:rFonts w:ascii="Times New Roman" w:hAnsi="Times New Roman"/>
          <w:sz w:val="20"/>
          <w:szCs w:val="20"/>
        </w:rPr>
        <w:t>, pe baza declarației acestuia cu privire la culpa persoanei garantate.</w:t>
      </w:r>
    </w:p>
    <w:p w14:paraId="562E0BC7" w14:textId="77777777" w:rsidR="00D97A78" w:rsidRPr="004E4D3F" w:rsidRDefault="00D97A78" w:rsidP="00D97A78">
      <w:pPr>
        <w:spacing w:before="120" w:after="120" w:line="276" w:lineRule="auto"/>
        <w:jc w:val="both"/>
        <w:rPr>
          <w:rFonts w:ascii="Times New Roman" w:hAnsi="Times New Roman"/>
          <w:i/>
          <w:sz w:val="20"/>
          <w:szCs w:val="20"/>
        </w:rPr>
      </w:pPr>
      <w:r w:rsidRPr="004E4D3F">
        <w:rPr>
          <w:rFonts w:ascii="Times New Roman" w:hAnsi="Times New Roman"/>
          <w:iCs/>
          <w:sz w:val="20"/>
          <w:szCs w:val="20"/>
        </w:rPr>
        <w:t xml:space="preserve">Având in vedere principiul tratamentului egal, nu se va limita emiterea </w:t>
      </w:r>
      <w:r w:rsidR="004E331F" w:rsidRPr="004E4D3F">
        <w:rPr>
          <w:rFonts w:ascii="Times New Roman" w:hAnsi="Times New Roman"/>
          <w:iCs/>
          <w:sz w:val="20"/>
          <w:szCs w:val="20"/>
        </w:rPr>
        <w:t>instrumentului de garantare</w:t>
      </w:r>
      <w:r w:rsidRPr="004E4D3F">
        <w:rPr>
          <w:rFonts w:ascii="Times New Roman" w:hAnsi="Times New Roman"/>
          <w:iCs/>
          <w:sz w:val="20"/>
          <w:szCs w:val="20"/>
        </w:rPr>
        <w:t xml:space="preserve"> doar de către o banca din Romania. </w:t>
      </w:r>
      <w:r w:rsidR="008E55E3" w:rsidRPr="004E4D3F">
        <w:rPr>
          <w:rFonts w:ascii="Times New Roman" w:hAnsi="Times New Roman"/>
          <w:iCs/>
          <w:sz w:val="20"/>
          <w:szCs w:val="20"/>
        </w:rPr>
        <w:t>E</w:t>
      </w:r>
      <w:r w:rsidRPr="004E4D3F">
        <w:rPr>
          <w:rFonts w:ascii="Times New Roman" w:hAnsi="Times New Roman"/>
          <w:iCs/>
          <w:sz w:val="20"/>
          <w:szCs w:val="20"/>
        </w:rPr>
        <w:t xml:space="preserve">ste recomandabil sau este de preferat ca </w:t>
      </w:r>
      <w:r w:rsidR="004E331F" w:rsidRPr="004E4D3F">
        <w:rPr>
          <w:rFonts w:ascii="Times New Roman" w:hAnsi="Times New Roman"/>
          <w:iCs/>
          <w:sz w:val="20"/>
          <w:szCs w:val="20"/>
        </w:rPr>
        <w:t>acesta sa fie emis</w:t>
      </w:r>
      <w:r w:rsidRPr="004E4D3F">
        <w:rPr>
          <w:rFonts w:ascii="Times New Roman" w:hAnsi="Times New Roman"/>
          <w:iCs/>
          <w:sz w:val="20"/>
          <w:szCs w:val="20"/>
        </w:rPr>
        <w:t xml:space="preserve"> de către o banca </w:t>
      </w:r>
      <w:r w:rsidR="004E331F" w:rsidRPr="004E4D3F">
        <w:rPr>
          <w:rFonts w:ascii="Times New Roman" w:hAnsi="Times New Roman"/>
          <w:iCs/>
          <w:sz w:val="20"/>
          <w:szCs w:val="20"/>
        </w:rPr>
        <w:t xml:space="preserve">cu </w:t>
      </w:r>
      <w:r w:rsidRPr="004E4D3F">
        <w:rPr>
          <w:rFonts w:ascii="Times New Roman" w:hAnsi="Times New Roman"/>
          <w:iCs/>
          <w:sz w:val="20"/>
          <w:szCs w:val="20"/>
        </w:rPr>
        <w:t>corespondent in Romania</w:t>
      </w:r>
      <w:r w:rsidRPr="004E4D3F">
        <w:rPr>
          <w:rFonts w:ascii="Times New Roman" w:hAnsi="Times New Roman"/>
          <w:i/>
          <w:sz w:val="20"/>
          <w:szCs w:val="20"/>
        </w:rPr>
        <w:t>.</w:t>
      </w:r>
    </w:p>
    <w:p w14:paraId="3F86AFDA" w14:textId="349691A0" w:rsidR="004E331F" w:rsidRPr="00E01671" w:rsidRDefault="005F720C" w:rsidP="00E01671">
      <w:pPr>
        <w:autoSpaceDE w:val="0"/>
        <w:autoSpaceDN w:val="0"/>
        <w:adjustRightInd w:val="0"/>
        <w:spacing w:after="0" w:line="276" w:lineRule="auto"/>
        <w:jc w:val="both"/>
        <w:rPr>
          <w:rFonts w:ascii="Times New Roman" w:hAnsi="Times New Roman" w:cs="Times New Roman"/>
          <w:i/>
          <w:sz w:val="20"/>
          <w:szCs w:val="20"/>
        </w:rPr>
      </w:pPr>
      <w:r w:rsidRPr="009A324D">
        <w:rPr>
          <w:rStyle w:val="Emphasis"/>
          <w:i w:val="0"/>
        </w:rPr>
        <w:t>În cazul în care ofertantul  optează  pentru  contituirea  garan</w:t>
      </w:r>
      <w:r w:rsidRPr="009A324D">
        <w:rPr>
          <w:rStyle w:val="Emphasis"/>
          <w:rFonts w:ascii="Cambria Math" w:hAnsi="Cambria Math"/>
          <w:i w:val="0"/>
        </w:rPr>
        <w:t>ț</w:t>
      </w:r>
      <w:r w:rsidRPr="009A324D">
        <w:rPr>
          <w:rStyle w:val="Emphasis"/>
          <w:i w:val="0"/>
        </w:rPr>
        <w:t>iei  de participare  prin  virament bancar, acesta va vira contravaloarea  garan</w:t>
      </w:r>
      <w:r w:rsidRPr="009A324D">
        <w:rPr>
          <w:rStyle w:val="Emphasis"/>
          <w:rFonts w:ascii="Cambria Math" w:hAnsi="Cambria Math"/>
          <w:i w:val="0"/>
        </w:rPr>
        <w:t>ț</w:t>
      </w:r>
      <w:r w:rsidRPr="009A324D">
        <w:rPr>
          <w:rStyle w:val="Emphasis"/>
          <w:i w:val="0"/>
        </w:rPr>
        <w:t xml:space="preserve">iei  in contul DS Ialomita:  </w:t>
      </w:r>
      <w:r w:rsidRPr="009A324D">
        <w:rPr>
          <w:rStyle w:val="Emphasis"/>
          <w:b/>
          <w:i w:val="0"/>
        </w:rPr>
        <w:t>cont  RO 20 RZBR 0000 060000524512 deschis la Raiffeisen Bank Slobozia</w:t>
      </w:r>
      <w:r w:rsidR="008E55E3" w:rsidRPr="00E01671">
        <w:rPr>
          <w:rFonts w:ascii="Times New Roman" w:hAnsi="Times New Roman" w:cs="Times New Roman"/>
          <w:sz w:val="20"/>
          <w:szCs w:val="20"/>
        </w:rPr>
        <w:t>.</w:t>
      </w:r>
      <w:r w:rsidR="004E331F" w:rsidRPr="00E01671">
        <w:rPr>
          <w:rFonts w:ascii="Times New Roman" w:hAnsi="Times New Roman" w:cs="Times New Roman"/>
          <w:sz w:val="20"/>
          <w:szCs w:val="20"/>
        </w:rPr>
        <w:t xml:space="preserve">  Documentul de plată va fi încărcat în SEAP, semnat cu semnătură electronică, până la data limită de depunere a ofertelor.</w:t>
      </w:r>
    </w:p>
    <w:p w14:paraId="2D1520E1" w14:textId="77777777" w:rsidR="004E331F" w:rsidRPr="004E4D3F" w:rsidRDefault="004E331F" w:rsidP="004E331F">
      <w:pPr>
        <w:spacing w:before="120" w:after="120" w:line="276" w:lineRule="auto"/>
        <w:jc w:val="both"/>
        <w:rPr>
          <w:rFonts w:ascii="Times New Roman" w:hAnsi="Times New Roman"/>
          <w:sz w:val="20"/>
          <w:szCs w:val="20"/>
        </w:rPr>
      </w:pPr>
      <w:r w:rsidRPr="004E4D3F">
        <w:rPr>
          <w:rFonts w:ascii="Times New Roman" w:hAnsi="Times New Roman"/>
          <w:sz w:val="20"/>
          <w:szCs w:val="20"/>
        </w:rPr>
        <w:lastRenderedPageBreak/>
        <w:t>După această dată, autoritatea contractantă solicită ofertanților clarificări în scopul prezentării în original a documentului privind  garanția de participare, în cazul în care acesta face parte din categoria documentelor cu regim special a căror valabilitate este condiționată de prezentarea în forma originală.</w:t>
      </w:r>
    </w:p>
    <w:p w14:paraId="1E9B13AF" w14:textId="77777777" w:rsidR="004E331F" w:rsidRPr="004E4D3F" w:rsidRDefault="004E331F" w:rsidP="004E331F">
      <w:pPr>
        <w:spacing w:before="120" w:after="120" w:line="276" w:lineRule="auto"/>
        <w:jc w:val="both"/>
        <w:rPr>
          <w:rFonts w:ascii="Times New Roman" w:hAnsi="Times New Roman"/>
          <w:sz w:val="20"/>
          <w:szCs w:val="20"/>
        </w:rPr>
      </w:pPr>
      <w:r w:rsidRPr="007B14C3">
        <w:rPr>
          <w:rFonts w:ascii="Times New Roman" w:hAnsi="Times New Roman"/>
          <w:b/>
          <w:bCs/>
          <w:sz w:val="20"/>
          <w:szCs w:val="20"/>
        </w:rPr>
        <w:t>În cazul participării în comun la procedura de atribuire, garanția de participare trebuie constituită în numele asocierii și să menționeze că acoperă în mod solidar toți membrii grupului de operatori economici</w:t>
      </w:r>
      <w:r w:rsidRPr="004E4D3F">
        <w:rPr>
          <w:rFonts w:ascii="Times New Roman" w:hAnsi="Times New Roman"/>
          <w:sz w:val="20"/>
          <w:szCs w:val="20"/>
        </w:rPr>
        <w:t>.</w:t>
      </w:r>
    </w:p>
    <w:p w14:paraId="3E4EE00A" w14:textId="77777777" w:rsidR="004E331F" w:rsidRPr="004E4D3F" w:rsidRDefault="004E331F" w:rsidP="004E331F">
      <w:pPr>
        <w:spacing w:before="120" w:after="120" w:line="276" w:lineRule="auto"/>
        <w:jc w:val="both"/>
        <w:rPr>
          <w:rFonts w:ascii="Times New Roman" w:hAnsi="Times New Roman"/>
          <w:sz w:val="20"/>
          <w:szCs w:val="20"/>
        </w:rPr>
      </w:pPr>
      <w:r w:rsidRPr="004E4D3F">
        <w:rPr>
          <w:rFonts w:ascii="Times New Roman" w:hAnsi="Times New Roman"/>
          <w:sz w:val="20"/>
          <w:szCs w:val="20"/>
        </w:rPr>
        <w:t>Garanția de participare emisă în altă limbă se va încărca în SEAP, însoțită de traducerea autorizată în limba română, urmând ca ulterior, la solicitarea autorității contractante să fie prezentată în forma originală emisă în statul de reședință.</w:t>
      </w:r>
    </w:p>
    <w:p w14:paraId="72F5B3B3" w14:textId="77777777" w:rsidR="004E331F" w:rsidRPr="004E4D3F" w:rsidRDefault="004E331F" w:rsidP="004E331F">
      <w:pPr>
        <w:spacing w:before="120" w:after="120" w:line="276" w:lineRule="auto"/>
        <w:jc w:val="both"/>
        <w:rPr>
          <w:rFonts w:ascii="Times New Roman" w:hAnsi="Times New Roman"/>
          <w:sz w:val="20"/>
          <w:szCs w:val="20"/>
        </w:rPr>
      </w:pPr>
      <w:r w:rsidRPr="004E4D3F">
        <w:rPr>
          <w:rFonts w:ascii="Times New Roman" w:hAnsi="Times New Roman"/>
          <w:sz w:val="20"/>
          <w:szCs w:val="20"/>
        </w:rPr>
        <w:t>Garanția de participare se returnează de către autoritatea contractantă în cel mult 3 zile lucrătoare de la data constituirii garanției de bună execuție. Garanția de participare, constituită de ofertanții a căror ofertă nu a fost stabilită câștigătoare, se restituie de către autoritatea contractantă după semnarea contractului de achiziție publică cu ofertantul/ofertanții ale cărui/căror oferte au fost desemnate câștigătoare, dar nu mai târziu de 3 zile lucrătoare de la data semnării contractului de achiziție publică cu ofertantul declarat câștigător.</w:t>
      </w:r>
    </w:p>
    <w:p w14:paraId="56FBD296" w14:textId="77777777" w:rsidR="004E331F" w:rsidRPr="004E4D3F" w:rsidRDefault="004E331F" w:rsidP="004E331F">
      <w:pPr>
        <w:spacing w:before="120" w:after="120" w:line="276" w:lineRule="auto"/>
        <w:jc w:val="both"/>
        <w:rPr>
          <w:rFonts w:ascii="Times New Roman" w:hAnsi="Times New Roman"/>
          <w:sz w:val="20"/>
          <w:szCs w:val="20"/>
        </w:rPr>
      </w:pPr>
      <w:r w:rsidRPr="004E4D3F">
        <w:rPr>
          <w:rFonts w:ascii="Times New Roman" w:hAnsi="Times New Roman"/>
          <w:sz w:val="20"/>
          <w:szCs w:val="20"/>
        </w:rPr>
        <w:t xml:space="preserve">În cazul în care autoritatea contractantă se află, în situația de a anula procedura de atribuire, garanția de participare se restituie după data expirării termenului de depunere a unei contestații cu privire la această decizie, dar nu mai târziu de 3 zile lucrătoare de la această dată. </w:t>
      </w:r>
    </w:p>
    <w:p w14:paraId="15CAA860" w14:textId="77777777" w:rsidR="00412AFD" w:rsidRPr="004E4D3F" w:rsidRDefault="004E331F" w:rsidP="00D97A78">
      <w:pPr>
        <w:spacing w:before="120" w:after="120" w:line="276" w:lineRule="auto"/>
        <w:jc w:val="both"/>
        <w:rPr>
          <w:rFonts w:ascii="Times New Roman" w:hAnsi="Times New Roman"/>
          <w:sz w:val="20"/>
          <w:szCs w:val="20"/>
        </w:rPr>
      </w:pPr>
      <w:r w:rsidRPr="004E4D3F">
        <w:rPr>
          <w:rFonts w:ascii="Times New Roman" w:hAnsi="Times New Roman"/>
          <w:sz w:val="20"/>
          <w:szCs w:val="20"/>
        </w:rPr>
        <w:t xml:space="preserve">După primirea comunicării privind rezultatul procedurii de atribuire, ofertanții ale căror oferte au fost declarate necâștigătoare au dreptul de a obține eliberarea garanției de participare înainte de expirarea termenului de depunere a unei contestații dacă transmit </w:t>
      </w:r>
      <w:r w:rsidR="009D79F6">
        <w:rPr>
          <w:rFonts w:ascii="Times New Roman" w:hAnsi="Times New Roman"/>
          <w:sz w:val="20"/>
          <w:szCs w:val="20"/>
        </w:rPr>
        <w:t>autorității</w:t>
      </w:r>
      <w:r w:rsidR="00E505D2" w:rsidRPr="004E4D3F">
        <w:rPr>
          <w:rFonts w:ascii="Times New Roman" w:hAnsi="Times New Roman"/>
          <w:sz w:val="20"/>
          <w:szCs w:val="20"/>
        </w:rPr>
        <w:t xml:space="preserve"> contractante</w:t>
      </w:r>
      <w:r w:rsidRPr="004E4D3F">
        <w:rPr>
          <w:rFonts w:ascii="Times New Roman" w:hAnsi="Times New Roman"/>
          <w:sz w:val="20"/>
          <w:szCs w:val="20"/>
        </w:rPr>
        <w:t xml:space="preserve"> o solicitare în acest sens. </w:t>
      </w:r>
      <w:r w:rsidR="00E505D2" w:rsidRPr="004E4D3F">
        <w:rPr>
          <w:rFonts w:ascii="Times New Roman" w:hAnsi="Times New Roman"/>
          <w:sz w:val="20"/>
          <w:szCs w:val="20"/>
        </w:rPr>
        <w:t>Autoritatea contractantă</w:t>
      </w:r>
      <w:r w:rsidRPr="004E4D3F">
        <w:rPr>
          <w:rFonts w:ascii="Times New Roman" w:hAnsi="Times New Roman"/>
          <w:sz w:val="20"/>
          <w:szCs w:val="20"/>
        </w:rPr>
        <w:t xml:space="preserve"> va restitui garanția de participare în cel mult 3 zile lucrătoare de la primirea unei solicitări în acest sens.</w:t>
      </w:r>
    </w:p>
    <w:p w14:paraId="1AAA2339" w14:textId="77777777" w:rsidR="0073218F" w:rsidRPr="004E4D3F" w:rsidRDefault="0073218F" w:rsidP="00F2738B">
      <w:pPr>
        <w:pStyle w:val="ListParagraph"/>
        <w:numPr>
          <w:ilvl w:val="0"/>
          <w:numId w:val="83"/>
        </w:numPr>
        <w:spacing w:before="120" w:after="120"/>
        <w:ind w:left="0" w:firstLine="0"/>
        <w:contextualSpacing w:val="0"/>
        <w:rPr>
          <w:rFonts w:ascii="Times New Roman" w:hAnsi="Times New Roman"/>
          <w:b/>
          <w:sz w:val="20"/>
          <w:szCs w:val="20"/>
        </w:rPr>
      </w:pPr>
      <w:r w:rsidRPr="004E4D3F">
        <w:rPr>
          <w:rFonts w:ascii="Times New Roman" w:hAnsi="Times New Roman"/>
          <w:b/>
          <w:sz w:val="20"/>
          <w:szCs w:val="20"/>
        </w:rPr>
        <w:t>Garanția de bună execuție</w:t>
      </w:r>
    </w:p>
    <w:p w14:paraId="0C160BF7" w14:textId="77777777" w:rsidR="007C5E03" w:rsidRPr="004E4D3F" w:rsidRDefault="0073218F" w:rsidP="0073218F">
      <w:pPr>
        <w:spacing w:before="120" w:after="120" w:line="276" w:lineRule="auto"/>
        <w:jc w:val="both"/>
        <w:rPr>
          <w:rFonts w:ascii="Times New Roman" w:hAnsi="Times New Roman"/>
          <w:sz w:val="20"/>
          <w:szCs w:val="20"/>
        </w:rPr>
      </w:pPr>
      <w:r w:rsidRPr="004E4D3F">
        <w:rPr>
          <w:rFonts w:ascii="Times New Roman" w:hAnsi="Times New Roman"/>
          <w:sz w:val="20"/>
          <w:szCs w:val="20"/>
        </w:rPr>
        <w:t>Cuantumul garanției de bună execuție reprezintă</w:t>
      </w:r>
      <w:r w:rsidR="008E55E3" w:rsidRPr="004E4D3F">
        <w:rPr>
          <w:rFonts w:ascii="Times New Roman" w:hAnsi="Times New Roman"/>
          <w:sz w:val="20"/>
          <w:szCs w:val="20"/>
        </w:rPr>
        <w:t xml:space="preserve"> 5</w:t>
      </w:r>
      <w:r w:rsidRPr="004E4D3F">
        <w:rPr>
          <w:rFonts w:ascii="Times New Roman" w:hAnsi="Times New Roman"/>
          <w:sz w:val="20"/>
          <w:szCs w:val="20"/>
        </w:rPr>
        <w:t xml:space="preserve"> % din prețul contractului (fără TVA) și se va constitui în conformitate cu prevederile </w:t>
      </w:r>
      <w:r w:rsidR="009D79F6" w:rsidRPr="004E4D3F">
        <w:rPr>
          <w:rFonts w:ascii="Times New Roman" w:hAnsi="Times New Roman"/>
          <w:sz w:val="20"/>
          <w:szCs w:val="20"/>
        </w:rPr>
        <w:t xml:space="preserve">art. </w:t>
      </w:r>
      <w:r w:rsidR="009D79F6">
        <w:rPr>
          <w:rFonts w:ascii="Times New Roman" w:hAnsi="Times New Roman"/>
          <w:sz w:val="20"/>
          <w:szCs w:val="20"/>
        </w:rPr>
        <w:t>154</w:t>
      </w:r>
      <w:r w:rsidR="009D79F6" w:rsidRPr="004E4D3F">
        <w:rPr>
          <w:rFonts w:ascii="Times New Roman" w:hAnsi="Times New Roman"/>
          <w:sz w:val="20"/>
          <w:szCs w:val="20"/>
        </w:rPr>
        <w:t>, alin. (</w:t>
      </w:r>
      <w:r w:rsidR="009D79F6">
        <w:rPr>
          <w:rFonts w:ascii="Times New Roman" w:hAnsi="Times New Roman"/>
          <w:sz w:val="20"/>
          <w:szCs w:val="20"/>
        </w:rPr>
        <w:t>4</w:t>
      </w:r>
      <w:r w:rsidR="009D79F6" w:rsidRPr="004E4D3F">
        <w:rPr>
          <w:rFonts w:ascii="Times New Roman" w:hAnsi="Times New Roman"/>
          <w:sz w:val="20"/>
          <w:szCs w:val="20"/>
        </w:rPr>
        <w:t xml:space="preserve">) din </w:t>
      </w:r>
      <w:r w:rsidR="009D79F6">
        <w:rPr>
          <w:rFonts w:ascii="Times New Roman" w:hAnsi="Times New Roman"/>
          <w:sz w:val="20"/>
          <w:szCs w:val="20"/>
        </w:rPr>
        <w:t>Legea 98 / 2016</w:t>
      </w:r>
      <w:r w:rsidR="009D79F6" w:rsidRPr="004E4D3F">
        <w:rPr>
          <w:rFonts w:ascii="Times New Roman" w:hAnsi="Times New Roman"/>
          <w:sz w:val="20"/>
          <w:szCs w:val="20"/>
        </w:rPr>
        <w:t>.</w:t>
      </w:r>
    </w:p>
    <w:p w14:paraId="44D5B66E" w14:textId="77777777" w:rsidR="00626B24" w:rsidRPr="004E4D3F" w:rsidRDefault="0003287A" w:rsidP="00F2738B">
      <w:pPr>
        <w:pStyle w:val="ListParagraph"/>
        <w:numPr>
          <w:ilvl w:val="0"/>
          <w:numId w:val="84"/>
        </w:numPr>
        <w:spacing w:before="120" w:after="120" w:line="276" w:lineRule="auto"/>
        <w:ind w:left="0" w:firstLine="0"/>
        <w:contextualSpacing w:val="0"/>
        <w:rPr>
          <w:rFonts w:ascii="Times New Roman" w:hAnsi="Times New Roman"/>
          <w:b/>
        </w:rPr>
      </w:pPr>
      <w:r w:rsidRPr="004E4D3F">
        <w:rPr>
          <w:rFonts w:ascii="Times New Roman" w:hAnsi="Times New Roman"/>
          <w:b/>
        </w:rPr>
        <w:t xml:space="preserve">INSTRUCȚIUNI </w:t>
      </w:r>
      <w:r w:rsidR="00B61734" w:rsidRPr="004E4D3F">
        <w:rPr>
          <w:rFonts w:ascii="Times New Roman" w:hAnsi="Times New Roman"/>
          <w:b/>
        </w:rPr>
        <w:t>PRIVIND OFERTA</w:t>
      </w:r>
    </w:p>
    <w:p w14:paraId="55C48089" w14:textId="77777777" w:rsidR="007F2F0A" w:rsidRPr="004E4D3F" w:rsidRDefault="00183E25" w:rsidP="00F2738B">
      <w:pPr>
        <w:pStyle w:val="ListParagraph"/>
        <w:numPr>
          <w:ilvl w:val="0"/>
          <w:numId w:val="90"/>
        </w:numPr>
        <w:spacing w:before="120" w:after="120"/>
        <w:ind w:left="0" w:firstLine="0"/>
        <w:contextualSpacing w:val="0"/>
      </w:pPr>
      <w:r w:rsidRPr="004E4D3F">
        <w:rPr>
          <w:rFonts w:ascii="Times New Roman" w:eastAsia="Times New Roman" w:hAnsi="Times New Roman"/>
          <w:b/>
          <w:lang w:eastAsia="ro-RO"/>
        </w:rPr>
        <w:t>Modul de prezentare a propunerii tehnice</w:t>
      </w:r>
    </w:p>
    <w:p w14:paraId="6E83FB28" w14:textId="77777777" w:rsidR="006D03F1" w:rsidRPr="004E4D3F" w:rsidRDefault="006D03F1" w:rsidP="006D03F1">
      <w:pPr>
        <w:spacing w:before="120" w:after="120" w:line="276" w:lineRule="auto"/>
        <w:jc w:val="both"/>
        <w:rPr>
          <w:rFonts w:ascii="Times New Roman" w:hAnsi="Times New Roman" w:cs="Times New Roman"/>
          <w:color w:val="000000"/>
          <w:sz w:val="20"/>
          <w:szCs w:val="20"/>
        </w:rPr>
      </w:pPr>
      <w:r w:rsidRPr="004E4D3F">
        <w:rPr>
          <w:rFonts w:ascii="Times New Roman" w:hAnsi="Times New Roman" w:cs="Times New Roman"/>
          <w:color w:val="000000"/>
          <w:sz w:val="20"/>
          <w:szCs w:val="20"/>
        </w:rPr>
        <w:t>Propunerea tehnică se va prezenta la rubrica special prevăzută în S.E.A.P. în acest sens, respectiv „</w:t>
      </w:r>
      <w:r w:rsidRPr="004E4D3F">
        <w:rPr>
          <w:rFonts w:ascii="Times New Roman" w:hAnsi="Times New Roman" w:cs="Times New Roman"/>
          <w:i/>
          <w:color w:val="000000"/>
          <w:sz w:val="20"/>
          <w:szCs w:val="20"/>
        </w:rPr>
        <w:t>Documente de calificare și propunere tehnică</w:t>
      </w:r>
      <w:r w:rsidRPr="004E4D3F">
        <w:rPr>
          <w:rFonts w:ascii="Times New Roman" w:hAnsi="Times New Roman" w:cs="Times New Roman"/>
          <w:color w:val="000000"/>
          <w:sz w:val="20"/>
          <w:szCs w:val="20"/>
        </w:rPr>
        <w:t>” și va include:</w:t>
      </w:r>
    </w:p>
    <w:p w14:paraId="5847233E" w14:textId="77777777" w:rsidR="006D03F1" w:rsidRPr="004E4D3F" w:rsidRDefault="006D03F1" w:rsidP="00F2738B">
      <w:pPr>
        <w:pStyle w:val="ListParagraph"/>
        <w:numPr>
          <w:ilvl w:val="0"/>
          <w:numId w:val="62"/>
        </w:numPr>
        <w:spacing w:before="120" w:after="120" w:line="276" w:lineRule="auto"/>
        <w:jc w:val="both"/>
        <w:rPr>
          <w:rFonts w:ascii="Times New Roman" w:hAnsi="Times New Roman" w:cs="Times New Roman"/>
          <w:color w:val="000000"/>
          <w:sz w:val="20"/>
          <w:szCs w:val="20"/>
        </w:rPr>
      </w:pPr>
      <w:r w:rsidRPr="004E4D3F">
        <w:rPr>
          <w:rFonts w:ascii="Times New Roman" w:hAnsi="Times New Roman" w:cs="Times New Roman"/>
          <w:color w:val="000000"/>
          <w:sz w:val="20"/>
          <w:szCs w:val="20"/>
        </w:rPr>
        <w:t xml:space="preserve">Formularul de Propunere Tehnică (conform formularului pus la dispoziție de </w:t>
      </w:r>
      <w:r w:rsidR="00E505D2" w:rsidRPr="004E4D3F">
        <w:rPr>
          <w:rFonts w:ascii="Times New Roman" w:hAnsi="Times New Roman" w:cs="Times New Roman"/>
          <w:color w:val="000000"/>
          <w:sz w:val="20"/>
          <w:szCs w:val="20"/>
        </w:rPr>
        <w:t>Autoritatea contractantă</w:t>
      </w:r>
      <w:r w:rsidRPr="004E4D3F">
        <w:rPr>
          <w:rFonts w:ascii="Times New Roman" w:hAnsi="Times New Roman" w:cs="Times New Roman"/>
          <w:color w:val="000000"/>
          <w:sz w:val="20"/>
          <w:szCs w:val="20"/>
        </w:rPr>
        <w:t>) incluzând toate informațiile solicitate;</w:t>
      </w:r>
    </w:p>
    <w:p w14:paraId="3C1FE926" w14:textId="77777777" w:rsidR="006D03F1" w:rsidRPr="004E4D3F" w:rsidRDefault="006D03F1" w:rsidP="00F2738B">
      <w:pPr>
        <w:pStyle w:val="ListParagraph"/>
        <w:numPr>
          <w:ilvl w:val="0"/>
          <w:numId w:val="62"/>
        </w:numPr>
        <w:spacing w:before="120" w:after="120" w:line="276" w:lineRule="auto"/>
        <w:jc w:val="both"/>
        <w:rPr>
          <w:rFonts w:ascii="Times New Roman" w:hAnsi="Times New Roman" w:cs="Times New Roman"/>
          <w:color w:val="000000"/>
          <w:sz w:val="20"/>
          <w:szCs w:val="20"/>
        </w:rPr>
      </w:pPr>
      <w:r w:rsidRPr="004E4D3F">
        <w:rPr>
          <w:rFonts w:ascii="Times New Roman" w:hAnsi="Times New Roman" w:cs="Times New Roman"/>
          <w:color w:val="000000"/>
          <w:sz w:val="20"/>
          <w:szCs w:val="20"/>
        </w:rPr>
        <w:t>Documentele tehnice care nu conțin informații legate de prețuri.</w:t>
      </w:r>
    </w:p>
    <w:p w14:paraId="2F4038AA" w14:textId="77777777" w:rsidR="006D03F1" w:rsidRPr="004E4D3F" w:rsidRDefault="006D03F1" w:rsidP="006D03F1">
      <w:pPr>
        <w:spacing w:before="120" w:after="120" w:line="276" w:lineRule="auto"/>
        <w:jc w:val="both"/>
        <w:rPr>
          <w:rFonts w:ascii="Times New Roman" w:hAnsi="Times New Roman" w:cs="Times New Roman"/>
          <w:color w:val="000000"/>
          <w:sz w:val="20"/>
          <w:szCs w:val="20"/>
        </w:rPr>
      </w:pPr>
      <w:r w:rsidRPr="004E4D3F">
        <w:rPr>
          <w:rFonts w:ascii="Times New Roman" w:hAnsi="Times New Roman" w:cs="Times New Roman"/>
          <w:color w:val="000000"/>
          <w:sz w:val="20"/>
          <w:szCs w:val="20"/>
        </w:rPr>
        <w:t>Ofertanții vor întocmi propunerea tehnică într-o manieră organizată, astfel încât aceasta să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w:t>
      </w:r>
    </w:p>
    <w:p w14:paraId="4DCA8DC6" w14:textId="77777777" w:rsidR="00150642" w:rsidRPr="004E4D3F" w:rsidRDefault="006D03F1" w:rsidP="006D03F1">
      <w:pPr>
        <w:spacing w:before="120" w:after="120" w:line="276" w:lineRule="auto"/>
        <w:jc w:val="both"/>
        <w:rPr>
          <w:rFonts w:ascii="Times New Roman" w:hAnsi="Times New Roman" w:cs="Times New Roman"/>
          <w:color w:val="000000"/>
          <w:sz w:val="20"/>
          <w:szCs w:val="20"/>
        </w:rPr>
      </w:pPr>
      <w:r w:rsidRPr="004E4D3F">
        <w:rPr>
          <w:rFonts w:ascii="Times New Roman" w:hAnsi="Times New Roman" w:cs="Times New Roman"/>
          <w:color w:val="000000"/>
          <w:sz w:val="20"/>
          <w:szCs w:val="20"/>
        </w:rPr>
        <w:t xml:space="preserve">În acest scop, pornind de la propria expertiză a ofertantului în domeniul contractului ce urmează să fie atribuit și prin raportare la necesitățile, obiectivele și constrângerile </w:t>
      </w:r>
      <w:r w:rsidR="00E505D2" w:rsidRPr="004E4D3F">
        <w:rPr>
          <w:rFonts w:ascii="Times New Roman" w:hAnsi="Times New Roman" w:cs="Times New Roman"/>
          <w:color w:val="000000"/>
          <w:sz w:val="20"/>
          <w:szCs w:val="20"/>
        </w:rPr>
        <w:t>autorității contractante</w:t>
      </w:r>
      <w:r w:rsidRPr="004E4D3F">
        <w:rPr>
          <w:rFonts w:ascii="Times New Roman" w:hAnsi="Times New Roman" w:cs="Times New Roman"/>
          <w:color w:val="000000"/>
          <w:sz w:val="20"/>
          <w:szCs w:val="20"/>
        </w:rPr>
        <w:t>, astfel cum au fost acestea descrise în cadrul Caietului de sarcini, propunerea tehnică va cuprinde informații relevante privind abordarea propusă de ofertan</w:t>
      </w:r>
      <w:r w:rsidR="00150642" w:rsidRPr="004E4D3F">
        <w:rPr>
          <w:rFonts w:ascii="Times New Roman" w:hAnsi="Times New Roman" w:cs="Times New Roman"/>
          <w:color w:val="000000"/>
          <w:sz w:val="20"/>
          <w:szCs w:val="20"/>
        </w:rPr>
        <w:t>t pentru execuția contractului.</w:t>
      </w:r>
    </w:p>
    <w:p w14:paraId="6EADD1B9" w14:textId="77777777" w:rsidR="006D03F1" w:rsidRPr="004E4D3F" w:rsidRDefault="006D03F1" w:rsidP="006D03F1">
      <w:pPr>
        <w:spacing w:before="120" w:after="120" w:line="276" w:lineRule="auto"/>
        <w:jc w:val="both"/>
        <w:rPr>
          <w:rFonts w:ascii="Times New Roman" w:hAnsi="Times New Roman" w:cs="Times New Roman"/>
          <w:color w:val="000000"/>
          <w:sz w:val="20"/>
          <w:szCs w:val="20"/>
        </w:rPr>
      </w:pPr>
      <w:r w:rsidRPr="004E4D3F">
        <w:rPr>
          <w:rFonts w:ascii="Times New Roman" w:hAnsi="Times New Roman" w:cs="Times New Roman"/>
          <w:color w:val="000000"/>
          <w:sz w:val="20"/>
          <w:szCs w:val="20"/>
        </w:rPr>
        <w:t>Ofertanții au obligația de a indica sau marca documentele/informațiile din propunerea tehnică pe care le declară ca fiind confidențiale, întrucât cuprind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14:paraId="1D539C85" w14:textId="77777777" w:rsidR="006D03F1" w:rsidRPr="004E4D3F" w:rsidRDefault="006D03F1" w:rsidP="006D03F1">
      <w:pPr>
        <w:spacing w:line="276" w:lineRule="auto"/>
        <w:jc w:val="both"/>
        <w:rPr>
          <w:rFonts w:ascii="Times New Roman" w:hAnsi="Times New Roman" w:cs="Times New Roman"/>
          <w:color w:val="000000"/>
          <w:sz w:val="20"/>
          <w:szCs w:val="20"/>
        </w:rPr>
      </w:pPr>
      <w:r w:rsidRPr="004E4D3F">
        <w:rPr>
          <w:rFonts w:ascii="Times New Roman" w:hAnsi="Times New Roman" w:cs="Times New Roman"/>
          <w:color w:val="000000"/>
          <w:sz w:val="20"/>
          <w:szCs w:val="20"/>
        </w:rPr>
        <w:t>Cu excepția eventualelor constrângeri de natură tehnică și/sau legală, în cazul în care vor exista limitări, condiționări sau restricții impuse de ofertant în raport cu cerințele caietului de sarcini, oferta va fi declarată ca fiind neconformă. Specificațiile tehnice aferente caietului de sarcini reprezintă cerințe minimale referitoare la nivelul calitativ, tehnic si de performantă, scop în care soluțiile ofertate în cadrul propunerii tehnice pot face referire la atingerea unor niveluri superioare.</w:t>
      </w:r>
    </w:p>
    <w:p w14:paraId="2BA86CF7" w14:textId="48DF3895" w:rsidR="006D03F1" w:rsidRPr="004E4D3F" w:rsidRDefault="006D03F1" w:rsidP="006D03F1">
      <w:pPr>
        <w:spacing w:line="276" w:lineRule="auto"/>
        <w:jc w:val="both"/>
        <w:rPr>
          <w:rFonts w:ascii="Times New Roman" w:hAnsi="Times New Roman" w:cs="Times New Roman"/>
          <w:color w:val="000000"/>
          <w:sz w:val="20"/>
          <w:szCs w:val="20"/>
        </w:rPr>
      </w:pPr>
      <w:r w:rsidRPr="004E4D3F">
        <w:rPr>
          <w:rFonts w:ascii="Times New Roman" w:hAnsi="Times New Roman" w:cs="Times New Roman"/>
          <w:color w:val="000000"/>
          <w:sz w:val="20"/>
          <w:szCs w:val="20"/>
        </w:rPr>
        <w:t xml:space="preserve">În cazul în care pe parcursul îndeplinirii contractului se constată faptul că nu sunt respectate elemente ale propunerii tehnice (sunt inferioare sau nu corespund cerințelor prevăzute în caietul de sarcini), </w:t>
      </w:r>
      <w:r w:rsidR="00E505D2" w:rsidRPr="004E4D3F">
        <w:rPr>
          <w:rFonts w:ascii="Times New Roman" w:hAnsi="Times New Roman" w:cs="Times New Roman"/>
          <w:color w:val="000000"/>
          <w:sz w:val="20"/>
          <w:szCs w:val="20"/>
        </w:rPr>
        <w:t>autoritatea contractantă</w:t>
      </w:r>
      <w:r w:rsidRPr="004E4D3F">
        <w:rPr>
          <w:rFonts w:ascii="Times New Roman" w:hAnsi="Times New Roman" w:cs="Times New Roman"/>
          <w:color w:val="000000"/>
          <w:sz w:val="20"/>
          <w:szCs w:val="20"/>
        </w:rPr>
        <w:t xml:space="preserve"> își rezervă dreptul de a denunța unilateral contractul ori de a solicita sistarea </w:t>
      </w:r>
      <w:r w:rsidR="003029E5">
        <w:rPr>
          <w:rFonts w:ascii="Times New Roman" w:hAnsi="Times New Roman" w:cs="Times New Roman"/>
          <w:color w:val="000000"/>
          <w:sz w:val="20"/>
          <w:szCs w:val="20"/>
        </w:rPr>
        <w:t xml:space="preserve">prestarii de servicii </w:t>
      </w:r>
      <w:r w:rsidRPr="004E4D3F">
        <w:rPr>
          <w:rFonts w:ascii="Times New Roman" w:hAnsi="Times New Roman" w:cs="Times New Roman"/>
          <w:color w:val="000000"/>
          <w:sz w:val="20"/>
          <w:szCs w:val="20"/>
        </w:rPr>
        <w:t xml:space="preserve"> până la remedierea situației constatate.</w:t>
      </w:r>
    </w:p>
    <w:p w14:paraId="124992C8" w14:textId="32C1DB64" w:rsidR="006D03F1" w:rsidRPr="004E4D3F" w:rsidRDefault="006D03F1" w:rsidP="006D03F1">
      <w:pPr>
        <w:spacing w:line="276" w:lineRule="auto"/>
        <w:jc w:val="both"/>
        <w:rPr>
          <w:rFonts w:ascii="Times New Roman" w:hAnsi="Times New Roman" w:cs="Times New Roman"/>
          <w:color w:val="000000"/>
          <w:sz w:val="20"/>
          <w:szCs w:val="20"/>
        </w:rPr>
      </w:pPr>
      <w:r w:rsidRPr="004E4D3F">
        <w:rPr>
          <w:rFonts w:ascii="Times New Roman" w:hAnsi="Times New Roman" w:cs="Times New Roman"/>
          <w:color w:val="000000"/>
          <w:sz w:val="20"/>
          <w:szCs w:val="20"/>
        </w:rPr>
        <w:t xml:space="preserve">Orice necorelare, omisiune ori neconformitate constatată în privința documentelor ofertei, în raport cu caietul de sarcini ori prevederile legislației în vigoare, inclusiv în cazul lipsei unui document aferent propunerii financiare/tehnice si/sau </w:t>
      </w:r>
      <w:r w:rsidRPr="004E4D3F">
        <w:rPr>
          <w:rFonts w:ascii="Times New Roman" w:hAnsi="Times New Roman" w:cs="Times New Roman"/>
          <w:color w:val="000000"/>
          <w:sz w:val="20"/>
          <w:szCs w:val="20"/>
        </w:rPr>
        <w:lastRenderedPageBreak/>
        <w:t>completarea greșită a unui document ori neprezentarea acestuia conținând cel puțin informațiile solicitate, poate conduce la declararea ofertei ca fiind neconformă.</w:t>
      </w:r>
    </w:p>
    <w:p w14:paraId="2B90ACFE" w14:textId="77777777" w:rsidR="006D03F1" w:rsidRPr="004209DE" w:rsidRDefault="00E505D2" w:rsidP="004209DE">
      <w:pPr>
        <w:spacing w:line="276" w:lineRule="auto"/>
        <w:jc w:val="both"/>
        <w:rPr>
          <w:rFonts w:ascii="Times New Roman" w:hAnsi="Times New Roman" w:cs="Times New Roman"/>
          <w:color w:val="000000"/>
          <w:sz w:val="20"/>
          <w:szCs w:val="20"/>
        </w:rPr>
      </w:pPr>
      <w:r w:rsidRPr="004E4D3F">
        <w:rPr>
          <w:rFonts w:ascii="Times New Roman" w:hAnsi="Times New Roman" w:cs="Times New Roman"/>
          <w:color w:val="000000"/>
          <w:sz w:val="20"/>
          <w:szCs w:val="20"/>
        </w:rPr>
        <w:t>Autoritatea contractantă</w:t>
      </w:r>
      <w:r w:rsidR="006D03F1" w:rsidRPr="004E4D3F">
        <w:rPr>
          <w:rFonts w:ascii="Times New Roman" w:hAnsi="Times New Roman" w:cs="Times New Roman"/>
          <w:color w:val="000000"/>
          <w:sz w:val="20"/>
          <w:szCs w:val="20"/>
        </w:rPr>
        <w:t xml:space="preserve"> își rezervă dreptul de a analiza și verifica conformitatea valorilor/propunerilor/activităților ofertate/propuse de operatorii economici în cadrul factorilor de evaluare ai ofertelor din punctul de vedere al îndeplinirii cerințelor solicitate prin caietul de sarcini, cu scopul protejării acesteia împotriva ofertelor ce conțin valori/propuneri/activități care intră în contradicție cu specificațiile tehnice stabilite și/sau care </w:t>
      </w:r>
      <w:r w:rsidR="00FE743D" w:rsidRPr="004E4D3F">
        <w:rPr>
          <w:rFonts w:ascii="Times New Roman" w:hAnsi="Times New Roman" w:cs="Times New Roman"/>
          <w:color w:val="000000"/>
          <w:sz w:val="20"/>
          <w:szCs w:val="20"/>
        </w:rPr>
        <w:t>n</w:t>
      </w:r>
      <w:r w:rsidR="006D03F1" w:rsidRPr="004E4D3F">
        <w:rPr>
          <w:rFonts w:ascii="Times New Roman" w:hAnsi="Times New Roman" w:cs="Times New Roman"/>
          <w:color w:val="000000"/>
          <w:sz w:val="20"/>
          <w:szCs w:val="20"/>
        </w:rPr>
        <w:t xml:space="preserve">u pot fi fundamentate. Ofertele care nu pot fi fundamentate din punct de vedere tehnic, logistic și a resurselor prevăzute în ofertă, de natură să nu </w:t>
      </w:r>
      <w:r w:rsidR="006D03F1" w:rsidRPr="004209DE">
        <w:rPr>
          <w:rFonts w:ascii="Times New Roman" w:hAnsi="Times New Roman" w:cs="Times New Roman"/>
          <w:color w:val="000000"/>
          <w:sz w:val="20"/>
          <w:szCs w:val="20"/>
        </w:rPr>
        <w:t>asigure satisfacerea cerințelor din caietul de sarcini, vor fi respinse ca neconforme.</w:t>
      </w:r>
    </w:p>
    <w:p w14:paraId="684957CD" w14:textId="77777777" w:rsidR="004209DE" w:rsidRPr="007B529E" w:rsidRDefault="004209DE" w:rsidP="004209DE">
      <w:pPr>
        <w:autoSpaceDE w:val="0"/>
        <w:autoSpaceDN w:val="0"/>
        <w:adjustRightInd w:val="0"/>
        <w:spacing w:after="0" w:line="276" w:lineRule="auto"/>
        <w:jc w:val="both"/>
        <w:rPr>
          <w:rFonts w:ascii="Times New Roman" w:hAnsi="Times New Roman" w:cs="Times New Roman"/>
          <w:sz w:val="20"/>
          <w:szCs w:val="20"/>
          <w:lang w:val="it-IT"/>
        </w:rPr>
      </w:pPr>
      <w:r w:rsidRPr="007B529E">
        <w:rPr>
          <w:rFonts w:ascii="Times New Roman" w:hAnsi="Times New Roman" w:cs="Times New Roman"/>
          <w:sz w:val="20"/>
          <w:szCs w:val="20"/>
          <w:lang w:val="it-IT"/>
        </w:rPr>
        <w:t>In situatia in care doi sau mai multi ofertanti situati pe primul loc au acelasi pret, autoritatea contractanta va solicita ofertantilor aflati in aceasta situatie, prin intermediul SEAP, sa transmita in format electronic o noua propunere financiara, iar contractul va fi atribuit ofertantului a carui nouă propunere financiara are prețul cel mai scăzut.</w:t>
      </w:r>
    </w:p>
    <w:p w14:paraId="60BA30E8" w14:textId="77777777" w:rsidR="00E27E00" w:rsidRPr="004E4D3F" w:rsidRDefault="00E27E00" w:rsidP="004209DE">
      <w:pPr>
        <w:pStyle w:val="ListParagraph"/>
        <w:numPr>
          <w:ilvl w:val="0"/>
          <w:numId w:val="90"/>
        </w:numPr>
        <w:spacing w:before="120" w:after="120"/>
        <w:ind w:left="0" w:firstLine="0"/>
        <w:contextualSpacing w:val="0"/>
      </w:pPr>
      <w:r w:rsidRPr="004E4D3F">
        <w:rPr>
          <w:rFonts w:ascii="Times New Roman" w:eastAsia="Times New Roman" w:hAnsi="Times New Roman"/>
          <w:b/>
          <w:lang w:eastAsia="ro-RO"/>
        </w:rPr>
        <w:t>Modul de prezentare a propunerii financiare</w:t>
      </w:r>
    </w:p>
    <w:p w14:paraId="61F32186" w14:textId="77777777" w:rsidR="00E27E00" w:rsidRPr="004E4D3F" w:rsidRDefault="00E27E00" w:rsidP="00E27E00">
      <w:pPr>
        <w:spacing w:before="120" w:after="120" w:line="276" w:lineRule="auto"/>
        <w:jc w:val="both"/>
        <w:rPr>
          <w:rFonts w:ascii="Times New Roman" w:eastAsia="Times New Roman" w:hAnsi="Times New Roman"/>
          <w:sz w:val="20"/>
          <w:szCs w:val="20"/>
          <w:lang w:eastAsia="ro-RO"/>
        </w:rPr>
      </w:pPr>
      <w:r w:rsidRPr="004E4D3F">
        <w:rPr>
          <w:rFonts w:ascii="Times New Roman" w:eastAsia="Times New Roman" w:hAnsi="Times New Roman"/>
          <w:sz w:val="20"/>
          <w:szCs w:val="20"/>
          <w:lang w:eastAsia="ro-RO"/>
        </w:rPr>
        <w:t>Propunerea Financiară va cuprinde prețul total ofertat, valoare fără TVA care se completează în sistemul electronic SEAP rubrica special dedicată „</w:t>
      </w:r>
      <w:r w:rsidRPr="004E4D3F">
        <w:rPr>
          <w:rFonts w:ascii="Times New Roman" w:eastAsia="Times New Roman" w:hAnsi="Times New Roman"/>
          <w:i/>
          <w:sz w:val="20"/>
          <w:szCs w:val="20"/>
          <w:lang w:eastAsia="ro-RO"/>
        </w:rPr>
        <w:t>Oferta financiară</w:t>
      </w:r>
      <w:r w:rsidRPr="004E4D3F">
        <w:rPr>
          <w:rFonts w:ascii="Times New Roman" w:eastAsia="Times New Roman" w:hAnsi="Times New Roman"/>
          <w:sz w:val="20"/>
          <w:szCs w:val="20"/>
          <w:lang w:eastAsia="ro-RO"/>
        </w:rPr>
        <w:t>”,  precum  și următoarele documente:</w:t>
      </w:r>
    </w:p>
    <w:p w14:paraId="475A0B70" w14:textId="77777777" w:rsidR="00E27E00" w:rsidRPr="004E4D3F" w:rsidRDefault="00E27E00" w:rsidP="00F2738B">
      <w:pPr>
        <w:pStyle w:val="ListParagraph"/>
        <w:numPr>
          <w:ilvl w:val="0"/>
          <w:numId w:val="85"/>
        </w:numPr>
        <w:spacing w:before="120" w:after="120" w:line="276" w:lineRule="auto"/>
        <w:jc w:val="both"/>
        <w:rPr>
          <w:rFonts w:ascii="Times New Roman" w:eastAsia="Times New Roman" w:hAnsi="Times New Roman"/>
          <w:sz w:val="20"/>
          <w:szCs w:val="20"/>
          <w:lang w:eastAsia="ro-RO"/>
        </w:rPr>
      </w:pPr>
      <w:r w:rsidRPr="004E4D3F">
        <w:rPr>
          <w:rFonts w:ascii="Times New Roman" w:eastAsia="Times New Roman" w:hAnsi="Times New Roman"/>
          <w:sz w:val="20"/>
          <w:szCs w:val="20"/>
          <w:lang w:eastAsia="ro-RO"/>
        </w:rPr>
        <w:t xml:space="preserve">Formularul de Propunere Financiară (conform formularului pus la dispoziție de </w:t>
      </w:r>
      <w:r w:rsidR="00E505D2" w:rsidRPr="004E4D3F">
        <w:rPr>
          <w:rFonts w:ascii="Times New Roman" w:eastAsia="Times New Roman" w:hAnsi="Times New Roman"/>
          <w:sz w:val="20"/>
          <w:szCs w:val="20"/>
          <w:lang w:eastAsia="ro-RO"/>
        </w:rPr>
        <w:t>autoritatea contractantă</w:t>
      </w:r>
      <w:r w:rsidRPr="004E4D3F">
        <w:rPr>
          <w:rFonts w:ascii="Times New Roman" w:eastAsia="Times New Roman" w:hAnsi="Times New Roman"/>
          <w:sz w:val="20"/>
          <w:szCs w:val="20"/>
          <w:lang w:eastAsia="ro-RO"/>
        </w:rPr>
        <w:t>), incluzând toate informațiile solicitate;</w:t>
      </w:r>
    </w:p>
    <w:p w14:paraId="6475A7E5" w14:textId="77777777" w:rsidR="00E27E00" w:rsidRPr="004E4D3F" w:rsidRDefault="00E27E00" w:rsidP="00F2738B">
      <w:pPr>
        <w:pStyle w:val="ListParagraph"/>
        <w:numPr>
          <w:ilvl w:val="0"/>
          <w:numId w:val="85"/>
        </w:numPr>
        <w:spacing w:before="120" w:after="120" w:line="276" w:lineRule="auto"/>
        <w:jc w:val="both"/>
        <w:rPr>
          <w:rFonts w:ascii="Times New Roman" w:eastAsia="Times New Roman" w:hAnsi="Times New Roman"/>
          <w:sz w:val="20"/>
          <w:szCs w:val="20"/>
          <w:lang w:eastAsia="ro-RO"/>
        </w:rPr>
      </w:pPr>
      <w:r w:rsidRPr="004E4D3F">
        <w:rPr>
          <w:rFonts w:ascii="Times New Roman" w:eastAsia="Times New Roman" w:hAnsi="Times New Roman"/>
          <w:sz w:val="20"/>
          <w:szCs w:val="20"/>
          <w:lang w:eastAsia="ro-RO"/>
        </w:rPr>
        <w:t>Documentele de fundamentare a prețului, dacă este cazul.</w:t>
      </w:r>
    </w:p>
    <w:p w14:paraId="10B6DEBA" w14:textId="77777777" w:rsidR="0087518C" w:rsidRPr="004E4D3F" w:rsidRDefault="0087518C" w:rsidP="00E27E00">
      <w:pPr>
        <w:spacing w:before="120" w:after="120" w:line="276" w:lineRule="auto"/>
        <w:jc w:val="both"/>
        <w:rPr>
          <w:rFonts w:ascii="Times New Roman" w:eastAsia="Times New Roman" w:hAnsi="Times New Roman"/>
          <w:sz w:val="20"/>
          <w:szCs w:val="20"/>
          <w:lang w:eastAsia="ro-RO"/>
        </w:rPr>
      </w:pPr>
      <w:r w:rsidRPr="004E4D3F">
        <w:rPr>
          <w:rFonts w:ascii="Times New Roman" w:eastAsia="Times New Roman" w:hAnsi="Times New Roman"/>
          <w:sz w:val="20"/>
          <w:szCs w:val="20"/>
          <w:lang w:eastAsia="ro-RO"/>
        </w:rPr>
        <w:t>Ofertantul va elabora propunerea financiară astfel încât aceasta să furnizeze toate informațiile necesare cu privire la  diversele condiții financiare și comerciale legate de formarea prețului ofertat (cum ar fi prețuri unitare aplicabile, exprimate în Lei, fără TVA), astfel încât să se poată proba asigurarea realizării tuturor activităților, cel puțin la nivelul calitativ solicitat prin caietul de sarcini, în marja prețului ofertat.</w:t>
      </w:r>
    </w:p>
    <w:p w14:paraId="528B3393" w14:textId="77777777" w:rsidR="00E27E00" w:rsidRPr="004E4D3F" w:rsidRDefault="00367119" w:rsidP="00E27E00">
      <w:pPr>
        <w:spacing w:before="120" w:after="120" w:line="276" w:lineRule="auto"/>
        <w:jc w:val="both"/>
        <w:rPr>
          <w:rFonts w:ascii="Times New Roman" w:eastAsia="Times New Roman" w:hAnsi="Times New Roman"/>
          <w:sz w:val="20"/>
          <w:szCs w:val="20"/>
          <w:lang w:eastAsia="ro-RO"/>
        </w:rPr>
      </w:pPr>
      <w:r w:rsidRPr="004E4D3F">
        <w:rPr>
          <w:rFonts w:ascii="Times New Roman" w:eastAsia="Times New Roman" w:hAnsi="Times New Roman"/>
          <w:sz w:val="20"/>
          <w:szCs w:val="20"/>
          <w:lang w:eastAsia="ro-RO"/>
        </w:rPr>
        <w:t>Totodată</w:t>
      </w:r>
      <w:r w:rsidR="0087518C" w:rsidRPr="004E4D3F">
        <w:rPr>
          <w:rFonts w:ascii="Times New Roman" w:eastAsia="Times New Roman" w:hAnsi="Times New Roman"/>
          <w:sz w:val="20"/>
          <w:szCs w:val="20"/>
          <w:lang w:eastAsia="ro-RO"/>
        </w:rPr>
        <w:t>, intră în obligația ofertanților să demonstreze, la prima cerere scrisă a comisiei de evaluare, faptul că au prevăzut în cadrul ofertei resurse financiare suficiente pentru a îndeplini toate activitățile ce trebuie întreprinse de aceștia pentru a-și îndeplini în mod corespunzător obligațiile în cadrul contractului.</w:t>
      </w:r>
    </w:p>
    <w:p w14:paraId="41467C79" w14:textId="77777777" w:rsidR="005F1A35" w:rsidRDefault="00E27E00" w:rsidP="00E27E00">
      <w:pPr>
        <w:spacing w:before="120" w:after="120" w:line="276" w:lineRule="auto"/>
        <w:jc w:val="both"/>
        <w:rPr>
          <w:rFonts w:ascii="Times New Roman" w:eastAsia="Times New Roman" w:hAnsi="Times New Roman"/>
          <w:sz w:val="20"/>
          <w:szCs w:val="20"/>
          <w:lang w:eastAsia="ro-RO"/>
        </w:rPr>
      </w:pPr>
      <w:r w:rsidRPr="004E4D3F">
        <w:rPr>
          <w:rFonts w:ascii="Times New Roman" w:eastAsia="Times New Roman" w:hAnsi="Times New Roman"/>
          <w:sz w:val="20"/>
          <w:szCs w:val="20"/>
          <w:lang w:eastAsia="ro-RO"/>
        </w:rPr>
        <w:t xml:space="preserve">Propunerea financiară are caracter obligatoriu, din punctul de vedere al conținutului pe toată perioada de valabilitate stabilită de către </w:t>
      </w:r>
      <w:r w:rsidR="00E505D2" w:rsidRPr="004E4D3F">
        <w:rPr>
          <w:rFonts w:ascii="Times New Roman" w:eastAsia="Times New Roman" w:hAnsi="Times New Roman"/>
          <w:sz w:val="20"/>
          <w:szCs w:val="20"/>
          <w:lang w:eastAsia="ro-RO"/>
        </w:rPr>
        <w:t>autoritatea/entitatea contractantă</w:t>
      </w:r>
      <w:r w:rsidRPr="004E4D3F">
        <w:rPr>
          <w:rFonts w:ascii="Times New Roman" w:eastAsia="Times New Roman" w:hAnsi="Times New Roman"/>
          <w:sz w:val="20"/>
          <w:szCs w:val="20"/>
          <w:lang w:eastAsia="ro-RO"/>
        </w:rPr>
        <w:t xml:space="preserve"> și asumată de ofertant. Cu excepția erorilor aritmetice, astfel cum sunt acestea definite la art. 134 alin. (10) din </w:t>
      </w:r>
      <w:r w:rsidR="007B67B9" w:rsidRPr="004E4D3F">
        <w:rPr>
          <w:rFonts w:ascii="Times New Roman" w:eastAsia="Times New Roman" w:hAnsi="Times New Roman"/>
          <w:sz w:val="20"/>
          <w:szCs w:val="20"/>
          <w:lang w:eastAsia="ro-RO"/>
        </w:rPr>
        <w:t xml:space="preserve">Anexa la </w:t>
      </w:r>
      <w:r w:rsidRPr="004E4D3F">
        <w:rPr>
          <w:rFonts w:ascii="Times New Roman" w:eastAsia="Times New Roman" w:hAnsi="Times New Roman"/>
          <w:sz w:val="20"/>
          <w:szCs w:val="20"/>
          <w:lang w:eastAsia="ro-RO"/>
        </w:rPr>
        <w:t xml:space="preserve">H.G. nr. 395/2016, nu vor fi permise alte omisiuni, necorelări sau ajustări ale propunerii financiare. Prin erori aritmetice în sensul acestor dispoziții se înțeleg inclusiv următoarele situații: </w:t>
      </w:r>
    </w:p>
    <w:p w14:paraId="48220147" w14:textId="77777777" w:rsidR="005F1A35" w:rsidRDefault="00E27E00" w:rsidP="00E27E00">
      <w:pPr>
        <w:spacing w:before="120" w:after="120" w:line="276" w:lineRule="auto"/>
        <w:jc w:val="both"/>
        <w:rPr>
          <w:rFonts w:ascii="Times New Roman" w:eastAsia="Times New Roman" w:hAnsi="Times New Roman"/>
          <w:sz w:val="20"/>
          <w:szCs w:val="20"/>
          <w:lang w:eastAsia="ro-RO"/>
        </w:rPr>
      </w:pPr>
      <w:r w:rsidRPr="004E4D3F">
        <w:rPr>
          <w:rFonts w:ascii="Times New Roman" w:eastAsia="Times New Roman" w:hAnsi="Times New Roman"/>
          <w:sz w:val="20"/>
          <w:szCs w:val="20"/>
          <w:lang w:eastAsia="ro-RO"/>
        </w:rPr>
        <w:t>a) în cazul unei discrepante între prețul unitar și prețul total, va fi luat în considerare prețul unitar, iar prețul total va fi corectat în mod corespunzător;</w:t>
      </w:r>
    </w:p>
    <w:p w14:paraId="5B97DA08" w14:textId="77777777" w:rsidR="00E27E00" w:rsidRPr="004E4D3F" w:rsidRDefault="00E27E00" w:rsidP="00E27E00">
      <w:pPr>
        <w:spacing w:before="120" w:after="120" w:line="276" w:lineRule="auto"/>
        <w:jc w:val="both"/>
        <w:rPr>
          <w:rFonts w:ascii="Times New Roman" w:eastAsia="Times New Roman" w:hAnsi="Times New Roman"/>
          <w:sz w:val="20"/>
          <w:szCs w:val="20"/>
          <w:lang w:eastAsia="ro-RO"/>
        </w:rPr>
      </w:pPr>
      <w:r w:rsidRPr="004E4D3F">
        <w:rPr>
          <w:rFonts w:ascii="Times New Roman" w:eastAsia="Times New Roman" w:hAnsi="Times New Roman"/>
          <w:sz w:val="20"/>
          <w:szCs w:val="20"/>
          <w:lang w:eastAsia="ro-RO"/>
        </w:rPr>
        <w:t xml:space="preserve"> b) dacă există o discrepanță între litere și cifre, trebuie va fi  luată în considerare valoarea exprimată în litere, iar valoarea exprimată în cifre va fi corectată corespunzător.</w:t>
      </w:r>
    </w:p>
    <w:p w14:paraId="6B944B8E" w14:textId="77777777" w:rsidR="007F2F0A" w:rsidRPr="004E4D3F" w:rsidRDefault="00E27E00" w:rsidP="00E27E00">
      <w:pPr>
        <w:jc w:val="both"/>
        <w:rPr>
          <w:rFonts w:ascii="Times New Roman" w:eastAsia="Times New Roman" w:hAnsi="Times New Roman"/>
          <w:sz w:val="20"/>
          <w:szCs w:val="20"/>
          <w:lang w:eastAsia="ro-RO"/>
        </w:rPr>
      </w:pPr>
      <w:r w:rsidRPr="004E4D3F">
        <w:rPr>
          <w:rFonts w:ascii="Times New Roman" w:eastAsia="Times New Roman" w:hAnsi="Times New Roman"/>
          <w:sz w:val="20"/>
          <w:szCs w:val="20"/>
          <w:lang w:eastAsia="ro-RO"/>
        </w:rPr>
        <w:t>În vederea comparării unitare a ofertelor, s</w:t>
      </w:r>
      <w:r w:rsidR="0027227B" w:rsidRPr="004E4D3F">
        <w:rPr>
          <w:rFonts w:ascii="Times New Roman" w:eastAsia="Times New Roman" w:hAnsi="Times New Roman"/>
          <w:sz w:val="20"/>
          <w:szCs w:val="20"/>
          <w:lang w:eastAsia="ro-RO"/>
        </w:rPr>
        <w:t>e solicită ca toate preturile să</w:t>
      </w:r>
      <w:r w:rsidRPr="004E4D3F">
        <w:rPr>
          <w:rFonts w:ascii="Times New Roman" w:eastAsia="Times New Roman" w:hAnsi="Times New Roman"/>
          <w:sz w:val="20"/>
          <w:szCs w:val="20"/>
          <w:lang w:eastAsia="ro-RO"/>
        </w:rPr>
        <w:t xml:space="preserve"> fie exprimate în cifre cu cel mult două zecimale. Niciun fel de cereri și pretenții ulterioare ale ofertantului legate de ajustări de prețuri, determinate de orice motive (cu excepția situațiilor prevăzute explicit în documentația de atribuire și/sau prin dispozițiile legale aplicabile), nu pot face obiectul vreunei negocieri sau proceduri litigioase între părțile contractante.</w:t>
      </w:r>
    </w:p>
    <w:p w14:paraId="332380F2" w14:textId="77777777" w:rsidR="00E27E00" w:rsidRPr="004E4D3F" w:rsidRDefault="00E27E00" w:rsidP="00F2738B">
      <w:pPr>
        <w:pStyle w:val="ListParagraph"/>
        <w:numPr>
          <w:ilvl w:val="0"/>
          <w:numId w:val="90"/>
        </w:numPr>
        <w:spacing w:before="120" w:after="120"/>
        <w:ind w:left="0" w:firstLine="0"/>
        <w:contextualSpacing w:val="0"/>
        <w:rPr>
          <w:rFonts w:ascii="Times New Roman" w:hAnsi="Times New Roman" w:cs="Times New Roman"/>
          <w:sz w:val="18"/>
          <w:szCs w:val="18"/>
        </w:rPr>
      </w:pPr>
      <w:r w:rsidRPr="004E4D3F">
        <w:rPr>
          <w:rFonts w:ascii="Times New Roman" w:eastAsia="Times New Roman" w:hAnsi="Times New Roman"/>
          <w:b/>
          <w:lang w:eastAsia="ro-RO"/>
        </w:rPr>
        <w:t>Modul de prezentare a ofertei</w:t>
      </w:r>
    </w:p>
    <w:p w14:paraId="74168F37" w14:textId="77777777" w:rsidR="0027227B" w:rsidRPr="004E4D3F" w:rsidRDefault="0027227B" w:rsidP="0027227B">
      <w:pPr>
        <w:jc w:val="both"/>
        <w:rPr>
          <w:rFonts w:ascii="Times New Roman" w:hAnsi="Times New Roman" w:cs="Times New Roman"/>
          <w:sz w:val="20"/>
          <w:szCs w:val="20"/>
        </w:rPr>
      </w:pPr>
      <w:r w:rsidRPr="005F1A35">
        <w:rPr>
          <w:rFonts w:ascii="Times New Roman" w:hAnsi="Times New Roman" w:cs="Times New Roman"/>
          <w:sz w:val="20"/>
          <w:szCs w:val="20"/>
        </w:rPr>
        <w:t>Ofertanții trebuie să transmită Oferta și documentele asociate doar în format electronic, conform instrucțiunilor din</w:t>
      </w:r>
      <w:r w:rsidRPr="004E4D3F">
        <w:rPr>
          <w:rFonts w:ascii="Times New Roman" w:hAnsi="Times New Roman" w:cs="Times New Roman"/>
          <w:sz w:val="20"/>
          <w:szCs w:val="20"/>
        </w:rPr>
        <w:t xml:space="preserve"> prezentul document, și doar prin încărcarea acestora în SEAP în secțiunile specifice disponibile în sistemul informatic, cel târziu la data și ora limită pentru primirea Ofertelor specificate în Anunțul de participare.</w:t>
      </w:r>
    </w:p>
    <w:p w14:paraId="20811FE0" w14:textId="77777777" w:rsidR="0027227B" w:rsidRPr="004E4D3F" w:rsidRDefault="0027227B" w:rsidP="00DC41AF">
      <w:pPr>
        <w:jc w:val="both"/>
        <w:rPr>
          <w:rFonts w:ascii="Times New Roman" w:hAnsi="Times New Roman" w:cs="Times New Roman"/>
          <w:sz w:val="20"/>
          <w:szCs w:val="20"/>
        </w:rPr>
      </w:pPr>
      <w:r w:rsidRPr="004E4D3F">
        <w:rPr>
          <w:rFonts w:ascii="Times New Roman" w:hAnsi="Times New Roman" w:cs="Times New Roman"/>
          <w:sz w:val="20"/>
          <w:szCs w:val="20"/>
        </w:rPr>
        <w:t>Pentru transmiterea Ofertei în SEAP documentele care compun Oferta vor fi semnate cu semnătură electronică extinsă, bazată pe un certificat calificat, eliberat de un furnizor de servicii de certificare acreditat în condițiile legii și încărcate în SEAP în secțiunile specifice disponibile în sistemul informatic.</w:t>
      </w:r>
      <w:r w:rsidR="005F1A35">
        <w:rPr>
          <w:rFonts w:ascii="Times New Roman" w:hAnsi="Times New Roman" w:cs="Times New Roman"/>
          <w:sz w:val="20"/>
          <w:szCs w:val="20"/>
        </w:rPr>
        <w:t xml:space="preserve"> </w:t>
      </w:r>
      <w:r w:rsidRPr="004E4D3F">
        <w:rPr>
          <w:rFonts w:ascii="Times New Roman" w:hAnsi="Times New Roman" w:cs="Times New Roman"/>
          <w:sz w:val="20"/>
          <w:szCs w:val="20"/>
        </w:rPr>
        <w:t xml:space="preserve">După înscrierea în procedură Ofertanții pot depune Oferta în SEAP în ecranul de vizualizare al procedurii. </w:t>
      </w:r>
    </w:p>
    <w:p w14:paraId="14B0A7A0" w14:textId="77777777" w:rsidR="00185BE8" w:rsidRPr="004E4D3F" w:rsidRDefault="00185BE8" w:rsidP="00185BE8">
      <w:pPr>
        <w:jc w:val="both"/>
        <w:rPr>
          <w:rFonts w:ascii="Times New Roman" w:hAnsi="Times New Roman" w:cs="Times New Roman"/>
          <w:sz w:val="20"/>
          <w:szCs w:val="20"/>
        </w:rPr>
      </w:pPr>
      <w:r w:rsidRPr="004E4D3F">
        <w:rPr>
          <w:rFonts w:ascii="Times New Roman" w:hAnsi="Times New Roman" w:cs="Times New Roman"/>
          <w:sz w:val="20"/>
          <w:szCs w:val="20"/>
        </w:rPr>
        <w:t xml:space="preserve">Documentele solicitate de la potențialii Ofertanți sunt: </w:t>
      </w:r>
    </w:p>
    <w:p w14:paraId="581B5108" w14:textId="77777777" w:rsidR="00185BE8" w:rsidRPr="004E4D3F" w:rsidRDefault="00185BE8" w:rsidP="00F2738B">
      <w:pPr>
        <w:pStyle w:val="ListParagraph"/>
        <w:numPr>
          <w:ilvl w:val="0"/>
          <w:numId w:val="86"/>
        </w:numPr>
        <w:spacing w:before="120" w:after="120" w:line="276" w:lineRule="auto"/>
        <w:jc w:val="both"/>
        <w:rPr>
          <w:rFonts w:ascii="Times New Roman" w:hAnsi="Times New Roman" w:cs="Times New Roman"/>
          <w:sz w:val="20"/>
          <w:szCs w:val="20"/>
        </w:rPr>
      </w:pPr>
      <w:r w:rsidRPr="004E4D3F">
        <w:rPr>
          <w:rFonts w:ascii="Times New Roman" w:hAnsi="Times New Roman" w:cs="Times New Roman"/>
          <w:sz w:val="20"/>
          <w:szCs w:val="20"/>
        </w:rPr>
        <w:t>Garanția de participare;</w:t>
      </w:r>
    </w:p>
    <w:p w14:paraId="2B008AAE" w14:textId="77777777" w:rsidR="00185BE8" w:rsidRPr="004E4D3F" w:rsidRDefault="00185BE8" w:rsidP="00F2738B">
      <w:pPr>
        <w:pStyle w:val="ListParagraph"/>
        <w:numPr>
          <w:ilvl w:val="0"/>
          <w:numId w:val="86"/>
        </w:numPr>
        <w:spacing w:before="120" w:after="120" w:line="276" w:lineRule="auto"/>
        <w:jc w:val="both"/>
        <w:rPr>
          <w:rFonts w:ascii="Times New Roman" w:hAnsi="Times New Roman" w:cs="Times New Roman"/>
          <w:sz w:val="20"/>
          <w:szCs w:val="20"/>
        </w:rPr>
      </w:pPr>
      <w:r w:rsidRPr="004E4D3F">
        <w:rPr>
          <w:rFonts w:ascii="Times New Roman" w:hAnsi="Times New Roman" w:cs="Times New Roman"/>
          <w:sz w:val="20"/>
          <w:szCs w:val="20"/>
        </w:rPr>
        <w:t>DUAE (răspuns) pentru toți Operatorii Economici implicați în procedură (Ofertant individual, membru al unei Asocieri, Subcontractant, Terț Susținător);</w:t>
      </w:r>
    </w:p>
    <w:p w14:paraId="4ED508D5" w14:textId="77777777" w:rsidR="00E91A3E" w:rsidRPr="004E4D3F" w:rsidRDefault="00185BE8" w:rsidP="00F2738B">
      <w:pPr>
        <w:pStyle w:val="ListParagraph"/>
        <w:numPr>
          <w:ilvl w:val="0"/>
          <w:numId w:val="86"/>
        </w:numPr>
        <w:spacing w:before="120" w:after="120" w:line="276" w:lineRule="auto"/>
        <w:jc w:val="both"/>
        <w:rPr>
          <w:rFonts w:ascii="Times New Roman" w:hAnsi="Times New Roman" w:cs="Times New Roman"/>
          <w:sz w:val="20"/>
          <w:szCs w:val="20"/>
        </w:rPr>
      </w:pPr>
      <w:r w:rsidRPr="004E4D3F">
        <w:rPr>
          <w:rFonts w:ascii="Times New Roman" w:hAnsi="Times New Roman" w:cs="Times New Roman"/>
          <w:sz w:val="20"/>
          <w:szCs w:val="20"/>
        </w:rPr>
        <w:t xml:space="preserve">Acordul de asociere, semnat de toți membrii Asocierii </w:t>
      </w:r>
      <w:r w:rsidRPr="004E4D3F">
        <w:rPr>
          <w:rFonts w:ascii="Times New Roman" w:hAnsi="Times New Roman" w:cs="Times New Roman"/>
          <w:i/>
          <w:sz w:val="20"/>
          <w:szCs w:val="20"/>
        </w:rPr>
        <w:t>[doar în cazul unei Asocieri]</w:t>
      </w:r>
      <w:r w:rsidRPr="004E4D3F">
        <w:rPr>
          <w:rFonts w:ascii="Times New Roman" w:hAnsi="Times New Roman" w:cs="Times New Roman"/>
          <w:sz w:val="20"/>
          <w:szCs w:val="20"/>
        </w:rPr>
        <w:t>;</w:t>
      </w:r>
    </w:p>
    <w:p w14:paraId="5DC0A221" w14:textId="77777777" w:rsidR="00E91A3E" w:rsidRPr="004E4D3F" w:rsidRDefault="00185BE8" w:rsidP="00F2738B">
      <w:pPr>
        <w:pStyle w:val="ListParagraph"/>
        <w:numPr>
          <w:ilvl w:val="0"/>
          <w:numId w:val="86"/>
        </w:numPr>
        <w:spacing w:before="120" w:after="120" w:line="276" w:lineRule="auto"/>
        <w:jc w:val="both"/>
        <w:rPr>
          <w:rFonts w:ascii="Times New Roman" w:hAnsi="Times New Roman" w:cs="Times New Roman"/>
          <w:sz w:val="20"/>
          <w:szCs w:val="20"/>
        </w:rPr>
      </w:pPr>
      <w:r w:rsidRPr="004E4D3F">
        <w:rPr>
          <w:rFonts w:ascii="Times New Roman" w:hAnsi="Times New Roman" w:cs="Times New Roman"/>
          <w:sz w:val="20"/>
          <w:szCs w:val="20"/>
        </w:rPr>
        <w:lastRenderedPageBreak/>
        <w:t xml:space="preserve">Împuternicire din partea fiecărui membru al Asocierii pentru aceeași persoana, autorizând persoana desemnată să semneze Oferta și să angajeze Ofertantul în procedura de atribuire </w:t>
      </w:r>
      <w:r w:rsidRPr="004E4D3F">
        <w:rPr>
          <w:rFonts w:ascii="Times New Roman" w:hAnsi="Times New Roman" w:cs="Times New Roman"/>
          <w:i/>
          <w:sz w:val="20"/>
          <w:szCs w:val="20"/>
        </w:rPr>
        <w:t>[doar în cazul unei Asocieri]</w:t>
      </w:r>
      <w:r w:rsidR="00E91A3E" w:rsidRPr="004E4D3F">
        <w:rPr>
          <w:rFonts w:ascii="Times New Roman" w:hAnsi="Times New Roman" w:cs="Times New Roman"/>
          <w:sz w:val="20"/>
          <w:szCs w:val="20"/>
        </w:rPr>
        <w:t>;</w:t>
      </w:r>
    </w:p>
    <w:p w14:paraId="4218A228" w14:textId="77777777" w:rsidR="00E91A3E" w:rsidRPr="004E4D3F" w:rsidRDefault="00185BE8" w:rsidP="00F2738B">
      <w:pPr>
        <w:pStyle w:val="ListParagraph"/>
        <w:numPr>
          <w:ilvl w:val="0"/>
          <w:numId w:val="86"/>
        </w:numPr>
        <w:spacing w:before="120" w:after="120" w:line="276" w:lineRule="auto"/>
        <w:jc w:val="both"/>
        <w:rPr>
          <w:rFonts w:ascii="Times New Roman" w:hAnsi="Times New Roman" w:cs="Times New Roman"/>
          <w:sz w:val="20"/>
          <w:szCs w:val="20"/>
        </w:rPr>
      </w:pPr>
      <w:r w:rsidRPr="004E4D3F">
        <w:rPr>
          <w:rFonts w:ascii="Times New Roman" w:hAnsi="Times New Roman" w:cs="Times New Roman"/>
          <w:sz w:val="20"/>
          <w:szCs w:val="20"/>
        </w:rPr>
        <w:t>Angajament al Terțului Susținător (angajament necondiționat) cu privire la susținerea financiară a Ofertantului în ceea ce privește îndeplinirea criteriilor referitoare la situația economică și financiară și anexele acestuia constând în documentele transmise operatorului economic Ofertant de către terțul/terții susținător/susținători, din care rezultă modul efectiv în care aceștia din urmă asigură îndeplinirea angajamentului de susținere</w:t>
      </w:r>
      <w:r w:rsidR="00E91A3E" w:rsidRPr="004E4D3F">
        <w:rPr>
          <w:rFonts w:ascii="Times New Roman" w:hAnsi="Times New Roman" w:cs="Times New Roman"/>
          <w:i/>
          <w:sz w:val="20"/>
          <w:szCs w:val="20"/>
        </w:rPr>
        <w:t>[dacă este cazul]</w:t>
      </w:r>
      <w:r w:rsidRPr="004E4D3F">
        <w:rPr>
          <w:rFonts w:ascii="Times New Roman" w:hAnsi="Times New Roman" w:cs="Times New Roman"/>
          <w:sz w:val="20"/>
          <w:szCs w:val="20"/>
        </w:rPr>
        <w:t>;</w:t>
      </w:r>
    </w:p>
    <w:p w14:paraId="4611AE06" w14:textId="77777777" w:rsidR="00E91A3E" w:rsidRPr="004E4D3F" w:rsidRDefault="00185BE8" w:rsidP="00F2738B">
      <w:pPr>
        <w:pStyle w:val="ListParagraph"/>
        <w:numPr>
          <w:ilvl w:val="0"/>
          <w:numId w:val="86"/>
        </w:numPr>
        <w:spacing w:before="120" w:after="120" w:line="276" w:lineRule="auto"/>
        <w:jc w:val="both"/>
        <w:rPr>
          <w:rFonts w:ascii="Times New Roman" w:hAnsi="Times New Roman" w:cs="Times New Roman"/>
          <w:sz w:val="20"/>
          <w:szCs w:val="20"/>
        </w:rPr>
      </w:pPr>
      <w:r w:rsidRPr="004E4D3F">
        <w:rPr>
          <w:rFonts w:ascii="Times New Roman" w:hAnsi="Times New Roman" w:cs="Times New Roman"/>
          <w:sz w:val="20"/>
          <w:szCs w:val="20"/>
        </w:rPr>
        <w:t>Angajament al Terțului Susținător (angajament necondiționat) cu privire la susținerea tehnică și profesională a Ofertantului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w:t>
      </w:r>
      <w:r w:rsidR="00E91A3E" w:rsidRPr="004E4D3F">
        <w:rPr>
          <w:rFonts w:ascii="Times New Roman" w:hAnsi="Times New Roman" w:cs="Times New Roman"/>
          <w:i/>
          <w:sz w:val="20"/>
          <w:szCs w:val="20"/>
        </w:rPr>
        <w:t>[dacă este cazul]</w:t>
      </w:r>
      <w:r w:rsidRPr="004E4D3F">
        <w:rPr>
          <w:rFonts w:ascii="Times New Roman" w:hAnsi="Times New Roman" w:cs="Times New Roman"/>
          <w:sz w:val="20"/>
          <w:szCs w:val="20"/>
        </w:rPr>
        <w:t>;</w:t>
      </w:r>
    </w:p>
    <w:p w14:paraId="2F4DFFB0" w14:textId="77777777" w:rsidR="00E91A3E" w:rsidRPr="004E4D3F" w:rsidRDefault="00185BE8" w:rsidP="00F2738B">
      <w:pPr>
        <w:pStyle w:val="ListParagraph"/>
        <w:numPr>
          <w:ilvl w:val="0"/>
          <w:numId w:val="86"/>
        </w:numPr>
        <w:spacing w:before="120" w:after="120" w:line="276" w:lineRule="auto"/>
        <w:jc w:val="both"/>
        <w:rPr>
          <w:rFonts w:ascii="Times New Roman" w:hAnsi="Times New Roman" w:cs="Times New Roman"/>
          <w:sz w:val="20"/>
          <w:szCs w:val="20"/>
        </w:rPr>
      </w:pPr>
      <w:r w:rsidRPr="004E4D3F">
        <w:rPr>
          <w:rFonts w:ascii="Times New Roman" w:hAnsi="Times New Roman" w:cs="Times New Roman"/>
          <w:sz w:val="20"/>
          <w:szCs w:val="20"/>
        </w:rPr>
        <w:t>Acordul de subcontractare/Acordurile de subcontractare pentru Subcontractanții cunoscuți la momentul depunerii Ofertei</w:t>
      </w:r>
      <w:r w:rsidR="00E91A3E" w:rsidRPr="004E4D3F">
        <w:rPr>
          <w:rFonts w:ascii="Times New Roman" w:hAnsi="Times New Roman" w:cs="Times New Roman"/>
          <w:i/>
          <w:sz w:val="20"/>
          <w:szCs w:val="20"/>
        </w:rPr>
        <w:t>[dacă este cazul]</w:t>
      </w:r>
      <w:r w:rsidR="00E91A3E" w:rsidRPr="004E4D3F">
        <w:rPr>
          <w:rFonts w:ascii="Times New Roman" w:hAnsi="Times New Roman" w:cs="Times New Roman"/>
          <w:sz w:val="20"/>
          <w:szCs w:val="20"/>
        </w:rPr>
        <w:t>;</w:t>
      </w:r>
    </w:p>
    <w:p w14:paraId="5E56BECE" w14:textId="77777777" w:rsidR="00E91A3E" w:rsidRPr="004E4D3F" w:rsidRDefault="00185BE8" w:rsidP="00F2738B">
      <w:pPr>
        <w:pStyle w:val="ListParagraph"/>
        <w:numPr>
          <w:ilvl w:val="0"/>
          <w:numId w:val="86"/>
        </w:numPr>
        <w:spacing w:before="120" w:after="120" w:line="276" w:lineRule="auto"/>
        <w:jc w:val="both"/>
        <w:rPr>
          <w:rFonts w:ascii="Times New Roman" w:hAnsi="Times New Roman" w:cs="Times New Roman"/>
          <w:sz w:val="20"/>
          <w:szCs w:val="20"/>
        </w:rPr>
      </w:pPr>
      <w:r w:rsidRPr="004E4D3F">
        <w:rPr>
          <w:rFonts w:ascii="Times New Roman" w:hAnsi="Times New Roman" w:cs="Times New Roman"/>
          <w:sz w:val="20"/>
          <w:szCs w:val="20"/>
        </w:rPr>
        <w:t>Propunerea Tehnică</w:t>
      </w:r>
      <w:r w:rsidR="00E91A3E" w:rsidRPr="004E4D3F">
        <w:rPr>
          <w:rFonts w:ascii="Times New Roman" w:hAnsi="Times New Roman" w:cs="Times New Roman"/>
          <w:sz w:val="20"/>
          <w:szCs w:val="20"/>
        </w:rPr>
        <w:t>;</w:t>
      </w:r>
    </w:p>
    <w:p w14:paraId="40E2C3B2" w14:textId="77777777" w:rsidR="00E91A3E" w:rsidRPr="004E4D3F" w:rsidRDefault="00E91A3E" w:rsidP="00F2738B">
      <w:pPr>
        <w:pStyle w:val="ListParagraph"/>
        <w:numPr>
          <w:ilvl w:val="0"/>
          <w:numId w:val="86"/>
        </w:numPr>
        <w:spacing w:before="120" w:after="120" w:line="276" w:lineRule="auto"/>
        <w:jc w:val="both"/>
        <w:rPr>
          <w:rFonts w:ascii="Times New Roman" w:hAnsi="Times New Roman" w:cs="Times New Roman"/>
          <w:sz w:val="20"/>
          <w:szCs w:val="20"/>
        </w:rPr>
      </w:pPr>
      <w:r w:rsidRPr="004E4D3F">
        <w:rPr>
          <w:rFonts w:ascii="Times New Roman" w:hAnsi="Times New Roman" w:cs="Times New Roman"/>
          <w:sz w:val="20"/>
          <w:szCs w:val="20"/>
        </w:rPr>
        <w:t>Propunerea Financiară;</w:t>
      </w:r>
    </w:p>
    <w:p w14:paraId="567A5BDB" w14:textId="77777777" w:rsidR="00656ECF" w:rsidRDefault="00656ECF" w:rsidP="00185BE8">
      <w:pPr>
        <w:jc w:val="both"/>
        <w:rPr>
          <w:rFonts w:ascii="Times New Roman" w:hAnsi="Times New Roman" w:cs="Times New Roman"/>
          <w:sz w:val="20"/>
          <w:szCs w:val="20"/>
        </w:rPr>
      </w:pPr>
      <w:r>
        <w:rPr>
          <w:rFonts w:ascii="Times New Roman" w:hAnsi="Times New Roman" w:cs="Times New Roman"/>
          <w:sz w:val="20"/>
          <w:szCs w:val="20"/>
        </w:rPr>
        <w:t>În cazul unei oferte depuse de o asociere cu subcontractanți, acordul de subcontractare este încheiat in numele asocierii.</w:t>
      </w:r>
      <w:r w:rsidR="008C4E30">
        <w:rPr>
          <w:rFonts w:ascii="Times New Roman" w:hAnsi="Times New Roman" w:cs="Times New Roman"/>
          <w:sz w:val="20"/>
          <w:szCs w:val="20"/>
        </w:rPr>
        <w:t xml:space="preserve"> Ofertantul va depune acordurile de subcontractare.</w:t>
      </w:r>
      <w:r>
        <w:rPr>
          <w:rFonts w:ascii="Times New Roman" w:hAnsi="Times New Roman" w:cs="Times New Roman"/>
          <w:sz w:val="20"/>
          <w:szCs w:val="20"/>
        </w:rPr>
        <w:t xml:space="preserve"> În acordul de asociere trebuie să reiasă complet procentele in care participă o</w:t>
      </w:r>
      <w:r w:rsidR="009C6289">
        <w:rPr>
          <w:rFonts w:ascii="Times New Roman" w:hAnsi="Times New Roman" w:cs="Times New Roman"/>
          <w:sz w:val="20"/>
          <w:szCs w:val="20"/>
        </w:rPr>
        <w:t>f</w:t>
      </w:r>
      <w:r>
        <w:rPr>
          <w:rFonts w:ascii="Times New Roman" w:hAnsi="Times New Roman" w:cs="Times New Roman"/>
          <w:sz w:val="20"/>
          <w:szCs w:val="20"/>
        </w:rPr>
        <w:t>ertanții asociați și subcontractanți. Prin cumularea procentelor de participare a operatorilor conomici implicați (lider de asociere, asociați, subcontractanți )</w:t>
      </w:r>
      <w:r w:rsidR="005F1A35">
        <w:rPr>
          <w:rFonts w:ascii="Times New Roman" w:hAnsi="Times New Roman" w:cs="Times New Roman"/>
          <w:sz w:val="20"/>
          <w:szCs w:val="20"/>
        </w:rPr>
        <w:t xml:space="preserve"> </w:t>
      </w:r>
      <w:r>
        <w:rPr>
          <w:rFonts w:ascii="Times New Roman" w:hAnsi="Times New Roman" w:cs="Times New Roman"/>
          <w:sz w:val="20"/>
          <w:szCs w:val="20"/>
        </w:rPr>
        <w:t>valoarea</w:t>
      </w:r>
      <w:r w:rsidR="005F1A35">
        <w:rPr>
          <w:rFonts w:ascii="Times New Roman" w:hAnsi="Times New Roman" w:cs="Times New Roman"/>
          <w:sz w:val="20"/>
          <w:szCs w:val="20"/>
        </w:rPr>
        <w:t xml:space="preserve"> </w:t>
      </w:r>
      <w:r w:rsidR="00503CD8">
        <w:rPr>
          <w:rFonts w:ascii="Times New Roman" w:hAnsi="Times New Roman" w:cs="Times New Roman"/>
          <w:sz w:val="20"/>
          <w:szCs w:val="20"/>
        </w:rPr>
        <w:t xml:space="preserve">totală trebuie să fie egală cu </w:t>
      </w:r>
      <w:r w:rsidR="009C6289">
        <w:rPr>
          <w:rFonts w:ascii="Times New Roman" w:hAnsi="Times New Roman" w:cs="Times New Roman"/>
          <w:sz w:val="20"/>
          <w:szCs w:val="20"/>
        </w:rPr>
        <w:t>1</w:t>
      </w:r>
      <w:r w:rsidR="00503CD8">
        <w:rPr>
          <w:rFonts w:ascii="Times New Roman" w:hAnsi="Times New Roman" w:cs="Times New Roman"/>
          <w:sz w:val="20"/>
          <w:szCs w:val="20"/>
        </w:rPr>
        <w:t>00%.</w:t>
      </w:r>
    </w:p>
    <w:p w14:paraId="2F22B262" w14:textId="77777777" w:rsidR="00185BE8" w:rsidRPr="004E4D3F" w:rsidRDefault="00185BE8" w:rsidP="00185BE8">
      <w:pPr>
        <w:jc w:val="both"/>
        <w:rPr>
          <w:rFonts w:ascii="Times New Roman" w:hAnsi="Times New Roman" w:cs="Times New Roman"/>
          <w:sz w:val="20"/>
          <w:szCs w:val="20"/>
        </w:rPr>
      </w:pPr>
      <w:r w:rsidRPr="004E4D3F">
        <w:rPr>
          <w:rFonts w:ascii="Times New Roman" w:hAnsi="Times New Roman" w:cs="Times New Roman"/>
          <w:sz w:val="20"/>
          <w:szCs w:val="20"/>
        </w:rPr>
        <w:t>În cazul în care Ofertantul este un Operator Economic Individual și reprezentantul care semnează Oferta este altul decât persoana desemnată în DUAE ca împuternicită să reprezinte Operatorul Economic pentru scopul acestei proceduri, Ofertantul va prezenta o Împuternicire scrisă, care va include informații detaliate privind reprezentarea, în original.</w:t>
      </w:r>
    </w:p>
    <w:p w14:paraId="61221A90" w14:textId="77777777" w:rsidR="00185BE8" w:rsidRPr="004E4D3F" w:rsidRDefault="00185BE8" w:rsidP="00185BE8">
      <w:pPr>
        <w:jc w:val="both"/>
        <w:rPr>
          <w:rFonts w:ascii="Times New Roman" w:hAnsi="Times New Roman" w:cs="Times New Roman"/>
          <w:sz w:val="20"/>
          <w:szCs w:val="20"/>
        </w:rPr>
      </w:pPr>
      <w:r w:rsidRPr="004E4D3F">
        <w:rPr>
          <w:rFonts w:ascii="Times New Roman" w:hAnsi="Times New Roman" w:cs="Times New Roman"/>
          <w:sz w:val="20"/>
          <w:szCs w:val="20"/>
        </w:rPr>
        <w:t>În cazul unei Asocieri, Împuternicirea scrisă din partea fiecărui membru al Asocierii, inclusiv a Liderului pentru aceeași persoană/aceleași persoane prin care aceasta este autorizată/</w:t>
      </w:r>
      <w:r w:rsidR="004306FB" w:rsidRPr="004E4D3F">
        <w:rPr>
          <w:rFonts w:ascii="Times New Roman" w:hAnsi="Times New Roman" w:cs="Times New Roman"/>
          <w:sz w:val="20"/>
          <w:szCs w:val="20"/>
        </w:rPr>
        <w:t xml:space="preserve">acestea </w:t>
      </w:r>
      <w:r w:rsidRPr="004E4D3F">
        <w:rPr>
          <w:rFonts w:ascii="Times New Roman" w:hAnsi="Times New Roman" w:cs="Times New Roman"/>
          <w:sz w:val="20"/>
          <w:szCs w:val="20"/>
        </w:rPr>
        <w:t>sunt autorizate în calitate de semnatar/semnatari al/ai Ofertei să implice Ofertantul (în calitate de Asociere) în procedura de atribuire.</w:t>
      </w:r>
    </w:p>
    <w:p w14:paraId="7461F2A8" w14:textId="77777777" w:rsidR="00185BE8" w:rsidRPr="004E4D3F" w:rsidRDefault="00185BE8" w:rsidP="00185BE8">
      <w:pPr>
        <w:jc w:val="both"/>
        <w:rPr>
          <w:rFonts w:ascii="Times New Roman" w:hAnsi="Times New Roman" w:cs="Times New Roman"/>
          <w:sz w:val="20"/>
          <w:szCs w:val="20"/>
        </w:rPr>
      </w:pPr>
      <w:r w:rsidRPr="004E4D3F">
        <w:rPr>
          <w:rFonts w:ascii="Times New Roman" w:hAnsi="Times New Roman" w:cs="Times New Roman"/>
          <w:sz w:val="20"/>
          <w:szCs w:val="20"/>
        </w:rPr>
        <w:t xml:space="preserve">La transmiterea Ofertei în SEAP, separarea informațiilor tehnice de cele financiare și încărcarea lor în rubricile special dedicate este obligatorie. </w:t>
      </w:r>
    </w:p>
    <w:p w14:paraId="6CA709E5" w14:textId="77777777" w:rsidR="00185BE8" w:rsidRPr="004E4D3F" w:rsidRDefault="00185BE8" w:rsidP="00185BE8">
      <w:pPr>
        <w:jc w:val="both"/>
        <w:rPr>
          <w:rFonts w:ascii="Times New Roman" w:hAnsi="Times New Roman" w:cs="Times New Roman"/>
          <w:sz w:val="20"/>
          <w:szCs w:val="20"/>
        </w:rPr>
      </w:pPr>
      <w:r w:rsidRPr="004E4D3F">
        <w:rPr>
          <w:rFonts w:ascii="Times New Roman" w:hAnsi="Times New Roman" w:cs="Times New Roman"/>
          <w:b/>
          <w:sz w:val="20"/>
          <w:szCs w:val="20"/>
        </w:rPr>
        <w:t>Perioada de valabilitate a Ofertei:</w:t>
      </w:r>
      <w:r w:rsidR="005F1A35">
        <w:rPr>
          <w:rFonts w:ascii="Times New Roman" w:hAnsi="Times New Roman" w:cs="Times New Roman"/>
          <w:b/>
          <w:sz w:val="20"/>
          <w:szCs w:val="20"/>
        </w:rPr>
        <w:t xml:space="preserve"> </w:t>
      </w:r>
      <w:r w:rsidRPr="004E4D3F">
        <w:rPr>
          <w:rFonts w:ascii="Times New Roman" w:hAnsi="Times New Roman" w:cs="Times New Roman"/>
          <w:sz w:val="20"/>
          <w:szCs w:val="20"/>
        </w:rPr>
        <w:t xml:space="preserve">Oferta trebuie să fie valabilă </w:t>
      </w:r>
      <w:r w:rsidR="005F1A35">
        <w:rPr>
          <w:rFonts w:ascii="Times New Roman" w:hAnsi="Times New Roman" w:cs="Times New Roman"/>
          <w:sz w:val="20"/>
          <w:szCs w:val="20"/>
        </w:rPr>
        <w:t xml:space="preserve">minim </w:t>
      </w:r>
      <w:r w:rsidR="00CA3079" w:rsidRPr="004E4D3F">
        <w:rPr>
          <w:rFonts w:ascii="Times New Roman" w:hAnsi="Times New Roman" w:cs="Times New Roman"/>
          <w:sz w:val="20"/>
          <w:szCs w:val="20"/>
        </w:rPr>
        <w:t>90 zile</w:t>
      </w:r>
      <w:r w:rsidRPr="004E4D3F">
        <w:rPr>
          <w:rFonts w:ascii="Times New Roman" w:hAnsi="Times New Roman" w:cs="Times New Roman"/>
          <w:sz w:val="20"/>
          <w:szCs w:val="20"/>
        </w:rPr>
        <w:t xml:space="preserve"> de la termenul-limită de primire a Ofertelor, după cum este specificat acest termen în Anunțul de Participare, Secțiunea IV.2.6) Perioada minimă pe parcursul căreia Ofertantul trebuie să își mențină oferta.</w:t>
      </w:r>
    </w:p>
    <w:p w14:paraId="5F338190" w14:textId="77777777" w:rsidR="00185BE8" w:rsidRPr="004E4D3F" w:rsidRDefault="00185BE8" w:rsidP="00185BE8">
      <w:pPr>
        <w:jc w:val="both"/>
        <w:rPr>
          <w:rFonts w:ascii="Times New Roman" w:hAnsi="Times New Roman" w:cs="Times New Roman"/>
          <w:sz w:val="20"/>
          <w:szCs w:val="20"/>
        </w:rPr>
      </w:pPr>
      <w:r w:rsidRPr="004E4D3F">
        <w:rPr>
          <w:rFonts w:ascii="Times New Roman" w:hAnsi="Times New Roman" w:cs="Times New Roman"/>
          <w:sz w:val="20"/>
          <w:szCs w:val="20"/>
        </w:rPr>
        <w:t xml:space="preserve">În circumstanțe excepționale, înainte de expirarea perioadei de valabilitate a Ofertei, </w:t>
      </w:r>
      <w:r w:rsidR="00E505D2" w:rsidRPr="004E4D3F">
        <w:rPr>
          <w:rFonts w:ascii="Times New Roman" w:hAnsi="Times New Roman" w:cs="Times New Roman"/>
          <w:sz w:val="20"/>
          <w:szCs w:val="20"/>
        </w:rPr>
        <w:t>Autoritatea contractantă</w:t>
      </w:r>
      <w:r w:rsidRPr="004E4D3F">
        <w:rPr>
          <w:rFonts w:ascii="Times New Roman" w:hAnsi="Times New Roman" w:cs="Times New Roman"/>
          <w:sz w:val="20"/>
          <w:szCs w:val="20"/>
        </w:rPr>
        <w:t xml:space="preserve"> poate solicita Ofertanților să prelungească perioada de valabilitate a Ofertei, precum și, după caz, a garanției de participare.</w:t>
      </w:r>
    </w:p>
    <w:p w14:paraId="55FE5664" w14:textId="77777777" w:rsidR="00185BE8" w:rsidRPr="004E4D3F" w:rsidRDefault="00185BE8" w:rsidP="00185BE8">
      <w:pPr>
        <w:jc w:val="both"/>
        <w:rPr>
          <w:rFonts w:ascii="Times New Roman" w:hAnsi="Times New Roman" w:cs="Times New Roman"/>
          <w:sz w:val="20"/>
          <w:szCs w:val="20"/>
        </w:rPr>
      </w:pPr>
      <w:r w:rsidRPr="004E4D3F">
        <w:rPr>
          <w:rFonts w:ascii="Times New Roman" w:hAnsi="Times New Roman" w:cs="Times New Roman"/>
          <w:sz w:val="20"/>
          <w:szCs w:val="20"/>
        </w:rPr>
        <w:t>În cazul în care un Ofertant nu se conformează acestei solicitări, Oferta sa va fi respinsă ca fiind inacceptabilă.</w:t>
      </w:r>
    </w:p>
    <w:p w14:paraId="19451572" w14:textId="77777777" w:rsidR="00185BE8" w:rsidRPr="004E4D3F" w:rsidRDefault="00185BE8" w:rsidP="00185BE8">
      <w:pPr>
        <w:jc w:val="both"/>
        <w:rPr>
          <w:rFonts w:ascii="Times New Roman" w:hAnsi="Times New Roman" w:cs="Times New Roman"/>
          <w:b/>
          <w:sz w:val="20"/>
          <w:szCs w:val="20"/>
        </w:rPr>
      </w:pPr>
      <w:r w:rsidRPr="004E4D3F">
        <w:rPr>
          <w:rFonts w:ascii="Times New Roman" w:hAnsi="Times New Roman" w:cs="Times New Roman"/>
          <w:b/>
          <w:sz w:val="20"/>
          <w:szCs w:val="20"/>
        </w:rPr>
        <w:t>Termenul-limită pentru primirea Ofertelor</w:t>
      </w:r>
    </w:p>
    <w:p w14:paraId="0A546519" w14:textId="77777777" w:rsidR="00185BE8" w:rsidRPr="004E4D3F" w:rsidRDefault="00185BE8" w:rsidP="00185BE8">
      <w:pPr>
        <w:jc w:val="both"/>
        <w:rPr>
          <w:rFonts w:ascii="Times New Roman" w:hAnsi="Times New Roman" w:cs="Times New Roman"/>
          <w:sz w:val="20"/>
          <w:szCs w:val="20"/>
        </w:rPr>
      </w:pPr>
      <w:r w:rsidRPr="004E4D3F">
        <w:rPr>
          <w:rFonts w:ascii="Times New Roman" w:hAnsi="Times New Roman" w:cs="Times New Roman"/>
          <w:sz w:val="20"/>
          <w:szCs w:val="20"/>
        </w:rPr>
        <w:t>Ofertele vor fi depuse prin mijloace electronice în SEAP nu mai târziu de data și ora menționate în Anunțul de participare corespunzător acestei proceduri - Secțiunea IV.2.2. Termen limita pentru primirea ofertelor sau a cererilor de participare.</w:t>
      </w:r>
    </w:p>
    <w:p w14:paraId="62B729C6" w14:textId="77777777" w:rsidR="00185BE8" w:rsidRPr="004E4D3F" w:rsidRDefault="00185BE8" w:rsidP="00185BE8">
      <w:pPr>
        <w:jc w:val="both"/>
        <w:rPr>
          <w:rFonts w:ascii="Times New Roman" w:hAnsi="Times New Roman" w:cs="Times New Roman"/>
          <w:sz w:val="20"/>
          <w:szCs w:val="20"/>
        </w:rPr>
      </w:pPr>
      <w:r w:rsidRPr="004E4D3F">
        <w:rPr>
          <w:rFonts w:ascii="Times New Roman" w:hAnsi="Times New Roman" w:cs="Times New Roman"/>
          <w:sz w:val="20"/>
          <w:szCs w:val="20"/>
        </w:rPr>
        <w:t>Toate orele specificate în Anunțul de participare se referă la ora locală a României (GMT+2 ore).</w:t>
      </w:r>
    </w:p>
    <w:p w14:paraId="27CA8BE4" w14:textId="77777777" w:rsidR="00185BE8" w:rsidRPr="005810FF" w:rsidRDefault="00185BE8" w:rsidP="00185BE8">
      <w:pPr>
        <w:jc w:val="both"/>
        <w:rPr>
          <w:rFonts w:ascii="Times New Roman" w:hAnsi="Times New Roman" w:cs="Times New Roman"/>
          <w:sz w:val="20"/>
          <w:szCs w:val="20"/>
        </w:rPr>
      </w:pPr>
      <w:r w:rsidRPr="005810FF">
        <w:rPr>
          <w:rFonts w:ascii="Times New Roman" w:hAnsi="Times New Roman" w:cs="Times New Roman"/>
          <w:sz w:val="20"/>
          <w:szCs w:val="20"/>
        </w:rPr>
        <w:t>Ofertele depuse prin alte mijloace nu vor fi luate în considerare.</w:t>
      </w:r>
    </w:p>
    <w:p w14:paraId="20656014" w14:textId="3DCC2393" w:rsidR="00CB0E3D" w:rsidRPr="005810FF" w:rsidRDefault="00CB0E3D" w:rsidP="00CB0E3D">
      <w:pPr>
        <w:jc w:val="both"/>
        <w:rPr>
          <w:rFonts w:ascii="Times New Roman" w:hAnsi="Times New Roman" w:cs="Times New Roman"/>
          <w:sz w:val="20"/>
          <w:szCs w:val="20"/>
        </w:rPr>
      </w:pPr>
      <w:r w:rsidRPr="005810FF">
        <w:rPr>
          <w:rFonts w:ascii="Times New Roman" w:hAnsi="Times New Roman" w:cs="Times New Roman"/>
          <w:sz w:val="20"/>
          <w:szCs w:val="20"/>
        </w:rPr>
        <w:t>Termenul limi</w:t>
      </w:r>
      <w:r w:rsidR="00E40573" w:rsidRPr="005810FF">
        <w:rPr>
          <w:rFonts w:ascii="Times New Roman" w:hAnsi="Times New Roman" w:cs="Times New Roman"/>
          <w:sz w:val="20"/>
          <w:szCs w:val="20"/>
        </w:rPr>
        <w:t>ta pana la care se pot solicita</w:t>
      </w:r>
      <w:r w:rsidRPr="005810FF">
        <w:rPr>
          <w:rFonts w:ascii="Times New Roman" w:hAnsi="Times New Roman" w:cs="Times New Roman"/>
          <w:sz w:val="20"/>
          <w:szCs w:val="20"/>
        </w:rPr>
        <w:t xml:space="preserve"> clarificari de catre operatorii economici interesati de accesul la procedura de atribuire </w:t>
      </w:r>
      <w:r w:rsidR="004E4D3F" w:rsidRPr="005810FF">
        <w:rPr>
          <w:rFonts w:ascii="Times New Roman" w:hAnsi="Times New Roman" w:cs="Times New Roman"/>
          <w:sz w:val="20"/>
          <w:szCs w:val="20"/>
        </w:rPr>
        <w:t xml:space="preserve">este de </w:t>
      </w:r>
      <w:r w:rsidR="00FA0FC4">
        <w:rPr>
          <w:rFonts w:ascii="Times New Roman" w:hAnsi="Times New Roman" w:cs="Times New Roman"/>
          <w:sz w:val="20"/>
          <w:szCs w:val="20"/>
        </w:rPr>
        <w:t>20</w:t>
      </w:r>
      <w:r w:rsidRPr="005810FF">
        <w:rPr>
          <w:rFonts w:ascii="Times New Roman" w:hAnsi="Times New Roman" w:cs="Times New Roman"/>
          <w:sz w:val="20"/>
          <w:szCs w:val="20"/>
        </w:rPr>
        <w:t xml:space="preserve"> zile inainte de data depunerii ofertelor.</w:t>
      </w:r>
    </w:p>
    <w:p w14:paraId="6C23A638" w14:textId="77777777" w:rsidR="00CB0E3D" w:rsidRPr="005810FF" w:rsidRDefault="00CB0E3D" w:rsidP="00185BE8">
      <w:pPr>
        <w:jc w:val="both"/>
        <w:rPr>
          <w:rFonts w:ascii="Times New Roman" w:hAnsi="Times New Roman" w:cs="Times New Roman"/>
          <w:sz w:val="20"/>
          <w:szCs w:val="20"/>
        </w:rPr>
      </w:pPr>
      <w:r w:rsidRPr="005810FF">
        <w:rPr>
          <w:rFonts w:ascii="Times New Roman" w:hAnsi="Times New Roman" w:cs="Times New Roman"/>
          <w:sz w:val="20"/>
          <w:szCs w:val="20"/>
        </w:rPr>
        <w:t>Termenul limită pentru publicarea răspunsului consolidat la solicitările de clarificări adresate de operatorii economicii</w:t>
      </w:r>
      <w:r w:rsidR="00E40573" w:rsidRPr="005810FF">
        <w:rPr>
          <w:rFonts w:ascii="Times New Roman" w:hAnsi="Times New Roman" w:cs="Times New Roman"/>
          <w:sz w:val="20"/>
          <w:szCs w:val="20"/>
        </w:rPr>
        <w:t xml:space="preserve"> este de </w:t>
      </w:r>
      <w:r w:rsidR="00CC0200">
        <w:rPr>
          <w:rFonts w:ascii="Times New Roman" w:hAnsi="Times New Roman" w:cs="Times New Roman"/>
          <w:sz w:val="20"/>
          <w:szCs w:val="20"/>
        </w:rPr>
        <w:t>10</w:t>
      </w:r>
      <w:r w:rsidR="004E4D3F" w:rsidRPr="005810FF">
        <w:rPr>
          <w:rFonts w:ascii="Times New Roman" w:hAnsi="Times New Roman" w:cs="Times New Roman"/>
          <w:sz w:val="20"/>
          <w:szCs w:val="20"/>
        </w:rPr>
        <w:t xml:space="preserve"> zile</w:t>
      </w:r>
      <w:r w:rsidR="005F1A35" w:rsidRPr="005810FF">
        <w:rPr>
          <w:rFonts w:ascii="Times New Roman" w:hAnsi="Times New Roman" w:cs="Times New Roman"/>
          <w:sz w:val="20"/>
          <w:szCs w:val="20"/>
        </w:rPr>
        <w:t xml:space="preserve"> </w:t>
      </w:r>
      <w:r w:rsidR="004E4D3F" w:rsidRPr="005810FF">
        <w:rPr>
          <w:rFonts w:ascii="Times New Roman" w:hAnsi="Times New Roman" w:cs="Times New Roman"/>
          <w:sz w:val="20"/>
          <w:szCs w:val="20"/>
        </w:rPr>
        <w:t xml:space="preserve">înainte de data limită de depunere a ofertelor. </w:t>
      </w:r>
    </w:p>
    <w:p w14:paraId="2EACB312" w14:textId="77777777" w:rsidR="00185BE8" w:rsidRPr="004E4D3F" w:rsidRDefault="00185BE8" w:rsidP="00185BE8">
      <w:pPr>
        <w:jc w:val="both"/>
        <w:rPr>
          <w:rFonts w:ascii="Times New Roman" w:hAnsi="Times New Roman" w:cs="Times New Roman"/>
          <w:b/>
          <w:sz w:val="20"/>
          <w:szCs w:val="20"/>
        </w:rPr>
      </w:pPr>
      <w:r w:rsidRPr="005810FF">
        <w:rPr>
          <w:rFonts w:ascii="Times New Roman" w:hAnsi="Times New Roman" w:cs="Times New Roman"/>
          <w:b/>
          <w:sz w:val="20"/>
          <w:szCs w:val="20"/>
        </w:rPr>
        <w:t>Retragerea, înlocuirea și modificarea Ofertelor</w:t>
      </w:r>
    </w:p>
    <w:p w14:paraId="325E95C7" w14:textId="77777777" w:rsidR="00185BE8" w:rsidRPr="004E4D3F" w:rsidRDefault="00185BE8" w:rsidP="00185BE8">
      <w:pPr>
        <w:jc w:val="both"/>
        <w:rPr>
          <w:rFonts w:ascii="Times New Roman" w:hAnsi="Times New Roman" w:cs="Times New Roman"/>
          <w:sz w:val="20"/>
          <w:szCs w:val="20"/>
        </w:rPr>
      </w:pPr>
      <w:r w:rsidRPr="004E4D3F">
        <w:rPr>
          <w:rFonts w:ascii="Times New Roman" w:hAnsi="Times New Roman" w:cs="Times New Roman"/>
          <w:sz w:val="20"/>
          <w:szCs w:val="20"/>
        </w:rPr>
        <w:t>Sistemul electronic de achiziții publice oferă Operatorilor Economici posibilitatea de a-și retrage, înlocui și modifica Oferta înainte de termenul limită pentru primirea Ofertelor stabilit în Anunțul de participare.</w:t>
      </w:r>
    </w:p>
    <w:p w14:paraId="71A4BDC5" w14:textId="77777777" w:rsidR="00185BE8" w:rsidRPr="004E4D3F" w:rsidRDefault="00C029C7" w:rsidP="00185BE8">
      <w:pPr>
        <w:jc w:val="both"/>
        <w:rPr>
          <w:rFonts w:ascii="Times New Roman" w:hAnsi="Times New Roman" w:cs="Times New Roman"/>
          <w:sz w:val="20"/>
          <w:szCs w:val="20"/>
        </w:rPr>
      </w:pPr>
      <w:r w:rsidRPr="004E4D3F">
        <w:rPr>
          <w:rFonts w:ascii="Times New Roman" w:hAnsi="Times New Roman" w:cs="Times New Roman"/>
          <w:sz w:val="20"/>
          <w:szCs w:val="20"/>
        </w:rPr>
        <w:t>De asemenea, „Oferta de preț”</w:t>
      </w:r>
      <w:r w:rsidR="00185BE8" w:rsidRPr="004E4D3F">
        <w:rPr>
          <w:rFonts w:ascii="Times New Roman" w:hAnsi="Times New Roman" w:cs="Times New Roman"/>
          <w:sz w:val="20"/>
          <w:szCs w:val="20"/>
        </w:rPr>
        <w:t xml:space="preserve"> poate fi redepusă în SEAP până la termenul-limită pentru depunerea Ofertei.</w:t>
      </w:r>
    </w:p>
    <w:p w14:paraId="58111D89" w14:textId="77777777" w:rsidR="00185BE8" w:rsidRPr="004E4D3F" w:rsidRDefault="00185BE8" w:rsidP="00185BE8">
      <w:pPr>
        <w:jc w:val="both"/>
        <w:rPr>
          <w:rFonts w:ascii="Times New Roman" w:hAnsi="Times New Roman" w:cs="Times New Roman"/>
          <w:sz w:val="20"/>
          <w:szCs w:val="20"/>
        </w:rPr>
      </w:pPr>
      <w:r w:rsidRPr="004E4D3F">
        <w:rPr>
          <w:rFonts w:ascii="Times New Roman" w:hAnsi="Times New Roman" w:cs="Times New Roman"/>
          <w:sz w:val="20"/>
          <w:szCs w:val="20"/>
        </w:rPr>
        <w:t xml:space="preserve">După expirarea termenului limită stabilit pentru depunerea ofertelor, operatorul economic nu are dreptul de a-si retrage sau de a-si modifica oferta în alte </w:t>
      </w:r>
      <w:r w:rsidR="00E35332" w:rsidRPr="004E4D3F">
        <w:rPr>
          <w:rFonts w:ascii="Times New Roman" w:hAnsi="Times New Roman" w:cs="Times New Roman"/>
          <w:sz w:val="20"/>
          <w:szCs w:val="20"/>
        </w:rPr>
        <w:t>condiții</w:t>
      </w:r>
      <w:r w:rsidRPr="004E4D3F">
        <w:rPr>
          <w:rFonts w:ascii="Times New Roman" w:hAnsi="Times New Roman" w:cs="Times New Roman"/>
          <w:sz w:val="20"/>
          <w:szCs w:val="20"/>
        </w:rPr>
        <w:t xml:space="preserve"> decât cele expres reglementate de </w:t>
      </w:r>
      <w:r w:rsidR="00E35332" w:rsidRPr="004E4D3F">
        <w:rPr>
          <w:rFonts w:ascii="Times New Roman" w:hAnsi="Times New Roman" w:cs="Times New Roman"/>
          <w:sz w:val="20"/>
          <w:szCs w:val="20"/>
        </w:rPr>
        <w:t>legislație</w:t>
      </w:r>
      <w:r w:rsidRPr="004E4D3F">
        <w:rPr>
          <w:rFonts w:ascii="Times New Roman" w:hAnsi="Times New Roman" w:cs="Times New Roman"/>
          <w:sz w:val="20"/>
          <w:szCs w:val="20"/>
        </w:rPr>
        <w:t xml:space="preserve"> în acest sens si probării </w:t>
      </w:r>
      <w:r w:rsidR="00E35332" w:rsidRPr="004E4D3F">
        <w:rPr>
          <w:rFonts w:ascii="Times New Roman" w:hAnsi="Times New Roman" w:cs="Times New Roman"/>
          <w:sz w:val="20"/>
          <w:szCs w:val="20"/>
        </w:rPr>
        <w:t>circumstanțelor</w:t>
      </w:r>
      <w:r w:rsidRPr="004E4D3F">
        <w:rPr>
          <w:rFonts w:ascii="Times New Roman" w:hAnsi="Times New Roman" w:cs="Times New Roman"/>
          <w:sz w:val="20"/>
          <w:szCs w:val="20"/>
        </w:rPr>
        <w:t xml:space="preserve"> </w:t>
      </w:r>
      <w:r w:rsidRPr="004E4D3F">
        <w:rPr>
          <w:rFonts w:ascii="Times New Roman" w:hAnsi="Times New Roman" w:cs="Times New Roman"/>
          <w:sz w:val="20"/>
          <w:szCs w:val="20"/>
        </w:rPr>
        <w:lastRenderedPageBreak/>
        <w:t xml:space="preserve">respective, sub </w:t>
      </w:r>
      <w:r w:rsidR="00E35332" w:rsidRPr="004E4D3F">
        <w:rPr>
          <w:rFonts w:ascii="Times New Roman" w:hAnsi="Times New Roman" w:cs="Times New Roman"/>
          <w:sz w:val="20"/>
          <w:szCs w:val="20"/>
        </w:rPr>
        <w:t>sancțiunea</w:t>
      </w:r>
      <w:r w:rsidRPr="004E4D3F">
        <w:rPr>
          <w:rFonts w:ascii="Times New Roman" w:hAnsi="Times New Roman" w:cs="Times New Roman"/>
          <w:sz w:val="20"/>
          <w:szCs w:val="20"/>
        </w:rPr>
        <w:t xml:space="preserve"> excluderii acestuia de la procedura pentru atribuirea contractului si executarea </w:t>
      </w:r>
      <w:r w:rsidR="00E35332" w:rsidRPr="004E4D3F">
        <w:rPr>
          <w:rFonts w:ascii="Times New Roman" w:hAnsi="Times New Roman" w:cs="Times New Roman"/>
          <w:sz w:val="20"/>
          <w:szCs w:val="20"/>
        </w:rPr>
        <w:t>garanției</w:t>
      </w:r>
      <w:r w:rsidRPr="004E4D3F">
        <w:rPr>
          <w:rFonts w:ascii="Times New Roman" w:hAnsi="Times New Roman" w:cs="Times New Roman"/>
          <w:sz w:val="20"/>
          <w:szCs w:val="20"/>
        </w:rPr>
        <w:t xml:space="preserve"> de participare.</w:t>
      </w:r>
    </w:p>
    <w:p w14:paraId="23A6EB0F" w14:textId="77777777" w:rsidR="00185BE8" w:rsidRPr="004E4D3F" w:rsidRDefault="00185BE8" w:rsidP="00185BE8">
      <w:pPr>
        <w:jc w:val="both"/>
        <w:rPr>
          <w:rFonts w:ascii="Times New Roman" w:hAnsi="Times New Roman" w:cs="Times New Roman"/>
          <w:b/>
          <w:sz w:val="20"/>
          <w:szCs w:val="20"/>
        </w:rPr>
      </w:pPr>
      <w:r w:rsidRPr="004E4D3F">
        <w:rPr>
          <w:rFonts w:ascii="Times New Roman" w:hAnsi="Times New Roman" w:cs="Times New Roman"/>
          <w:b/>
          <w:sz w:val="20"/>
          <w:szCs w:val="20"/>
        </w:rPr>
        <w:t>Accesarea/ deschiderea Ofertelor</w:t>
      </w:r>
    </w:p>
    <w:p w14:paraId="55947391" w14:textId="77777777" w:rsidR="00185BE8" w:rsidRPr="004E4D3F" w:rsidRDefault="00185BE8" w:rsidP="00185BE8">
      <w:pPr>
        <w:jc w:val="both"/>
        <w:rPr>
          <w:rFonts w:ascii="Times New Roman" w:hAnsi="Times New Roman" w:cs="Times New Roman"/>
          <w:sz w:val="20"/>
          <w:szCs w:val="20"/>
        </w:rPr>
      </w:pPr>
      <w:r w:rsidRPr="004E4D3F">
        <w:rPr>
          <w:rFonts w:ascii="Times New Roman" w:hAnsi="Times New Roman" w:cs="Times New Roman"/>
          <w:sz w:val="20"/>
          <w:szCs w:val="20"/>
        </w:rPr>
        <w:t xml:space="preserve">Ca regulă generală, întrucât procedura se desfășoară online, după termenul-limită de primire a Ofertelor, </w:t>
      </w:r>
      <w:r w:rsidR="00E505D2" w:rsidRPr="004E4D3F">
        <w:rPr>
          <w:rFonts w:ascii="Times New Roman" w:hAnsi="Times New Roman" w:cs="Times New Roman"/>
          <w:sz w:val="20"/>
          <w:szCs w:val="20"/>
        </w:rPr>
        <w:t>Autoritatea contractantă</w:t>
      </w:r>
      <w:r w:rsidRPr="004E4D3F">
        <w:rPr>
          <w:rFonts w:ascii="Times New Roman" w:hAnsi="Times New Roman" w:cs="Times New Roman"/>
          <w:sz w:val="20"/>
          <w:szCs w:val="20"/>
        </w:rPr>
        <w:t xml:space="preserve"> va putea accesa în SEAP Ofertele depuse de Ofertanți.</w:t>
      </w:r>
    </w:p>
    <w:p w14:paraId="3B2268B4" w14:textId="77777777" w:rsidR="00CC4A3F" w:rsidRPr="004E4D3F" w:rsidRDefault="00C029C7" w:rsidP="00C029C7">
      <w:pPr>
        <w:jc w:val="both"/>
        <w:rPr>
          <w:rFonts w:ascii="Times New Roman" w:hAnsi="Times New Roman" w:cs="Times New Roman"/>
          <w:sz w:val="20"/>
          <w:szCs w:val="20"/>
        </w:rPr>
      </w:pPr>
      <w:r w:rsidRPr="004E4D3F">
        <w:rPr>
          <w:rFonts w:ascii="Times New Roman" w:hAnsi="Times New Roman" w:cs="Times New Roman"/>
          <w:sz w:val="20"/>
          <w:szCs w:val="20"/>
        </w:rPr>
        <w:t xml:space="preserve">Operatorul economic trebuie să ia toate măsurile astfel încât oferta să fie transmisă în S.E.A.P., numai în format electronic si numai până la data limită de depunere a ofertelor, </w:t>
      </w:r>
      <w:r w:rsidR="00B14EA1" w:rsidRPr="004E4D3F">
        <w:rPr>
          <w:rFonts w:ascii="Times New Roman" w:hAnsi="Times New Roman" w:cs="Times New Roman"/>
          <w:sz w:val="20"/>
          <w:szCs w:val="20"/>
        </w:rPr>
        <w:t>așa</w:t>
      </w:r>
      <w:r w:rsidRPr="004E4D3F">
        <w:rPr>
          <w:rFonts w:ascii="Times New Roman" w:hAnsi="Times New Roman" w:cs="Times New Roman"/>
          <w:sz w:val="20"/>
          <w:szCs w:val="20"/>
        </w:rPr>
        <w:t xml:space="preserve"> cum este aceasta </w:t>
      </w:r>
      <w:r w:rsidR="00B14EA1" w:rsidRPr="004E4D3F">
        <w:rPr>
          <w:rFonts w:ascii="Times New Roman" w:hAnsi="Times New Roman" w:cs="Times New Roman"/>
          <w:sz w:val="20"/>
          <w:szCs w:val="20"/>
        </w:rPr>
        <w:t>evidențiată</w:t>
      </w:r>
      <w:r w:rsidRPr="004E4D3F">
        <w:rPr>
          <w:rFonts w:ascii="Times New Roman" w:hAnsi="Times New Roman" w:cs="Times New Roman"/>
          <w:sz w:val="20"/>
          <w:szCs w:val="20"/>
        </w:rPr>
        <w:t xml:space="preserve"> în cadrul </w:t>
      </w:r>
      <w:r w:rsidR="00B14EA1" w:rsidRPr="004E4D3F">
        <w:rPr>
          <w:rFonts w:ascii="Times New Roman" w:hAnsi="Times New Roman" w:cs="Times New Roman"/>
          <w:sz w:val="20"/>
          <w:szCs w:val="20"/>
        </w:rPr>
        <w:t>anunțului</w:t>
      </w:r>
      <w:r w:rsidRPr="004E4D3F">
        <w:rPr>
          <w:rFonts w:ascii="Times New Roman" w:hAnsi="Times New Roman" w:cs="Times New Roman"/>
          <w:sz w:val="20"/>
          <w:szCs w:val="20"/>
        </w:rPr>
        <w:t xml:space="preserve"> de participare. Riscurile transmiterii ofertei, inclusiv </w:t>
      </w:r>
      <w:r w:rsidR="00B14EA1" w:rsidRPr="004E4D3F">
        <w:rPr>
          <w:rFonts w:ascii="Times New Roman" w:hAnsi="Times New Roman" w:cs="Times New Roman"/>
          <w:sz w:val="20"/>
          <w:szCs w:val="20"/>
        </w:rPr>
        <w:t>forța</w:t>
      </w:r>
      <w:r w:rsidRPr="004E4D3F">
        <w:rPr>
          <w:rFonts w:ascii="Times New Roman" w:hAnsi="Times New Roman" w:cs="Times New Roman"/>
          <w:sz w:val="20"/>
          <w:szCs w:val="20"/>
        </w:rPr>
        <w:t xml:space="preserve"> majoră, cad în</w:t>
      </w:r>
      <w:r w:rsidR="00CC4A3F" w:rsidRPr="004E4D3F">
        <w:rPr>
          <w:rFonts w:ascii="Times New Roman" w:hAnsi="Times New Roman" w:cs="Times New Roman"/>
          <w:sz w:val="20"/>
          <w:szCs w:val="20"/>
        </w:rPr>
        <w:t xml:space="preserve"> sarcina operatorului economic. </w:t>
      </w:r>
      <w:r w:rsidRPr="004E4D3F">
        <w:rPr>
          <w:rFonts w:ascii="Times New Roman" w:hAnsi="Times New Roman" w:cs="Times New Roman"/>
          <w:sz w:val="20"/>
          <w:szCs w:val="20"/>
        </w:rPr>
        <w:t xml:space="preserve">Ofertele depuse după expirarea termenului limită pentru depunere, ori cele care nu fac dovada constituirii </w:t>
      </w:r>
      <w:r w:rsidR="00B14EA1" w:rsidRPr="004E4D3F">
        <w:rPr>
          <w:rFonts w:ascii="Times New Roman" w:hAnsi="Times New Roman" w:cs="Times New Roman"/>
          <w:sz w:val="20"/>
          <w:szCs w:val="20"/>
        </w:rPr>
        <w:t>garanției</w:t>
      </w:r>
      <w:r w:rsidRPr="004E4D3F">
        <w:rPr>
          <w:rFonts w:ascii="Times New Roman" w:hAnsi="Times New Roman" w:cs="Times New Roman"/>
          <w:sz w:val="20"/>
          <w:szCs w:val="20"/>
        </w:rPr>
        <w:t xml:space="preserve"> de participare vor fi respinse</w:t>
      </w:r>
      <w:r w:rsidR="00CC4A3F" w:rsidRPr="004E4D3F">
        <w:rPr>
          <w:rFonts w:ascii="Times New Roman" w:hAnsi="Times New Roman" w:cs="Times New Roman"/>
          <w:sz w:val="20"/>
          <w:szCs w:val="20"/>
        </w:rPr>
        <w:t>.</w:t>
      </w:r>
    </w:p>
    <w:p w14:paraId="321791DD" w14:textId="77777777" w:rsidR="00C029C7" w:rsidRPr="004E4D3F" w:rsidRDefault="00C029C7" w:rsidP="00C029C7">
      <w:pPr>
        <w:jc w:val="both"/>
        <w:rPr>
          <w:rFonts w:ascii="Times New Roman" w:hAnsi="Times New Roman" w:cs="Times New Roman"/>
          <w:sz w:val="20"/>
          <w:szCs w:val="20"/>
        </w:rPr>
      </w:pPr>
      <w:r w:rsidRPr="004E4D3F">
        <w:rPr>
          <w:rFonts w:ascii="Times New Roman" w:hAnsi="Times New Roman" w:cs="Times New Roman"/>
          <w:sz w:val="20"/>
          <w:szCs w:val="20"/>
        </w:rPr>
        <w:t xml:space="preserve">Nu se acceptă oferte si/sau documente nesemnate cu </w:t>
      </w:r>
      <w:r w:rsidR="00B14EA1" w:rsidRPr="004E4D3F">
        <w:rPr>
          <w:rFonts w:ascii="Times New Roman" w:hAnsi="Times New Roman" w:cs="Times New Roman"/>
          <w:sz w:val="20"/>
          <w:szCs w:val="20"/>
        </w:rPr>
        <w:t>semnătură</w:t>
      </w:r>
      <w:r w:rsidRPr="004E4D3F">
        <w:rPr>
          <w:rFonts w:ascii="Times New Roman" w:hAnsi="Times New Roman" w:cs="Times New Roman"/>
          <w:sz w:val="20"/>
          <w:szCs w:val="20"/>
        </w:rPr>
        <w:t xml:space="preserve"> electronică extinsă validă a semnatarului ofertei, bazată pe un certificat calificat nesuspendat sau nerevocat la momentul semnării ofertei, în conformitate cu prevederile legale referitoare la </w:t>
      </w:r>
      <w:r w:rsidR="00B14EA1" w:rsidRPr="004E4D3F">
        <w:rPr>
          <w:rFonts w:ascii="Times New Roman" w:hAnsi="Times New Roman" w:cs="Times New Roman"/>
          <w:sz w:val="20"/>
          <w:szCs w:val="20"/>
        </w:rPr>
        <w:t>semnătură</w:t>
      </w:r>
      <w:r w:rsidRPr="004E4D3F">
        <w:rPr>
          <w:rFonts w:ascii="Times New Roman" w:hAnsi="Times New Roman" w:cs="Times New Roman"/>
          <w:sz w:val="20"/>
          <w:szCs w:val="20"/>
        </w:rPr>
        <w:t xml:space="preserve"> electronică. Operatorii economici vor avea în vedere împrejurarea că lipsa criptării </w:t>
      </w:r>
      <w:r w:rsidR="00B14EA1" w:rsidRPr="004E4D3F">
        <w:rPr>
          <w:rFonts w:ascii="Times New Roman" w:hAnsi="Times New Roman" w:cs="Times New Roman"/>
          <w:sz w:val="20"/>
          <w:szCs w:val="20"/>
        </w:rPr>
        <w:t>prețului</w:t>
      </w:r>
      <w:r w:rsidRPr="004E4D3F">
        <w:rPr>
          <w:rFonts w:ascii="Times New Roman" w:hAnsi="Times New Roman" w:cs="Times New Roman"/>
          <w:sz w:val="20"/>
          <w:szCs w:val="20"/>
        </w:rPr>
        <w:t xml:space="preserve"> ofertat în SEAP conduce la imposibilitatea accesării eventualelor documente deja </w:t>
      </w:r>
      <w:r w:rsidR="00B14EA1" w:rsidRPr="004E4D3F">
        <w:rPr>
          <w:rFonts w:ascii="Times New Roman" w:hAnsi="Times New Roman" w:cs="Times New Roman"/>
          <w:sz w:val="20"/>
          <w:szCs w:val="20"/>
        </w:rPr>
        <w:t>încărcate</w:t>
      </w:r>
      <w:r w:rsidRPr="004E4D3F">
        <w:rPr>
          <w:rFonts w:ascii="Times New Roman" w:hAnsi="Times New Roman" w:cs="Times New Roman"/>
          <w:sz w:val="20"/>
          <w:szCs w:val="20"/>
        </w:rPr>
        <w:t xml:space="preserve"> la </w:t>
      </w:r>
      <w:r w:rsidR="00B14EA1" w:rsidRPr="004E4D3F">
        <w:rPr>
          <w:rFonts w:ascii="Times New Roman" w:hAnsi="Times New Roman" w:cs="Times New Roman"/>
          <w:sz w:val="20"/>
          <w:szCs w:val="20"/>
        </w:rPr>
        <w:t>secțiunile</w:t>
      </w:r>
      <w:r w:rsidRPr="004E4D3F">
        <w:rPr>
          <w:rFonts w:ascii="Times New Roman" w:hAnsi="Times New Roman" w:cs="Times New Roman"/>
          <w:sz w:val="20"/>
          <w:szCs w:val="20"/>
        </w:rPr>
        <w:t xml:space="preserve"> aferente.</w:t>
      </w:r>
    </w:p>
    <w:p w14:paraId="4D43A845" w14:textId="77777777" w:rsidR="00C029C7" w:rsidRPr="004E4D3F" w:rsidRDefault="00C029C7" w:rsidP="00C029C7">
      <w:pPr>
        <w:jc w:val="both"/>
        <w:rPr>
          <w:rFonts w:ascii="Times New Roman" w:hAnsi="Times New Roman" w:cs="Times New Roman"/>
          <w:sz w:val="20"/>
          <w:szCs w:val="20"/>
        </w:rPr>
      </w:pPr>
      <w:r w:rsidRPr="004E4D3F">
        <w:rPr>
          <w:rFonts w:ascii="Times New Roman" w:hAnsi="Times New Roman" w:cs="Times New Roman"/>
          <w:sz w:val="20"/>
          <w:szCs w:val="20"/>
        </w:rPr>
        <w:t xml:space="preserve">Pentru a se evita </w:t>
      </w:r>
      <w:r w:rsidR="00B14EA1" w:rsidRPr="004E4D3F">
        <w:rPr>
          <w:rFonts w:ascii="Times New Roman" w:hAnsi="Times New Roman" w:cs="Times New Roman"/>
          <w:sz w:val="20"/>
          <w:szCs w:val="20"/>
        </w:rPr>
        <w:t>apariția</w:t>
      </w:r>
      <w:r w:rsidRPr="004E4D3F">
        <w:rPr>
          <w:rFonts w:ascii="Times New Roman" w:hAnsi="Times New Roman" w:cs="Times New Roman"/>
          <w:sz w:val="20"/>
          <w:szCs w:val="20"/>
        </w:rPr>
        <w:t xml:space="preserve"> unor erori pe parcursul analizării si verificării documentelor prezentate de </w:t>
      </w:r>
      <w:r w:rsidR="00B14EA1" w:rsidRPr="004E4D3F">
        <w:rPr>
          <w:rFonts w:ascii="Times New Roman" w:hAnsi="Times New Roman" w:cs="Times New Roman"/>
          <w:sz w:val="20"/>
          <w:szCs w:val="20"/>
        </w:rPr>
        <w:t>ofertanți</w:t>
      </w:r>
      <w:r w:rsidRPr="004E4D3F">
        <w:rPr>
          <w:rFonts w:ascii="Times New Roman" w:hAnsi="Times New Roman" w:cs="Times New Roman"/>
          <w:sz w:val="20"/>
          <w:szCs w:val="20"/>
        </w:rPr>
        <w:t xml:space="preserve"> se solicită operatorilor economici să procedeze la numerotarea de la prima la ultima pagina a tuturor paginilor din cadrul ofertei, din cadrul documentelor de calificare si din cadrul celorlalte documente care </w:t>
      </w:r>
      <w:r w:rsidR="00B14EA1" w:rsidRPr="004E4D3F">
        <w:rPr>
          <w:rFonts w:ascii="Times New Roman" w:hAnsi="Times New Roman" w:cs="Times New Roman"/>
          <w:sz w:val="20"/>
          <w:szCs w:val="20"/>
        </w:rPr>
        <w:t>însoțesc</w:t>
      </w:r>
      <w:r w:rsidRPr="004E4D3F">
        <w:rPr>
          <w:rFonts w:ascii="Times New Roman" w:hAnsi="Times New Roman" w:cs="Times New Roman"/>
          <w:sz w:val="20"/>
          <w:szCs w:val="20"/>
        </w:rPr>
        <w:t xml:space="preserve"> oferta, astfel încât acestea să poată fi identificate în mod facil.</w:t>
      </w:r>
    </w:p>
    <w:p w14:paraId="379B48DE" w14:textId="77777777" w:rsidR="00C029C7" w:rsidRPr="004E4D3F" w:rsidRDefault="00C029C7" w:rsidP="00C029C7">
      <w:pPr>
        <w:jc w:val="both"/>
        <w:rPr>
          <w:rFonts w:ascii="Times New Roman" w:hAnsi="Times New Roman" w:cs="Times New Roman"/>
          <w:sz w:val="20"/>
          <w:szCs w:val="20"/>
        </w:rPr>
      </w:pPr>
      <w:r w:rsidRPr="004E4D3F">
        <w:rPr>
          <w:rFonts w:ascii="Times New Roman" w:hAnsi="Times New Roman" w:cs="Times New Roman"/>
          <w:sz w:val="20"/>
          <w:szCs w:val="20"/>
        </w:rPr>
        <w:t xml:space="preserve">Documentele eliberate de </w:t>
      </w:r>
      <w:r w:rsidR="00B14EA1" w:rsidRPr="004E4D3F">
        <w:rPr>
          <w:rFonts w:ascii="Times New Roman" w:hAnsi="Times New Roman" w:cs="Times New Roman"/>
          <w:sz w:val="20"/>
          <w:szCs w:val="20"/>
        </w:rPr>
        <w:t>instituții</w:t>
      </w:r>
      <w:r w:rsidRPr="004E4D3F">
        <w:rPr>
          <w:rFonts w:ascii="Times New Roman" w:hAnsi="Times New Roman" w:cs="Times New Roman"/>
          <w:sz w:val="20"/>
          <w:szCs w:val="20"/>
        </w:rPr>
        <w:t xml:space="preserve">/organisme oficiale abilitate sau de către </w:t>
      </w:r>
      <w:r w:rsidR="00B14EA1" w:rsidRPr="004E4D3F">
        <w:rPr>
          <w:rFonts w:ascii="Times New Roman" w:hAnsi="Times New Roman" w:cs="Times New Roman"/>
          <w:sz w:val="20"/>
          <w:szCs w:val="20"/>
        </w:rPr>
        <w:t>terți</w:t>
      </w:r>
      <w:r w:rsidRPr="004E4D3F">
        <w:rPr>
          <w:rFonts w:ascii="Times New Roman" w:hAnsi="Times New Roman" w:cs="Times New Roman"/>
          <w:sz w:val="20"/>
          <w:szCs w:val="20"/>
        </w:rPr>
        <w:t xml:space="preserve"> trebuie să fie datate, semnate si, după caz, parafate conform prevederilor legale în vigoare si se vor pre</w:t>
      </w:r>
      <w:r w:rsidR="00CC4A3F" w:rsidRPr="004E4D3F">
        <w:rPr>
          <w:rFonts w:ascii="Times New Roman" w:hAnsi="Times New Roman" w:cs="Times New Roman"/>
          <w:sz w:val="20"/>
          <w:szCs w:val="20"/>
        </w:rPr>
        <w:t>zenta scanate in format lizibil</w:t>
      </w:r>
      <w:r w:rsidRPr="004E4D3F">
        <w:rPr>
          <w:rFonts w:ascii="Times New Roman" w:hAnsi="Times New Roman" w:cs="Times New Roman"/>
          <w:sz w:val="20"/>
          <w:szCs w:val="20"/>
        </w:rPr>
        <w:t xml:space="preserve">, cu </w:t>
      </w:r>
      <w:r w:rsidR="00B14EA1" w:rsidRPr="004E4D3F">
        <w:rPr>
          <w:rFonts w:ascii="Times New Roman" w:hAnsi="Times New Roman" w:cs="Times New Roman"/>
          <w:sz w:val="20"/>
          <w:szCs w:val="20"/>
        </w:rPr>
        <w:t>mențiunea</w:t>
      </w:r>
      <w:r w:rsidRPr="004E4D3F">
        <w:rPr>
          <w:rFonts w:ascii="Times New Roman" w:hAnsi="Times New Roman" w:cs="Times New Roman"/>
          <w:sz w:val="20"/>
          <w:szCs w:val="20"/>
        </w:rPr>
        <w:t xml:space="preserve"> „conform cu originalul” si semnate electronic de către ofertant.</w:t>
      </w:r>
    </w:p>
    <w:p w14:paraId="5B473268" w14:textId="77777777" w:rsidR="00C029C7" w:rsidRPr="004E4D3F" w:rsidRDefault="00C029C7" w:rsidP="00C029C7">
      <w:pPr>
        <w:jc w:val="both"/>
        <w:rPr>
          <w:rFonts w:ascii="Times New Roman" w:hAnsi="Times New Roman" w:cs="Times New Roman"/>
          <w:sz w:val="20"/>
          <w:szCs w:val="20"/>
        </w:rPr>
      </w:pPr>
      <w:r w:rsidRPr="004E4D3F">
        <w:rPr>
          <w:rFonts w:ascii="Times New Roman" w:hAnsi="Times New Roman" w:cs="Times New Roman"/>
          <w:sz w:val="20"/>
          <w:szCs w:val="20"/>
        </w:rPr>
        <w:t xml:space="preserve">Nerespectarea </w:t>
      </w:r>
      <w:r w:rsidR="00B14EA1" w:rsidRPr="004E4D3F">
        <w:rPr>
          <w:rFonts w:ascii="Times New Roman" w:hAnsi="Times New Roman" w:cs="Times New Roman"/>
          <w:sz w:val="20"/>
          <w:szCs w:val="20"/>
        </w:rPr>
        <w:t>instrucțiunilor</w:t>
      </w:r>
      <w:r w:rsidRPr="004E4D3F">
        <w:rPr>
          <w:rFonts w:ascii="Times New Roman" w:hAnsi="Times New Roman" w:cs="Times New Roman"/>
          <w:sz w:val="20"/>
          <w:szCs w:val="20"/>
        </w:rPr>
        <w:t xml:space="preserve">, neprezentarea </w:t>
      </w:r>
      <w:r w:rsidR="00B14EA1" w:rsidRPr="004E4D3F">
        <w:rPr>
          <w:rFonts w:ascii="Times New Roman" w:hAnsi="Times New Roman" w:cs="Times New Roman"/>
          <w:sz w:val="20"/>
          <w:szCs w:val="20"/>
        </w:rPr>
        <w:t>informațiilor</w:t>
      </w:r>
      <w:r w:rsidRPr="004E4D3F">
        <w:rPr>
          <w:rFonts w:ascii="Times New Roman" w:hAnsi="Times New Roman" w:cs="Times New Roman"/>
          <w:sz w:val="20"/>
          <w:szCs w:val="20"/>
        </w:rPr>
        <w:t xml:space="preserve"> solicitate completate în mod </w:t>
      </w:r>
      <w:r w:rsidR="00B14EA1" w:rsidRPr="004E4D3F">
        <w:rPr>
          <w:rFonts w:ascii="Times New Roman" w:hAnsi="Times New Roman" w:cs="Times New Roman"/>
          <w:sz w:val="20"/>
          <w:szCs w:val="20"/>
        </w:rPr>
        <w:t>corespunzător</w:t>
      </w:r>
      <w:r w:rsidRPr="004E4D3F">
        <w:rPr>
          <w:rFonts w:ascii="Times New Roman" w:hAnsi="Times New Roman" w:cs="Times New Roman"/>
          <w:sz w:val="20"/>
          <w:szCs w:val="20"/>
        </w:rPr>
        <w:t xml:space="preserve"> si/sau transmiterea documentelor într-o formă improprie care face imposibila vizualizarea </w:t>
      </w:r>
      <w:r w:rsidR="00B14EA1" w:rsidRPr="004E4D3F">
        <w:rPr>
          <w:rFonts w:ascii="Times New Roman" w:hAnsi="Times New Roman" w:cs="Times New Roman"/>
          <w:sz w:val="20"/>
          <w:szCs w:val="20"/>
        </w:rPr>
        <w:t>conținutului</w:t>
      </w:r>
      <w:r w:rsidRPr="004E4D3F">
        <w:rPr>
          <w:rFonts w:ascii="Times New Roman" w:hAnsi="Times New Roman" w:cs="Times New Roman"/>
          <w:sz w:val="20"/>
          <w:szCs w:val="20"/>
        </w:rPr>
        <w:t xml:space="preserve"> acestora sunt </w:t>
      </w:r>
      <w:r w:rsidR="00B14EA1" w:rsidRPr="004E4D3F">
        <w:rPr>
          <w:rFonts w:ascii="Times New Roman" w:hAnsi="Times New Roman" w:cs="Times New Roman"/>
          <w:sz w:val="20"/>
          <w:szCs w:val="20"/>
        </w:rPr>
        <w:t>activități</w:t>
      </w:r>
      <w:r w:rsidRPr="004E4D3F">
        <w:rPr>
          <w:rFonts w:ascii="Times New Roman" w:hAnsi="Times New Roman" w:cs="Times New Roman"/>
          <w:sz w:val="20"/>
          <w:szCs w:val="20"/>
        </w:rPr>
        <w:t xml:space="preserve"> realizate pe riscul ofertantului, iar </w:t>
      </w:r>
      <w:r w:rsidR="00B14EA1" w:rsidRPr="004E4D3F">
        <w:rPr>
          <w:rFonts w:ascii="Times New Roman" w:hAnsi="Times New Roman" w:cs="Times New Roman"/>
          <w:sz w:val="20"/>
          <w:szCs w:val="20"/>
        </w:rPr>
        <w:t>eșecul</w:t>
      </w:r>
      <w:r w:rsidRPr="004E4D3F">
        <w:rPr>
          <w:rFonts w:ascii="Times New Roman" w:hAnsi="Times New Roman" w:cs="Times New Roman"/>
          <w:sz w:val="20"/>
          <w:szCs w:val="20"/>
        </w:rPr>
        <w:t xml:space="preserve"> de a depune o ofertă care să nu </w:t>
      </w:r>
      <w:r w:rsidR="00B14EA1" w:rsidRPr="004E4D3F">
        <w:rPr>
          <w:rFonts w:ascii="Times New Roman" w:hAnsi="Times New Roman" w:cs="Times New Roman"/>
          <w:sz w:val="20"/>
          <w:szCs w:val="20"/>
        </w:rPr>
        <w:t>îndeplinească</w:t>
      </w:r>
      <w:r w:rsidR="0065015D">
        <w:rPr>
          <w:rFonts w:ascii="Times New Roman" w:hAnsi="Times New Roman" w:cs="Times New Roman"/>
          <w:sz w:val="20"/>
          <w:szCs w:val="20"/>
        </w:rPr>
        <w:t xml:space="preserve"> </w:t>
      </w:r>
      <w:r w:rsidR="00B14EA1" w:rsidRPr="004E4D3F">
        <w:rPr>
          <w:rFonts w:ascii="Times New Roman" w:hAnsi="Times New Roman" w:cs="Times New Roman"/>
          <w:sz w:val="20"/>
          <w:szCs w:val="20"/>
        </w:rPr>
        <w:t>cerințele</w:t>
      </w:r>
      <w:r w:rsidRPr="004E4D3F">
        <w:rPr>
          <w:rFonts w:ascii="Times New Roman" w:hAnsi="Times New Roman" w:cs="Times New Roman"/>
          <w:sz w:val="20"/>
          <w:szCs w:val="20"/>
        </w:rPr>
        <w:t xml:space="preserve"> minime si obligatorii de calificare si </w:t>
      </w:r>
      <w:r w:rsidR="00B14EA1" w:rsidRPr="004E4D3F">
        <w:rPr>
          <w:rFonts w:ascii="Times New Roman" w:hAnsi="Times New Roman" w:cs="Times New Roman"/>
          <w:sz w:val="20"/>
          <w:szCs w:val="20"/>
        </w:rPr>
        <w:t>instrucțiunile</w:t>
      </w:r>
      <w:r w:rsidRPr="004E4D3F">
        <w:rPr>
          <w:rFonts w:ascii="Times New Roman" w:hAnsi="Times New Roman" w:cs="Times New Roman"/>
          <w:sz w:val="20"/>
          <w:szCs w:val="20"/>
        </w:rPr>
        <w:t xml:space="preserve"> de prezentare/completare a documentelor indicate prin prezenta </w:t>
      </w:r>
      <w:r w:rsidR="00B14EA1" w:rsidRPr="004E4D3F">
        <w:rPr>
          <w:rFonts w:ascii="Times New Roman" w:hAnsi="Times New Roman" w:cs="Times New Roman"/>
          <w:sz w:val="20"/>
          <w:szCs w:val="20"/>
        </w:rPr>
        <w:t>documentație</w:t>
      </w:r>
      <w:r w:rsidRPr="004E4D3F">
        <w:rPr>
          <w:rFonts w:ascii="Times New Roman" w:hAnsi="Times New Roman" w:cs="Times New Roman"/>
          <w:sz w:val="20"/>
          <w:szCs w:val="20"/>
        </w:rPr>
        <w:t xml:space="preserve"> poate conduce la respingerea ofertei ca fiind inacceptabilă/neconformă/neadecvată, cu aplicarea în mod </w:t>
      </w:r>
      <w:r w:rsidR="00B14EA1" w:rsidRPr="004E4D3F">
        <w:rPr>
          <w:rFonts w:ascii="Times New Roman" w:hAnsi="Times New Roman" w:cs="Times New Roman"/>
          <w:sz w:val="20"/>
          <w:szCs w:val="20"/>
        </w:rPr>
        <w:t>corespunzător</w:t>
      </w:r>
      <w:r w:rsidRPr="004E4D3F">
        <w:rPr>
          <w:rFonts w:ascii="Times New Roman" w:hAnsi="Times New Roman" w:cs="Times New Roman"/>
          <w:sz w:val="20"/>
          <w:szCs w:val="20"/>
        </w:rPr>
        <w:t xml:space="preserve"> a </w:t>
      </w:r>
      <w:r w:rsidR="00B14EA1" w:rsidRPr="004E4D3F">
        <w:rPr>
          <w:rFonts w:ascii="Times New Roman" w:hAnsi="Times New Roman" w:cs="Times New Roman"/>
          <w:sz w:val="20"/>
          <w:szCs w:val="20"/>
        </w:rPr>
        <w:t>dispozițiilor</w:t>
      </w:r>
      <w:r w:rsidRPr="004E4D3F">
        <w:rPr>
          <w:rFonts w:ascii="Times New Roman" w:hAnsi="Times New Roman" w:cs="Times New Roman"/>
          <w:sz w:val="20"/>
          <w:szCs w:val="20"/>
        </w:rPr>
        <w:t xml:space="preserve"> legale incidente. </w:t>
      </w:r>
      <w:r w:rsidR="00B14EA1" w:rsidRPr="004E4D3F">
        <w:rPr>
          <w:rFonts w:ascii="Times New Roman" w:hAnsi="Times New Roman" w:cs="Times New Roman"/>
          <w:sz w:val="20"/>
          <w:szCs w:val="20"/>
        </w:rPr>
        <w:t>Ofertanții</w:t>
      </w:r>
      <w:r w:rsidRPr="004E4D3F">
        <w:rPr>
          <w:rFonts w:ascii="Times New Roman" w:hAnsi="Times New Roman" w:cs="Times New Roman"/>
          <w:sz w:val="20"/>
          <w:szCs w:val="20"/>
        </w:rPr>
        <w:t xml:space="preserve"> trebuie să transmită o oferta completă pentru toate </w:t>
      </w:r>
      <w:r w:rsidR="00B14EA1" w:rsidRPr="004E4D3F">
        <w:rPr>
          <w:rFonts w:ascii="Times New Roman" w:hAnsi="Times New Roman" w:cs="Times New Roman"/>
          <w:sz w:val="20"/>
          <w:szCs w:val="20"/>
        </w:rPr>
        <w:t>activitățile</w:t>
      </w:r>
      <w:r w:rsidRPr="004E4D3F">
        <w:rPr>
          <w:rFonts w:ascii="Times New Roman" w:hAnsi="Times New Roman" w:cs="Times New Roman"/>
          <w:sz w:val="20"/>
          <w:szCs w:val="20"/>
        </w:rPr>
        <w:t xml:space="preserve"> ce fac obiectul acestui contract. </w:t>
      </w:r>
    </w:p>
    <w:p w14:paraId="55659DBE" w14:textId="77777777" w:rsidR="00C029C7" w:rsidRPr="004E4D3F" w:rsidRDefault="00B14EA1" w:rsidP="00C029C7">
      <w:pPr>
        <w:jc w:val="both"/>
        <w:rPr>
          <w:rFonts w:ascii="Times New Roman" w:hAnsi="Times New Roman" w:cs="Times New Roman"/>
          <w:sz w:val="20"/>
          <w:szCs w:val="20"/>
        </w:rPr>
      </w:pPr>
      <w:r w:rsidRPr="004E4D3F">
        <w:rPr>
          <w:rFonts w:ascii="Times New Roman" w:hAnsi="Times New Roman" w:cs="Times New Roman"/>
          <w:sz w:val="20"/>
          <w:szCs w:val="20"/>
        </w:rPr>
        <w:t>Ofertanții</w:t>
      </w:r>
      <w:r w:rsidR="00C029C7" w:rsidRPr="004E4D3F">
        <w:rPr>
          <w:rFonts w:ascii="Times New Roman" w:hAnsi="Times New Roman" w:cs="Times New Roman"/>
          <w:sz w:val="20"/>
          <w:szCs w:val="20"/>
        </w:rPr>
        <w:t xml:space="preserve"> poartă exclusiv răspunderea pentru examinarea cu </w:t>
      </w:r>
      <w:r w:rsidRPr="004E4D3F">
        <w:rPr>
          <w:rFonts w:ascii="Times New Roman" w:hAnsi="Times New Roman" w:cs="Times New Roman"/>
          <w:sz w:val="20"/>
          <w:szCs w:val="20"/>
        </w:rPr>
        <w:t>atenția</w:t>
      </w:r>
      <w:r w:rsidR="00C029C7" w:rsidRPr="004E4D3F">
        <w:rPr>
          <w:rFonts w:ascii="Times New Roman" w:hAnsi="Times New Roman" w:cs="Times New Roman"/>
          <w:sz w:val="20"/>
          <w:szCs w:val="20"/>
        </w:rPr>
        <w:t xml:space="preserve"> cuvenită a </w:t>
      </w:r>
      <w:r w:rsidRPr="004E4D3F">
        <w:rPr>
          <w:rFonts w:ascii="Times New Roman" w:hAnsi="Times New Roman" w:cs="Times New Roman"/>
          <w:sz w:val="20"/>
          <w:szCs w:val="20"/>
        </w:rPr>
        <w:t>documentației</w:t>
      </w:r>
      <w:r w:rsidR="00C029C7" w:rsidRPr="004E4D3F">
        <w:rPr>
          <w:rFonts w:ascii="Times New Roman" w:hAnsi="Times New Roman" w:cs="Times New Roman"/>
          <w:sz w:val="20"/>
          <w:szCs w:val="20"/>
        </w:rPr>
        <w:t xml:space="preserve"> de atribuire, inclusiv a oricărei clarificări aduse </w:t>
      </w:r>
      <w:r w:rsidRPr="004E4D3F">
        <w:rPr>
          <w:rFonts w:ascii="Times New Roman" w:hAnsi="Times New Roman" w:cs="Times New Roman"/>
          <w:sz w:val="20"/>
          <w:szCs w:val="20"/>
        </w:rPr>
        <w:t>documentației</w:t>
      </w:r>
      <w:r w:rsidR="00C029C7" w:rsidRPr="004E4D3F">
        <w:rPr>
          <w:rFonts w:ascii="Times New Roman" w:hAnsi="Times New Roman" w:cs="Times New Roman"/>
          <w:sz w:val="20"/>
          <w:szCs w:val="20"/>
        </w:rPr>
        <w:t xml:space="preserve"> de atribuire în timpul perioadei de pregătire a ofertei prin răspunsurile </w:t>
      </w:r>
      <w:r w:rsidR="00E505D2" w:rsidRPr="004E4D3F">
        <w:rPr>
          <w:rFonts w:ascii="Times New Roman" w:hAnsi="Times New Roman" w:cs="Times New Roman"/>
          <w:sz w:val="20"/>
          <w:szCs w:val="20"/>
        </w:rPr>
        <w:t>autorității/entității contractante</w:t>
      </w:r>
      <w:r w:rsidR="00C029C7" w:rsidRPr="004E4D3F">
        <w:rPr>
          <w:rFonts w:ascii="Times New Roman" w:hAnsi="Times New Roman" w:cs="Times New Roman"/>
          <w:sz w:val="20"/>
          <w:szCs w:val="20"/>
        </w:rPr>
        <w:t xml:space="preserve"> la solicitările de clarificări, precum si pentru </w:t>
      </w:r>
      <w:r w:rsidRPr="004E4D3F">
        <w:rPr>
          <w:rFonts w:ascii="Times New Roman" w:hAnsi="Times New Roman" w:cs="Times New Roman"/>
          <w:sz w:val="20"/>
          <w:szCs w:val="20"/>
        </w:rPr>
        <w:t>obținerea</w:t>
      </w:r>
      <w:r w:rsidR="00C029C7" w:rsidRPr="004E4D3F">
        <w:rPr>
          <w:rFonts w:ascii="Times New Roman" w:hAnsi="Times New Roman" w:cs="Times New Roman"/>
          <w:sz w:val="20"/>
          <w:szCs w:val="20"/>
        </w:rPr>
        <w:t xml:space="preserve"> tuturor </w:t>
      </w:r>
      <w:r w:rsidRPr="004E4D3F">
        <w:rPr>
          <w:rFonts w:ascii="Times New Roman" w:hAnsi="Times New Roman" w:cs="Times New Roman"/>
          <w:sz w:val="20"/>
          <w:szCs w:val="20"/>
        </w:rPr>
        <w:t>informațiilor</w:t>
      </w:r>
      <w:r w:rsidR="00C029C7" w:rsidRPr="004E4D3F">
        <w:rPr>
          <w:rFonts w:ascii="Times New Roman" w:hAnsi="Times New Roman" w:cs="Times New Roman"/>
          <w:sz w:val="20"/>
          <w:szCs w:val="20"/>
        </w:rPr>
        <w:t xml:space="preserve"> necesare cu privire la orice fel de </w:t>
      </w:r>
      <w:r w:rsidRPr="004E4D3F">
        <w:rPr>
          <w:rFonts w:ascii="Times New Roman" w:hAnsi="Times New Roman" w:cs="Times New Roman"/>
          <w:sz w:val="20"/>
          <w:szCs w:val="20"/>
        </w:rPr>
        <w:t>cerințe</w:t>
      </w:r>
      <w:r w:rsidR="00C029C7" w:rsidRPr="004E4D3F">
        <w:rPr>
          <w:rFonts w:ascii="Times New Roman" w:hAnsi="Times New Roman" w:cs="Times New Roman"/>
          <w:sz w:val="20"/>
          <w:szCs w:val="20"/>
        </w:rPr>
        <w:t>/</w:t>
      </w:r>
      <w:r w:rsidRPr="004E4D3F">
        <w:rPr>
          <w:rFonts w:ascii="Times New Roman" w:hAnsi="Times New Roman" w:cs="Times New Roman"/>
          <w:sz w:val="20"/>
          <w:szCs w:val="20"/>
        </w:rPr>
        <w:t>condiții</w:t>
      </w:r>
      <w:r w:rsidR="00C029C7" w:rsidRPr="004E4D3F">
        <w:rPr>
          <w:rFonts w:ascii="Times New Roman" w:hAnsi="Times New Roman" w:cs="Times New Roman"/>
          <w:sz w:val="20"/>
          <w:szCs w:val="20"/>
        </w:rPr>
        <w:t xml:space="preserve"> si </w:t>
      </w:r>
      <w:r w:rsidRPr="004E4D3F">
        <w:rPr>
          <w:rFonts w:ascii="Times New Roman" w:hAnsi="Times New Roman" w:cs="Times New Roman"/>
          <w:sz w:val="20"/>
          <w:szCs w:val="20"/>
        </w:rPr>
        <w:t>obligații</w:t>
      </w:r>
      <w:r w:rsidR="00C029C7" w:rsidRPr="004E4D3F">
        <w:rPr>
          <w:rFonts w:ascii="Times New Roman" w:hAnsi="Times New Roman" w:cs="Times New Roman"/>
          <w:sz w:val="20"/>
          <w:szCs w:val="20"/>
        </w:rPr>
        <w:t xml:space="preserve"> care pot afecta în vreun fel valoarea, </w:t>
      </w:r>
      <w:r w:rsidRPr="004E4D3F">
        <w:rPr>
          <w:rFonts w:ascii="Times New Roman" w:hAnsi="Times New Roman" w:cs="Times New Roman"/>
          <w:sz w:val="20"/>
          <w:szCs w:val="20"/>
        </w:rPr>
        <w:t>condițiile</w:t>
      </w:r>
      <w:r w:rsidR="00C029C7" w:rsidRPr="004E4D3F">
        <w:rPr>
          <w:rFonts w:ascii="Times New Roman" w:hAnsi="Times New Roman" w:cs="Times New Roman"/>
          <w:sz w:val="20"/>
          <w:szCs w:val="20"/>
        </w:rPr>
        <w:t xml:space="preserve"> stabilite, natura/</w:t>
      </w:r>
      <w:r w:rsidRPr="004E4D3F">
        <w:rPr>
          <w:rFonts w:ascii="Times New Roman" w:hAnsi="Times New Roman" w:cs="Times New Roman"/>
          <w:sz w:val="20"/>
          <w:szCs w:val="20"/>
        </w:rPr>
        <w:t>conținutul</w:t>
      </w:r>
      <w:r w:rsidR="00C029C7" w:rsidRPr="004E4D3F">
        <w:rPr>
          <w:rFonts w:ascii="Times New Roman" w:hAnsi="Times New Roman" w:cs="Times New Roman"/>
          <w:sz w:val="20"/>
          <w:szCs w:val="20"/>
        </w:rPr>
        <w:t xml:space="preserve"> ofertei si/sau </w:t>
      </w:r>
      <w:r w:rsidRPr="004E4D3F">
        <w:rPr>
          <w:rFonts w:ascii="Times New Roman" w:hAnsi="Times New Roman" w:cs="Times New Roman"/>
          <w:sz w:val="20"/>
          <w:szCs w:val="20"/>
        </w:rPr>
        <w:t>execuția</w:t>
      </w:r>
      <w:r w:rsidR="00C029C7" w:rsidRPr="004E4D3F">
        <w:rPr>
          <w:rFonts w:ascii="Times New Roman" w:hAnsi="Times New Roman" w:cs="Times New Roman"/>
          <w:sz w:val="20"/>
          <w:szCs w:val="20"/>
        </w:rPr>
        <w:t xml:space="preserve"> contractului.</w:t>
      </w:r>
    </w:p>
    <w:p w14:paraId="36615352" w14:textId="77777777" w:rsidR="00C029C7" w:rsidRPr="004E4D3F" w:rsidRDefault="00C029C7" w:rsidP="00C029C7">
      <w:pPr>
        <w:jc w:val="both"/>
        <w:rPr>
          <w:rFonts w:ascii="Times New Roman" w:hAnsi="Times New Roman" w:cs="Times New Roman"/>
          <w:sz w:val="20"/>
          <w:szCs w:val="20"/>
        </w:rPr>
      </w:pPr>
      <w:r w:rsidRPr="004E4D3F">
        <w:rPr>
          <w:rFonts w:ascii="Times New Roman" w:hAnsi="Times New Roman" w:cs="Times New Roman"/>
          <w:sz w:val="20"/>
          <w:szCs w:val="20"/>
        </w:rPr>
        <w:t xml:space="preserve">Niciun cost suportat de operatorul economic pentru pregătirea si depunerea ofertei nu va fi rambursat. Toate aceste costuri vor fi suportate integral de către </w:t>
      </w:r>
      <w:r w:rsidR="00B14EA1" w:rsidRPr="004E4D3F">
        <w:rPr>
          <w:rFonts w:ascii="Times New Roman" w:hAnsi="Times New Roman" w:cs="Times New Roman"/>
          <w:sz w:val="20"/>
          <w:szCs w:val="20"/>
        </w:rPr>
        <w:t>ofertanți</w:t>
      </w:r>
      <w:r w:rsidRPr="004E4D3F">
        <w:rPr>
          <w:rFonts w:ascii="Times New Roman" w:hAnsi="Times New Roman" w:cs="Times New Roman"/>
          <w:sz w:val="20"/>
          <w:szCs w:val="20"/>
        </w:rPr>
        <w:t>, indiferent de rezultatul aplicării procedurii de atribuire.</w:t>
      </w:r>
    </w:p>
    <w:p w14:paraId="4EC64DB3" w14:textId="77777777" w:rsidR="00C029C7" w:rsidRPr="004E4D3F" w:rsidRDefault="00C029C7" w:rsidP="00C029C7">
      <w:pPr>
        <w:jc w:val="both"/>
        <w:rPr>
          <w:rFonts w:ascii="Times New Roman" w:hAnsi="Times New Roman" w:cs="Times New Roman"/>
          <w:sz w:val="20"/>
          <w:szCs w:val="20"/>
        </w:rPr>
      </w:pPr>
      <w:r w:rsidRPr="004E4D3F">
        <w:rPr>
          <w:rFonts w:ascii="Times New Roman" w:hAnsi="Times New Roman" w:cs="Times New Roman"/>
          <w:sz w:val="20"/>
          <w:szCs w:val="20"/>
        </w:rPr>
        <w:t xml:space="preserve">Prin depunerea unei oferte, ofertantul acceptă în prealabil </w:t>
      </w:r>
      <w:r w:rsidR="00B14EA1" w:rsidRPr="004E4D3F">
        <w:rPr>
          <w:rFonts w:ascii="Times New Roman" w:hAnsi="Times New Roman" w:cs="Times New Roman"/>
          <w:sz w:val="20"/>
          <w:szCs w:val="20"/>
        </w:rPr>
        <w:t>condițiile</w:t>
      </w:r>
      <w:r w:rsidRPr="004E4D3F">
        <w:rPr>
          <w:rFonts w:ascii="Times New Roman" w:hAnsi="Times New Roman" w:cs="Times New Roman"/>
          <w:sz w:val="20"/>
          <w:szCs w:val="20"/>
        </w:rPr>
        <w:t xml:space="preserve"> generale si particulare care guvernează viitorul contract de </w:t>
      </w:r>
      <w:r w:rsidR="00B14EA1" w:rsidRPr="004E4D3F">
        <w:rPr>
          <w:rFonts w:ascii="Times New Roman" w:hAnsi="Times New Roman" w:cs="Times New Roman"/>
          <w:sz w:val="20"/>
          <w:szCs w:val="20"/>
        </w:rPr>
        <w:t>achiziție</w:t>
      </w:r>
      <w:r w:rsidR="0065015D">
        <w:rPr>
          <w:rFonts w:ascii="Times New Roman" w:hAnsi="Times New Roman" w:cs="Times New Roman"/>
          <w:sz w:val="20"/>
          <w:szCs w:val="20"/>
        </w:rPr>
        <w:t xml:space="preserve"> </w:t>
      </w:r>
      <w:r w:rsidR="006E43CA" w:rsidRPr="004E4D3F">
        <w:rPr>
          <w:rFonts w:ascii="Times New Roman" w:hAnsi="Times New Roman" w:cs="Times New Roman"/>
          <w:sz w:val="20"/>
          <w:szCs w:val="20"/>
        </w:rPr>
        <w:t>publică</w:t>
      </w:r>
      <w:r w:rsidRPr="004E4D3F">
        <w:rPr>
          <w:rFonts w:ascii="Times New Roman" w:hAnsi="Times New Roman" w:cs="Times New Roman"/>
          <w:sz w:val="20"/>
          <w:szCs w:val="20"/>
        </w:rPr>
        <w:t xml:space="preserve">, după cum sunt acestea prezentate în </w:t>
      </w:r>
      <w:r w:rsidR="00B14EA1" w:rsidRPr="004E4D3F">
        <w:rPr>
          <w:rFonts w:ascii="Times New Roman" w:hAnsi="Times New Roman" w:cs="Times New Roman"/>
          <w:sz w:val="20"/>
          <w:szCs w:val="20"/>
        </w:rPr>
        <w:t>documentația</w:t>
      </w:r>
      <w:r w:rsidRPr="004E4D3F">
        <w:rPr>
          <w:rFonts w:ascii="Times New Roman" w:hAnsi="Times New Roman" w:cs="Times New Roman"/>
          <w:sz w:val="20"/>
          <w:szCs w:val="20"/>
        </w:rPr>
        <w:t xml:space="preserve"> de atribuire, ca fiind singura bază de </w:t>
      </w:r>
      <w:r w:rsidR="00B14EA1" w:rsidRPr="004E4D3F">
        <w:rPr>
          <w:rFonts w:ascii="Times New Roman" w:hAnsi="Times New Roman" w:cs="Times New Roman"/>
          <w:sz w:val="20"/>
          <w:szCs w:val="20"/>
        </w:rPr>
        <w:t>desfășurare</w:t>
      </w:r>
      <w:r w:rsidRPr="004E4D3F">
        <w:rPr>
          <w:rFonts w:ascii="Times New Roman" w:hAnsi="Times New Roman" w:cs="Times New Roman"/>
          <w:sz w:val="20"/>
          <w:szCs w:val="20"/>
        </w:rPr>
        <w:t xml:space="preserve"> a acestei proceduri de atribuire, indiferent de </w:t>
      </w:r>
      <w:r w:rsidR="00B14EA1" w:rsidRPr="004E4D3F">
        <w:rPr>
          <w:rFonts w:ascii="Times New Roman" w:hAnsi="Times New Roman" w:cs="Times New Roman"/>
          <w:sz w:val="20"/>
          <w:szCs w:val="20"/>
        </w:rPr>
        <w:t>situația</w:t>
      </w:r>
      <w:r w:rsidRPr="004E4D3F">
        <w:rPr>
          <w:rFonts w:ascii="Times New Roman" w:hAnsi="Times New Roman" w:cs="Times New Roman"/>
          <w:sz w:val="20"/>
          <w:szCs w:val="20"/>
        </w:rPr>
        <w:t xml:space="preserve"> ori de </w:t>
      </w:r>
      <w:r w:rsidR="00B14EA1" w:rsidRPr="004E4D3F">
        <w:rPr>
          <w:rFonts w:ascii="Times New Roman" w:hAnsi="Times New Roman" w:cs="Times New Roman"/>
          <w:sz w:val="20"/>
          <w:szCs w:val="20"/>
        </w:rPr>
        <w:t>condițiile</w:t>
      </w:r>
      <w:r w:rsidRPr="004E4D3F">
        <w:rPr>
          <w:rFonts w:ascii="Times New Roman" w:hAnsi="Times New Roman" w:cs="Times New Roman"/>
          <w:sz w:val="20"/>
          <w:szCs w:val="20"/>
        </w:rPr>
        <w:t xml:space="preserve"> proprii ale ofertantului.</w:t>
      </w:r>
    </w:p>
    <w:p w14:paraId="289FAEDC" w14:textId="77777777" w:rsidR="00C029C7" w:rsidRDefault="00D338EA" w:rsidP="00C029C7">
      <w:pPr>
        <w:jc w:val="both"/>
        <w:rPr>
          <w:rFonts w:ascii="Times New Roman" w:hAnsi="Times New Roman" w:cs="Times New Roman"/>
          <w:sz w:val="20"/>
          <w:szCs w:val="20"/>
        </w:rPr>
      </w:pPr>
      <w:r w:rsidRPr="004E4D3F">
        <w:rPr>
          <w:rFonts w:ascii="Times New Roman" w:hAnsi="Times New Roman" w:cs="Times New Roman"/>
          <w:sz w:val="20"/>
          <w:szCs w:val="20"/>
        </w:rPr>
        <w:t>Prezumția</w:t>
      </w:r>
      <w:r w:rsidR="00C029C7" w:rsidRPr="004E4D3F">
        <w:rPr>
          <w:rFonts w:ascii="Times New Roman" w:hAnsi="Times New Roman" w:cs="Times New Roman"/>
          <w:sz w:val="20"/>
          <w:szCs w:val="20"/>
        </w:rPr>
        <w:t xml:space="preserve"> de legalitate si autenticitate a documentelor prezentate: ofertantul </w:t>
      </w:r>
      <w:r w:rsidR="00B14EA1" w:rsidRPr="004E4D3F">
        <w:rPr>
          <w:rFonts w:ascii="Times New Roman" w:hAnsi="Times New Roman" w:cs="Times New Roman"/>
          <w:sz w:val="20"/>
          <w:szCs w:val="20"/>
        </w:rPr>
        <w:t>își</w:t>
      </w:r>
      <w:r w:rsidR="00C029C7" w:rsidRPr="004E4D3F">
        <w:rPr>
          <w:rFonts w:ascii="Times New Roman" w:hAnsi="Times New Roman" w:cs="Times New Roman"/>
          <w:sz w:val="20"/>
          <w:szCs w:val="20"/>
        </w:rPr>
        <w:t xml:space="preserve"> asumă răspunderea exclusivă pentru legalitatea si autenticitatea tuturor documentelor prezentate în original, copie si/sau copie „conformă cu originalul” în vederea participării la procedură. În acest scop, analizarea de către comisia de evaluare a documentelor prezentate de </w:t>
      </w:r>
      <w:r w:rsidRPr="004E4D3F">
        <w:rPr>
          <w:rFonts w:ascii="Times New Roman" w:hAnsi="Times New Roman" w:cs="Times New Roman"/>
          <w:sz w:val="20"/>
          <w:szCs w:val="20"/>
        </w:rPr>
        <w:t>ofertanți</w:t>
      </w:r>
      <w:r w:rsidR="00C029C7" w:rsidRPr="004E4D3F">
        <w:rPr>
          <w:rFonts w:ascii="Times New Roman" w:hAnsi="Times New Roman" w:cs="Times New Roman"/>
          <w:sz w:val="20"/>
          <w:szCs w:val="20"/>
        </w:rPr>
        <w:t xml:space="preserve"> nu </w:t>
      </w:r>
      <w:r w:rsidRPr="004E4D3F">
        <w:rPr>
          <w:rFonts w:ascii="Times New Roman" w:hAnsi="Times New Roman" w:cs="Times New Roman"/>
          <w:sz w:val="20"/>
          <w:szCs w:val="20"/>
        </w:rPr>
        <w:t>angajează</w:t>
      </w:r>
      <w:r w:rsidR="00C029C7" w:rsidRPr="004E4D3F">
        <w:rPr>
          <w:rFonts w:ascii="Times New Roman" w:hAnsi="Times New Roman" w:cs="Times New Roman"/>
          <w:sz w:val="20"/>
          <w:szCs w:val="20"/>
        </w:rPr>
        <w:t xml:space="preserve"> din partea acesteia nicio </w:t>
      </w:r>
      <w:r w:rsidR="00B14EA1" w:rsidRPr="004E4D3F">
        <w:rPr>
          <w:rFonts w:ascii="Times New Roman" w:hAnsi="Times New Roman" w:cs="Times New Roman"/>
          <w:sz w:val="20"/>
          <w:szCs w:val="20"/>
        </w:rPr>
        <w:t>răspundere</w:t>
      </w:r>
      <w:r w:rsidR="00C029C7" w:rsidRPr="004E4D3F">
        <w:rPr>
          <w:rFonts w:ascii="Times New Roman" w:hAnsi="Times New Roman" w:cs="Times New Roman"/>
          <w:sz w:val="20"/>
          <w:szCs w:val="20"/>
        </w:rPr>
        <w:t xml:space="preserve"> sau </w:t>
      </w:r>
      <w:r w:rsidR="00B14EA1" w:rsidRPr="004E4D3F">
        <w:rPr>
          <w:rFonts w:ascii="Times New Roman" w:hAnsi="Times New Roman" w:cs="Times New Roman"/>
          <w:sz w:val="20"/>
          <w:szCs w:val="20"/>
        </w:rPr>
        <w:t>obligație</w:t>
      </w:r>
      <w:r w:rsidR="00C029C7" w:rsidRPr="004E4D3F">
        <w:rPr>
          <w:rFonts w:ascii="Times New Roman" w:hAnsi="Times New Roman" w:cs="Times New Roman"/>
          <w:sz w:val="20"/>
          <w:szCs w:val="20"/>
        </w:rPr>
        <w:t xml:space="preserve"> fată de acceptarea respectivelor documente ca fiind autentice sau legale si nu </w:t>
      </w:r>
      <w:r w:rsidR="00B14EA1" w:rsidRPr="004E4D3F">
        <w:rPr>
          <w:rFonts w:ascii="Times New Roman" w:hAnsi="Times New Roman" w:cs="Times New Roman"/>
          <w:sz w:val="20"/>
          <w:szCs w:val="20"/>
        </w:rPr>
        <w:t>înlătură</w:t>
      </w:r>
      <w:r w:rsidR="0065015D">
        <w:rPr>
          <w:rFonts w:ascii="Times New Roman" w:hAnsi="Times New Roman" w:cs="Times New Roman"/>
          <w:sz w:val="20"/>
          <w:szCs w:val="20"/>
        </w:rPr>
        <w:t xml:space="preserve"> </w:t>
      </w:r>
      <w:r w:rsidR="00B14EA1" w:rsidRPr="004E4D3F">
        <w:rPr>
          <w:rFonts w:ascii="Times New Roman" w:hAnsi="Times New Roman" w:cs="Times New Roman"/>
          <w:sz w:val="20"/>
          <w:szCs w:val="20"/>
        </w:rPr>
        <w:t>răspunderea</w:t>
      </w:r>
      <w:r w:rsidR="00C029C7" w:rsidRPr="004E4D3F">
        <w:rPr>
          <w:rFonts w:ascii="Times New Roman" w:hAnsi="Times New Roman" w:cs="Times New Roman"/>
          <w:sz w:val="20"/>
          <w:szCs w:val="20"/>
        </w:rPr>
        <w:t xml:space="preserve"> exclusivă a ofertantului sub acest aspect. În acest sens, operatorii economici care, fie nu prezintă sau prezintă </w:t>
      </w:r>
      <w:r w:rsidR="00B14EA1" w:rsidRPr="004E4D3F">
        <w:rPr>
          <w:rFonts w:ascii="Times New Roman" w:hAnsi="Times New Roman" w:cs="Times New Roman"/>
          <w:sz w:val="20"/>
          <w:szCs w:val="20"/>
        </w:rPr>
        <w:t>informații</w:t>
      </w:r>
      <w:r w:rsidR="0065015D">
        <w:rPr>
          <w:rFonts w:ascii="Times New Roman" w:hAnsi="Times New Roman" w:cs="Times New Roman"/>
          <w:sz w:val="20"/>
          <w:szCs w:val="20"/>
        </w:rPr>
        <w:t xml:space="preserve"> </w:t>
      </w:r>
      <w:r w:rsidR="00B14EA1" w:rsidRPr="004E4D3F">
        <w:rPr>
          <w:rFonts w:ascii="Times New Roman" w:hAnsi="Times New Roman" w:cs="Times New Roman"/>
          <w:sz w:val="20"/>
          <w:szCs w:val="20"/>
        </w:rPr>
        <w:t>parțiale</w:t>
      </w:r>
      <w:r w:rsidR="00C029C7" w:rsidRPr="004E4D3F">
        <w:rPr>
          <w:rFonts w:ascii="Times New Roman" w:hAnsi="Times New Roman" w:cs="Times New Roman"/>
          <w:sz w:val="20"/>
          <w:szCs w:val="20"/>
        </w:rPr>
        <w:t xml:space="preserve"> cu privire la propria lor </w:t>
      </w:r>
      <w:r w:rsidR="00B14EA1" w:rsidRPr="004E4D3F">
        <w:rPr>
          <w:rFonts w:ascii="Times New Roman" w:hAnsi="Times New Roman" w:cs="Times New Roman"/>
          <w:sz w:val="20"/>
          <w:szCs w:val="20"/>
        </w:rPr>
        <w:t>situație</w:t>
      </w:r>
      <w:r w:rsidR="00C029C7" w:rsidRPr="004E4D3F">
        <w:rPr>
          <w:rFonts w:ascii="Times New Roman" w:hAnsi="Times New Roman" w:cs="Times New Roman"/>
          <w:sz w:val="20"/>
          <w:szCs w:val="20"/>
        </w:rPr>
        <w:t xml:space="preserve"> privind incidenta motivelor de excludere sau îndeplinirea criteriilor de calificare si </w:t>
      </w:r>
      <w:r w:rsidR="00B14EA1" w:rsidRPr="004E4D3F">
        <w:rPr>
          <w:rFonts w:ascii="Times New Roman" w:hAnsi="Times New Roman" w:cs="Times New Roman"/>
          <w:sz w:val="20"/>
          <w:szCs w:val="20"/>
        </w:rPr>
        <w:t>selecție</w:t>
      </w:r>
      <w:r w:rsidR="00C029C7" w:rsidRPr="004E4D3F">
        <w:rPr>
          <w:rFonts w:ascii="Times New Roman" w:hAnsi="Times New Roman" w:cs="Times New Roman"/>
          <w:sz w:val="20"/>
          <w:szCs w:val="20"/>
        </w:rPr>
        <w:t xml:space="preserve"> sau care se fac </w:t>
      </w:r>
      <w:r w:rsidR="00B14EA1" w:rsidRPr="004E4D3F">
        <w:rPr>
          <w:rFonts w:ascii="Times New Roman" w:hAnsi="Times New Roman" w:cs="Times New Roman"/>
          <w:sz w:val="20"/>
          <w:szCs w:val="20"/>
        </w:rPr>
        <w:t>vinovați</w:t>
      </w:r>
      <w:r w:rsidR="00C029C7" w:rsidRPr="004E4D3F">
        <w:rPr>
          <w:rFonts w:ascii="Times New Roman" w:hAnsi="Times New Roman" w:cs="Times New Roman"/>
          <w:sz w:val="20"/>
          <w:szCs w:val="20"/>
        </w:rPr>
        <w:t xml:space="preserve"> de </w:t>
      </w:r>
      <w:r w:rsidR="00B14EA1" w:rsidRPr="004E4D3F">
        <w:rPr>
          <w:rFonts w:ascii="Times New Roman" w:hAnsi="Times New Roman" w:cs="Times New Roman"/>
          <w:sz w:val="20"/>
          <w:szCs w:val="20"/>
        </w:rPr>
        <w:t>declarații</w:t>
      </w:r>
      <w:r w:rsidR="00C029C7" w:rsidRPr="004E4D3F">
        <w:rPr>
          <w:rFonts w:ascii="Times New Roman" w:hAnsi="Times New Roman" w:cs="Times New Roman"/>
          <w:sz w:val="20"/>
          <w:szCs w:val="20"/>
        </w:rPr>
        <w:t xml:space="preserve"> false în </w:t>
      </w:r>
      <w:r w:rsidR="00B14EA1" w:rsidRPr="004E4D3F">
        <w:rPr>
          <w:rFonts w:ascii="Times New Roman" w:hAnsi="Times New Roman" w:cs="Times New Roman"/>
          <w:sz w:val="20"/>
          <w:szCs w:val="20"/>
        </w:rPr>
        <w:t>conținutul</w:t>
      </w:r>
      <w:r w:rsidR="0065015D">
        <w:rPr>
          <w:rFonts w:ascii="Times New Roman" w:hAnsi="Times New Roman" w:cs="Times New Roman"/>
          <w:sz w:val="20"/>
          <w:szCs w:val="20"/>
        </w:rPr>
        <w:t xml:space="preserve"> </w:t>
      </w:r>
      <w:r w:rsidR="00B14EA1" w:rsidRPr="004E4D3F">
        <w:rPr>
          <w:rFonts w:ascii="Times New Roman" w:hAnsi="Times New Roman" w:cs="Times New Roman"/>
          <w:sz w:val="20"/>
          <w:szCs w:val="20"/>
        </w:rPr>
        <w:t>informațiilor</w:t>
      </w:r>
      <w:r w:rsidR="00C029C7" w:rsidRPr="004E4D3F">
        <w:rPr>
          <w:rFonts w:ascii="Times New Roman" w:hAnsi="Times New Roman" w:cs="Times New Roman"/>
          <w:sz w:val="20"/>
          <w:szCs w:val="20"/>
        </w:rPr>
        <w:t xml:space="preserve"> transmise la solicitarea </w:t>
      </w:r>
      <w:r w:rsidR="00E505D2" w:rsidRPr="004E4D3F">
        <w:rPr>
          <w:rFonts w:ascii="Times New Roman" w:hAnsi="Times New Roman" w:cs="Times New Roman"/>
          <w:sz w:val="20"/>
          <w:szCs w:val="20"/>
        </w:rPr>
        <w:t>autorității/entității contractante</w:t>
      </w:r>
      <w:r w:rsidR="00C029C7" w:rsidRPr="004E4D3F">
        <w:rPr>
          <w:rFonts w:ascii="Times New Roman" w:hAnsi="Times New Roman" w:cs="Times New Roman"/>
          <w:sz w:val="20"/>
          <w:szCs w:val="20"/>
        </w:rPr>
        <w:t xml:space="preserve"> vor fi </w:t>
      </w:r>
      <w:r w:rsidR="00B14EA1" w:rsidRPr="004E4D3F">
        <w:rPr>
          <w:rFonts w:ascii="Times New Roman" w:hAnsi="Times New Roman" w:cs="Times New Roman"/>
          <w:sz w:val="20"/>
          <w:szCs w:val="20"/>
        </w:rPr>
        <w:t>respinși</w:t>
      </w:r>
      <w:r w:rsidR="00C029C7" w:rsidRPr="004E4D3F">
        <w:rPr>
          <w:rFonts w:ascii="Times New Roman" w:hAnsi="Times New Roman" w:cs="Times New Roman"/>
          <w:sz w:val="20"/>
          <w:szCs w:val="20"/>
        </w:rPr>
        <w:t xml:space="preserve">, cu aplicarea în mod </w:t>
      </w:r>
      <w:r w:rsidR="00B14EA1" w:rsidRPr="004E4D3F">
        <w:rPr>
          <w:rFonts w:ascii="Times New Roman" w:hAnsi="Times New Roman" w:cs="Times New Roman"/>
          <w:sz w:val="20"/>
          <w:szCs w:val="20"/>
        </w:rPr>
        <w:t>corespunzător</w:t>
      </w:r>
      <w:r w:rsidR="00C029C7" w:rsidRPr="004E4D3F">
        <w:rPr>
          <w:rFonts w:ascii="Times New Roman" w:hAnsi="Times New Roman" w:cs="Times New Roman"/>
          <w:sz w:val="20"/>
          <w:szCs w:val="20"/>
        </w:rPr>
        <w:t xml:space="preserve"> a </w:t>
      </w:r>
      <w:r w:rsidR="00B14EA1" w:rsidRPr="004E4D3F">
        <w:rPr>
          <w:rFonts w:ascii="Times New Roman" w:hAnsi="Times New Roman" w:cs="Times New Roman"/>
          <w:sz w:val="20"/>
          <w:szCs w:val="20"/>
        </w:rPr>
        <w:t>dispozițiilor</w:t>
      </w:r>
      <w:r w:rsidR="00C029C7" w:rsidRPr="004E4D3F">
        <w:rPr>
          <w:rFonts w:ascii="Times New Roman" w:hAnsi="Times New Roman" w:cs="Times New Roman"/>
          <w:sz w:val="20"/>
          <w:szCs w:val="20"/>
        </w:rPr>
        <w:t>/</w:t>
      </w:r>
      <w:r w:rsidR="00B14EA1" w:rsidRPr="004E4D3F">
        <w:rPr>
          <w:rFonts w:ascii="Times New Roman" w:hAnsi="Times New Roman" w:cs="Times New Roman"/>
          <w:sz w:val="20"/>
          <w:szCs w:val="20"/>
        </w:rPr>
        <w:t>consecințelor</w:t>
      </w:r>
      <w:r w:rsidR="00C029C7" w:rsidRPr="004E4D3F">
        <w:rPr>
          <w:rFonts w:ascii="Times New Roman" w:hAnsi="Times New Roman" w:cs="Times New Roman"/>
          <w:sz w:val="20"/>
          <w:szCs w:val="20"/>
        </w:rPr>
        <w:t xml:space="preserve"> legale incidente.</w:t>
      </w:r>
    </w:p>
    <w:p w14:paraId="3B099543" w14:textId="77777777" w:rsidR="00057269" w:rsidRDefault="00057269" w:rsidP="00C029C7">
      <w:pPr>
        <w:jc w:val="both"/>
        <w:rPr>
          <w:rFonts w:ascii="Times New Roman" w:hAnsi="Times New Roman" w:cs="Times New Roman"/>
          <w:sz w:val="20"/>
          <w:szCs w:val="20"/>
        </w:rPr>
      </w:pPr>
    </w:p>
    <w:p w14:paraId="6DCF8965" w14:textId="77777777" w:rsidR="00057269" w:rsidRDefault="00057269" w:rsidP="00C029C7">
      <w:pPr>
        <w:jc w:val="both"/>
        <w:rPr>
          <w:rFonts w:ascii="Times New Roman" w:hAnsi="Times New Roman" w:cs="Times New Roman"/>
          <w:sz w:val="20"/>
          <w:szCs w:val="20"/>
        </w:rPr>
      </w:pPr>
    </w:p>
    <w:p w14:paraId="442FC01E" w14:textId="77777777" w:rsidR="00057269" w:rsidRDefault="00057269" w:rsidP="00C029C7">
      <w:pPr>
        <w:jc w:val="both"/>
        <w:rPr>
          <w:rFonts w:ascii="Times New Roman" w:hAnsi="Times New Roman" w:cs="Times New Roman"/>
          <w:sz w:val="20"/>
          <w:szCs w:val="20"/>
        </w:rPr>
      </w:pPr>
    </w:p>
    <w:p w14:paraId="0CE6864B" w14:textId="77777777" w:rsidR="00057269" w:rsidRPr="004E4D3F" w:rsidRDefault="00057269" w:rsidP="00C029C7">
      <w:pPr>
        <w:jc w:val="both"/>
        <w:rPr>
          <w:rFonts w:ascii="Times New Roman" w:hAnsi="Times New Roman" w:cs="Times New Roman"/>
          <w:sz w:val="20"/>
          <w:szCs w:val="20"/>
        </w:rPr>
      </w:pPr>
    </w:p>
    <w:p w14:paraId="1103F7CE" w14:textId="77777777" w:rsidR="00341362" w:rsidRPr="004E4D3F" w:rsidRDefault="00B61734" w:rsidP="00F2738B">
      <w:pPr>
        <w:pStyle w:val="ListParagraph"/>
        <w:numPr>
          <w:ilvl w:val="0"/>
          <w:numId w:val="84"/>
        </w:numPr>
        <w:spacing w:before="120" w:after="120" w:line="276" w:lineRule="auto"/>
        <w:ind w:left="0" w:firstLine="0"/>
        <w:contextualSpacing w:val="0"/>
        <w:rPr>
          <w:rFonts w:ascii="Times New Roman" w:hAnsi="Times New Roman" w:cs="Times New Roman"/>
          <w:b/>
        </w:rPr>
      </w:pPr>
      <w:r w:rsidRPr="004E4D3F">
        <w:rPr>
          <w:rFonts w:ascii="Times New Roman" w:hAnsi="Times New Roman" w:cs="Times New Roman"/>
          <w:b/>
        </w:rPr>
        <w:t xml:space="preserve">INSTRUCȚIUNI PRIVIND </w:t>
      </w:r>
      <w:r w:rsidR="007D7C77" w:rsidRPr="004E4D3F">
        <w:rPr>
          <w:rFonts w:ascii="Times New Roman" w:hAnsi="Times New Roman" w:cs="Times New Roman"/>
          <w:b/>
        </w:rPr>
        <w:t>CRITERIUL DE ATRIBUIRE</w:t>
      </w:r>
    </w:p>
    <w:p w14:paraId="63346D69" w14:textId="77777777" w:rsidR="00057269" w:rsidRPr="00057269" w:rsidRDefault="00057269" w:rsidP="00057269">
      <w:pPr>
        <w:spacing w:before="120" w:after="120" w:line="276" w:lineRule="auto"/>
        <w:jc w:val="both"/>
        <w:rPr>
          <w:rFonts w:ascii="Times New Roman" w:hAnsi="Times New Roman" w:cs="Times New Roman"/>
          <w:iCs/>
          <w:sz w:val="20"/>
          <w:szCs w:val="20"/>
        </w:rPr>
      </w:pPr>
      <w:r w:rsidRPr="00057269">
        <w:rPr>
          <w:rFonts w:ascii="Times New Roman" w:hAnsi="Times New Roman" w:cs="Times New Roman"/>
          <w:b/>
          <w:iCs/>
          <w:sz w:val="20"/>
          <w:szCs w:val="20"/>
          <w:u w:val="single"/>
          <w:lang w:val="it-IT"/>
        </w:rPr>
        <w:lastRenderedPageBreak/>
        <w:t>Criteriul de atribuire utilizat</w:t>
      </w:r>
      <w:r w:rsidRPr="00057269">
        <w:rPr>
          <w:rFonts w:ascii="Times New Roman" w:hAnsi="Times New Roman" w:cs="Times New Roman"/>
          <w:b/>
          <w:iCs/>
          <w:sz w:val="20"/>
          <w:szCs w:val="20"/>
          <w:lang w:val="it-IT"/>
        </w:rPr>
        <w:t xml:space="preserve"> </w:t>
      </w:r>
      <w:r w:rsidRPr="00057269">
        <w:rPr>
          <w:rFonts w:ascii="Times New Roman" w:hAnsi="Times New Roman" w:cs="Times New Roman"/>
          <w:b/>
          <w:iCs/>
          <w:sz w:val="20"/>
          <w:szCs w:val="20"/>
        </w:rPr>
        <w:t xml:space="preserve">este „preţul cel mai scăzut” </w:t>
      </w:r>
      <w:r w:rsidRPr="00057269">
        <w:rPr>
          <w:rFonts w:ascii="Times New Roman" w:hAnsi="Times New Roman" w:cs="Times New Roman"/>
          <w:iCs/>
          <w:sz w:val="20"/>
          <w:szCs w:val="20"/>
        </w:rPr>
        <w:t xml:space="preserve">astfel cum este prevăzut la art. 187 alin. (3) lit. d) din Legea nr. 98 / 20016. Stabilirea ofertei câştigătoare se realizează numai prin compararea preţurilor prezentate în cadrul ofertelor admisibile, fără să fie cuantificate alte elemente de natură tehnică sau alte avantaje care rezultă din modul de îndeplinire a contractului de către operatorii economici participanţi la procedura de atribuire. </w:t>
      </w:r>
    </w:p>
    <w:p w14:paraId="6D5648AE" w14:textId="77777777" w:rsidR="00057269" w:rsidRPr="00057269" w:rsidRDefault="00057269" w:rsidP="00057269">
      <w:pPr>
        <w:spacing w:before="120" w:after="120" w:line="276" w:lineRule="auto"/>
        <w:jc w:val="both"/>
        <w:rPr>
          <w:rFonts w:ascii="Times New Roman" w:hAnsi="Times New Roman" w:cs="Times New Roman"/>
          <w:iCs/>
          <w:sz w:val="20"/>
          <w:szCs w:val="20"/>
        </w:rPr>
      </w:pPr>
      <w:r w:rsidRPr="00057269">
        <w:rPr>
          <w:rFonts w:ascii="Times New Roman" w:hAnsi="Times New Roman" w:cs="Times New Roman"/>
          <w:iCs/>
          <w:sz w:val="20"/>
          <w:szCs w:val="20"/>
        </w:rPr>
        <w:t>Specificatiile tehnice cuprinse in documentatia de atribuire au fost stabilite foarte clar, astfel autoritatea contractanta doreste doar punctarea pretului.</w:t>
      </w:r>
    </w:p>
    <w:p w14:paraId="0FDDC1D7" w14:textId="77777777" w:rsidR="00057269" w:rsidRDefault="00057269" w:rsidP="00A51B3F">
      <w:pPr>
        <w:spacing w:before="120" w:after="120" w:line="276" w:lineRule="auto"/>
        <w:jc w:val="both"/>
        <w:rPr>
          <w:rFonts w:ascii="Times New Roman" w:hAnsi="Times New Roman" w:cs="Times New Roman"/>
          <w:iCs/>
          <w:sz w:val="20"/>
          <w:szCs w:val="20"/>
        </w:rPr>
      </w:pPr>
    </w:p>
    <w:p w14:paraId="129FFB20" w14:textId="77777777" w:rsidR="0066538C" w:rsidRPr="004E4D3F" w:rsidRDefault="00B61734" w:rsidP="00F2738B">
      <w:pPr>
        <w:pStyle w:val="ListParagraph"/>
        <w:numPr>
          <w:ilvl w:val="0"/>
          <w:numId w:val="84"/>
        </w:numPr>
        <w:spacing w:before="120" w:after="120" w:line="276" w:lineRule="auto"/>
        <w:ind w:left="0" w:firstLine="0"/>
        <w:contextualSpacing w:val="0"/>
        <w:rPr>
          <w:rFonts w:ascii="Times New Roman" w:hAnsi="Times New Roman" w:cs="Times New Roman"/>
        </w:rPr>
      </w:pPr>
      <w:r w:rsidRPr="004E4D3F">
        <w:rPr>
          <w:rFonts w:ascii="Times New Roman" w:hAnsi="Times New Roman" w:cs="Times New Roman"/>
          <w:b/>
        </w:rPr>
        <w:t xml:space="preserve">INSTRUCȚIUNI PRIVIND </w:t>
      </w:r>
      <w:r w:rsidR="00F27C3D" w:rsidRPr="004E4D3F">
        <w:rPr>
          <w:rFonts w:ascii="Times New Roman" w:hAnsi="Times New Roman" w:cs="Times New Roman"/>
          <w:b/>
        </w:rPr>
        <w:t>EVALUAREA OFERTELOR</w:t>
      </w:r>
    </w:p>
    <w:p w14:paraId="1E71C5A1" w14:textId="77777777" w:rsidR="00E35332" w:rsidRPr="004E4D3F" w:rsidRDefault="00E35332" w:rsidP="004E4D3F">
      <w:pPr>
        <w:pStyle w:val="ListParagraph"/>
        <w:numPr>
          <w:ilvl w:val="0"/>
          <w:numId w:val="97"/>
        </w:numPr>
        <w:tabs>
          <w:tab w:val="left" w:pos="426"/>
        </w:tabs>
        <w:spacing w:before="120" w:after="120"/>
        <w:ind w:left="0" w:firstLine="0"/>
        <w:contextualSpacing w:val="0"/>
        <w:rPr>
          <w:rFonts w:ascii="Times New Roman" w:eastAsia="Times New Roman" w:hAnsi="Times New Roman" w:cs="Times New Roman"/>
          <w:b/>
          <w:sz w:val="20"/>
          <w:szCs w:val="20"/>
          <w:lang w:eastAsia="ro-RO"/>
        </w:rPr>
      </w:pPr>
      <w:r w:rsidRPr="004E4D3F">
        <w:rPr>
          <w:rFonts w:ascii="Times New Roman" w:eastAsia="Times New Roman" w:hAnsi="Times New Roman" w:cs="Times New Roman"/>
          <w:b/>
          <w:sz w:val="20"/>
          <w:szCs w:val="20"/>
          <w:lang w:eastAsia="ro-RO"/>
        </w:rPr>
        <w:t>Evaluarea Propunerilor Tehnice</w:t>
      </w:r>
    </w:p>
    <w:p w14:paraId="0DB78483" w14:textId="77777777" w:rsidR="00E35332" w:rsidRPr="004E4D3F" w:rsidRDefault="00E35332" w:rsidP="00E35332">
      <w:pPr>
        <w:spacing w:before="120" w:after="120" w:line="276" w:lineRule="auto"/>
        <w:jc w:val="both"/>
        <w:rPr>
          <w:rFonts w:ascii="Times New Roman" w:eastAsia="Times New Roman" w:hAnsi="Times New Roman" w:cs="Times New Roman"/>
          <w:sz w:val="20"/>
          <w:szCs w:val="20"/>
          <w:lang w:eastAsia="ro-RO"/>
        </w:rPr>
      </w:pPr>
      <w:r w:rsidRPr="004E4D3F">
        <w:rPr>
          <w:rFonts w:ascii="Times New Roman" w:eastAsia="Times New Roman" w:hAnsi="Times New Roman" w:cs="Times New Roman"/>
          <w:sz w:val="20"/>
          <w:szCs w:val="20"/>
          <w:lang w:eastAsia="ro-RO"/>
        </w:rPr>
        <w:t>Pe parcursul evaluării, Comisia de evaluare va verifica dacă Propunerea Tehnică:</w:t>
      </w:r>
    </w:p>
    <w:p w14:paraId="546352F5" w14:textId="77777777" w:rsidR="002C6099" w:rsidRPr="004E4D3F" w:rsidRDefault="00E35332" w:rsidP="00F2738B">
      <w:pPr>
        <w:pStyle w:val="ListParagraph"/>
        <w:numPr>
          <w:ilvl w:val="0"/>
          <w:numId w:val="87"/>
        </w:numPr>
        <w:spacing w:before="120" w:after="120" w:line="276" w:lineRule="auto"/>
        <w:jc w:val="both"/>
        <w:rPr>
          <w:rFonts w:ascii="Times New Roman" w:eastAsia="Times New Roman" w:hAnsi="Times New Roman" w:cs="Times New Roman"/>
          <w:sz w:val="20"/>
          <w:szCs w:val="20"/>
          <w:lang w:eastAsia="ro-RO"/>
        </w:rPr>
      </w:pPr>
      <w:r w:rsidRPr="004E4D3F">
        <w:rPr>
          <w:rFonts w:ascii="Times New Roman" w:eastAsia="Times New Roman" w:hAnsi="Times New Roman" w:cs="Times New Roman"/>
          <w:sz w:val="20"/>
          <w:szCs w:val="20"/>
          <w:lang w:eastAsia="ro-RO"/>
        </w:rPr>
        <w:t>se referă la întregul obiect al Contractului</w:t>
      </w:r>
      <w:r w:rsidR="009D5C19">
        <w:rPr>
          <w:rFonts w:ascii="Times New Roman" w:eastAsia="Times New Roman" w:hAnsi="Times New Roman" w:cs="Times New Roman"/>
          <w:sz w:val="20"/>
          <w:szCs w:val="20"/>
          <w:lang w:eastAsia="ro-RO"/>
        </w:rPr>
        <w:t>/Lotului</w:t>
      </w:r>
      <w:r w:rsidRPr="004E4D3F">
        <w:rPr>
          <w:rFonts w:ascii="Times New Roman" w:eastAsia="Times New Roman" w:hAnsi="Times New Roman" w:cs="Times New Roman"/>
          <w:sz w:val="20"/>
          <w:szCs w:val="20"/>
          <w:lang w:eastAsia="ro-RO"/>
        </w:rPr>
        <w:t>. Nu se accepta Propuneri Tehnice care se referă numai la o parte din obiect</w:t>
      </w:r>
      <w:r w:rsidR="002C6099" w:rsidRPr="004E4D3F">
        <w:rPr>
          <w:rFonts w:ascii="Times New Roman" w:eastAsia="Times New Roman" w:hAnsi="Times New Roman" w:cs="Times New Roman"/>
          <w:sz w:val="20"/>
          <w:szCs w:val="20"/>
          <w:lang w:eastAsia="ro-RO"/>
        </w:rPr>
        <w:t>ul Contractului</w:t>
      </w:r>
      <w:r w:rsidR="009D5C19">
        <w:rPr>
          <w:rFonts w:ascii="Times New Roman" w:eastAsia="Times New Roman" w:hAnsi="Times New Roman" w:cs="Times New Roman"/>
          <w:sz w:val="20"/>
          <w:szCs w:val="20"/>
          <w:lang w:eastAsia="ro-RO"/>
        </w:rPr>
        <w:t>/Lotului</w:t>
      </w:r>
      <w:r w:rsidR="002C6099" w:rsidRPr="004E4D3F">
        <w:rPr>
          <w:rFonts w:ascii="Times New Roman" w:eastAsia="Times New Roman" w:hAnsi="Times New Roman" w:cs="Times New Roman"/>
          <w:sz w:val="20"/>
          <w:szCs w:val="20"/>
          <w:lang w:eastAsia="ro-RO"/>
        </w:rPr>
        <w:t>;</w:t>
      </w:r>
    </w:p>
    <w:p w14:paraId="017251C8" w14:textId="77777777" w:rsidR="00E35332" w:rsidRPr="004E4D3F" w:rsidRDefault="002C6099" w:rsidP="00F2738B">
      <w:pPr>
        <w:pStyle w:val="ListParagraph"/>
        <w:numPr>
          <w:ilvl w:val="0"/>
          <w:numId w:val="87"/>
        </w:numPr>
        <w:spacing w:before="120" w:after="120" w:line="276" w:lineRule="auto"/>
        <w:jc w:val="both"/>
        <w:rPr>
          <w:rFonts w:ascii="Times New Roman" w:eastAsia="Times New Roman" w:hAnsi="Times New Roman" w:cs="Times New Roman"/>
          <w:sz w:val="20"/>
          <w:szCs w:val="20"/>
          <w:lang w:eastAsia="ro-RO"/>
        </w:rPr>
      </w:pPr>
      <w:r w:rsidRPr="004E4D3F">
        <w:rPr>
          <w:rFonts w:ascii="Times New Roman" w:eastAsia="Times New Roman" w:hAnsi="Times New Roman" w:cs="Times New Roman"/>
          <w:sz w:val="20"/>
          <w:szCs w:val="20"/>
          <w:lang w:eastAsia="ro-RO"/>
        </w:rPr>
        <w:t>d</w:t>
      </w:r>
      <w:r w:rsidR="00E35332" w:rsidRPr="004E4D3F">
        <w:rPr>
          <w:rFonts w:ascii="Times New Roman" w:eastAsia="Times New Roman" w:hAnsi="Times New Roman" w:cs="Times New Roman"/>
          <w:sz w:val="20"/>
          <w:szCs w:val="20"/>
          <w:lang w:eastAsia="ro-RO"/>
        </w:rPr>
        <w:t>emonstrează îndeplinirea tuturor cerințelor minime din Caietul de sarcini.</w:t>
      </w:r>
    </w:p>
    <w:p w14:paraId="19B811CB" w14:textId="77777777" w:rsidR="00E35332" w:rsidRPr="004E4D3F" w:rsidRDefault="00E35332" w:rsidP="00E35332">
      <w:pPr>
        <w:spacing w:before="120" w:after="120" w:line="276" w:lineRule="auto"/>
        <w:jc w:val="both"/>
        <w:rPr>
          <w:rFonts w:ascii="Times New Roman" w:eastAsia="Times New Roman" w:hAnsi="Times New Roman" w:cs="Times New Roman"/>
          <w:sz w:val="20"/>
          <w:szCs w:val="20"/>
          <w:lang w:eastAsia="ro-RO"/>
        </w:rPr>
      </w:pPr>
      <w:r w:rsidRPr="004E4D3F">
        <w:rPr>
          <w:rFonts w:ascii="Times New Roman" w:eastAsia="Times New Roman" w:hAnsi="Times New Roman" w:cs="Times New Roman"/>
          <w:sz w:val="20"/>
          <w:szCs w:val="20"/>
          <w:lang w:eastAsia="ro-RO"/>
        </w:rPr>
        <w:t xml:space="preserve">Dacă este cazul, </w:t>
      </w:r>
      <w:r w:rsidR="005C770F">
        <w:rPr>
          <w:rFonts w:ascii="Times New Roman" w:eastAsia="Times New Roman" w:hAnsi="Times New Roman" w:cs="Times New Roman"/>
          <w:sz w:val="20"/>
          <w:szCs w:val="20"/>
          <w:lang w:eastAsia="ro-RO"/>
        </w:rPr>
        <w:t>Autoritatea</w:t>
      </w:r>
      <w:r w:rsidR="00E505D2" w:rsidRPr="004E4D3F">
        <w:rPr>
          <w:rFonts w:ascii="Times New Roman" w:eastAsia="Times New Roman" w:hAnsi="Times New Roman" w:cs="Times New Roman"/>
          <w:sz w:val="20"/>
          <w:szCs w:val="20"/>
          <w:lang w:eastAsia="ro-RO"/>
        </w:rPr>
        <w:t xml:space="preserve"> contractantă</w:t>
      </w:r>
      <w:r w:rsidRPr="004E4D3F">
        <w:rPr>
          <w:rFonts w:ascii="Times New Roman" w:eastAsia="Times New Roman" w:hAnsi="Times New Roman" w:cs="Times New Roman"/>
          <w:sz w:val="20"/>
          <w:szCs w:val="20"/>
          <w:lang w:eastAsia="ro-RO"/>
        </w:rPr>
        <w:t xml:space="preserve"> </w:t>
      </w:r>
      <w:r w:rsidR="000438D3">
        <w:rPr>
          <w:rFonts w:ascii="Times New Roman" w:eastAsia="Times New Roman" w:hAnsi="Times New Roman" w:cs="Times New Roman"/>
          <w:sz w:val="20"/>
          <w:szCs w:val="20"/>
          <w:lang w:eastAsia="ro-RO"/>
        </w:rPr>
        <w:t>solicită</w:t>
      </w:r>
      <w:r w:rsidRPr="004E4D3F">
        <w:rPr>
          <w:rFonts w:ascii="Times New Roman" w:eastAsia="Times New Roman" w:hAnsi="Times New Roman" w:cs="Times New Roman"/>
          <w:sz w:val="20"/>
          <w:szCs w:val="20"/>
          <w:lang w:eastAsia="ro-RO"/>
        </w:rPr>
        <w:t xml:space="preserve"> Ofertanților prin intermediul SEAP clarificări cu privire la Propunerile Tehnice în vederea finalizării evaluării acestora.</w:t>
      </w:r>
    </w:p>
    <w:p w14:paraId="458F4BB3" w14:textId="77777777" w:rsidR="00E35332" w:rsidRPr="004E4D3F" w:rsidRDefault="00E35332" w:rsidP="00E35332">
      <w:pPr>
        <w:spacing w:before="120" w:after="120" w:line="276" w:lineRule="auto"/>
        <w:jc w:val="both"/>
        <w:rPr>
          <w:rFonts w:ascii="Times New Roman" w:eastAsia="Times New Roman" w:hAnsi="Times New Roman" w:cs="Times New Roman"/>
          <w:sz w:val="20"/>
          <w:szCs w:val="20"/>
          <w:lang w:eastAsia="ro-RO"/>
        </w:rPr>
      </w:pPr>
      <w:r w:rsidRPr="004E4D3F">
        <w:rPr>
          <w:rFonts w:ascii="Times New Roman" w:eastAsia="Times New Roman" w:hAnsi="Times New Roman" w:cs="Times New Roman"/>
          <w:sz w:val="20"/>
          <w:szCs w:val="20"/>
          <w:lang w:eastAsia="ro-RO"/>
        </w:rPr>
        <w:t xml:space="preserve">Ofertanții transmit răspunsul prin intermediul SEAP, după cum este descris mai jos la secțiunea Clarificări solicitate de </w:t>
      </w:r>
      <w:r w:rsidR="00E505D2" w:rsidRPr="004E4D3F">
        <w:rPr>
          <w:rFonts w:ascii="Times New Roman" w:eastAsia="Times New Roman" w:hAnsi="Times New Roman" w:cs="Times New Roman"/>
          <w:sz w:val="20"/>
          <w:szCs w:val="20"/>
          <w:lang w:eastAsia="ro-RO"/>
        </w:rPr>
        <w:t>Autoritatea contractantă</w:t>
      </w:r>
      <w:r w:rsidRPr="004E4D3F">
        <w:rPr>
          <w:rFonts w:ascii="Times New Roman" w:eastAsia="Times New Roman" w:hAnsi="Times New Roman" w:cs="Times New Roman"/>
          <w:sz w:val="20"/>
          <w:szCs w:val="20"/>
          <w:lang w:eastAsia="ro-RO"/>
        </w:rPr>
        <w:t xml:space="preserve"> Ofertanților.</w:t>
      </w:r>
    </w:p>
    <w:p w14:paraId="2557E4CA" w14:textId="77777777" w:rsidR="00E35332" w:rsidRPr="004E4D3F" w:rsidRDefault="00E35332" w:rsidP="00E35332">
      <w:pPr>
        <w:spacing w:before="120" w:after="120" w:line="276" w:lineRule="auto"/>
        <w:jc w:val="both"/>
        <w:rPr>
          <w:rFonts w:ascii="Times New Roman" w:eastAsia="Times New Roman" w:hAnsi="Times New Roman" w:cs="Times New Roman"/>
          <w:sz w:val="20"/>
          <w:szCs w:val="20"/>
          <w:lang w:eastAsia="ro-RO"/>
        </w:rPr>
      </w:pPr>
      <w:r w:rsidRPr="004E4D3F">
        <w:rPr>
          <w:rFonts w:ascii="Times New Roman" w:eastAsia="Times New Roman" w:hAnsi="Times New Roman" w:cs="Times New Roman"/>
          <w:sz w:val="20"/>
          <w:szCs w:val="20"/>
          <w:lang w:eastAsia="ro-RO"/>
        </w:rPr>
        <w:t xml:space="preserve">La finalul evaluării Propunerilor Tehnice </w:t>
      </w:r>
      <w:r w:rsidR="005C770F">
        <w:rPr>
          <w:rFonts w:ascii="Times New Roman" w:eastAsia="Times New Roman" w:hAnsi="Times New Roman" w:cs="Times New Roman"/>
          <w:sz w:val="20"/>
          <w:szCs w:val="20"/>
          <w:lang w:eastAsia="ro-RO"/>
        </w:rPr>
        <w:t>Autoritatea</w:t>
      </w:r>
      <w:r w:rsidR="00E505D2" w:rsidRPr="004E4D3F">
        <w:rPr>
          <w:rFonts w:ascii="Times New Roman" w:eastAsia="Times New Roman" w:hAnsi="Times New Roman" w:cs="Times New Roman"/>
          <w:sz w:val="20"/>
          <w:szCs w:val="20"/>
          <w:lang w:eastAsia="ro-RO"/>
        </w:rPr>
        <w:t xml:space="preserve"> contractantă</w:t>
      </w:r>
      <w:r w:rsidRPr="004E4D3F">
        <w:rPr>
          <w:rFonts w:ascii="Times New Roman" w:eastAsia="Times New Roman" w:hAnsi="Times New Roman" w:cs="Times New Roman"/>
          <w:sz w:val="20"/>
          <w:szCs w:val="20"/>
          <w:lang w:eastAsia="ro-RO"/>
        </w:rPr>
        <w:t xml:space="preserve"> introduce în SEAP numele Ofertanților ale căror oferte sunt admisibile precum și ale Ofertanților ale căror oferte au fost declarate inacceptabile sau neconforme.</w:t>
      </w:r>
    </w:p>
    <w:p w14:paraId="37F0D194" w14:textId="77777777" w:rsidR="00E35332" w:rsidRPr="004E4D3F" w:rsidRDefault="00E35332" w:rsidP="00E35332">
      <w:pPr>
        <w:spacing w:before="120" w:after="120" w:line="276" w:lineRule="auto"/>
        <w:jc w:val="both"/>
        <w:rPr>
          <w:rFonts w:ascii="Times New Roman" w:eastAsia="Times New Roman" w:hAnsi="Times New Roman" w:cs="Times New Roman"/>
          <w:sz w:val="20"/>
          <w:szCs w:val="20"/>
          <w:lang w:eastAsia="ro-RO"/>
        </w:rPr>
      </w:pPr>
      <w:r w:rsidRPr="004E4D3F">
        <w:rPr>
          <w:rFonts w:ascii="Times New Roman" w:eastAsia="Times New Roman" w:hAnsi="Times New Roman" w:cs="Times New Roman"/>
          <w:sz w:val="20"/>
          <w:szCs w:val="20"/>
          <w:lang w:eastAsia="ro-RO"/>
        </w:rPr>
        <w:t>Ofertanții vor primi notificări transmise automat de SEAP cu privire la rezultatul evaluării Propunerilor Tehnice.</w:t>
      </w:r>
    </w:p>
    <w:p w14:paraId="2CA4FD73" w14:textId="77777777" w:rsidR="00E35332" w:rsidRPr="004E4D3F" w:rsidRDefault="00E35332" w:rsidP="004E4D3F">
      <w:pPr>
        <w:pStyle w:val="ListParagraph"/>
        <w:numPr>
          <w:ilvl w:val="0"/>
          <w:numId w:val="97"/>
        </w:numPr>
        <w:tabs>
          <w:tab w:val="left" w:pos="426"/>
        </w:tabs>
        <w:spacing w:before="120" w:after="120"/>
        <w:ind w:left="0" w:firstLine="0"/>
        <w:contextualSpacing w:val="0"/>
        <w:rPr>
          <w:rFonts w:ascii="Times New Roman" w:eastAsia="Times New Roman" w:hAnsi="Times New Roman" w:cs="Times New Roman"/>
          <w:b/>
          <w:sz w:val="20"/>
          <w:szCs w:val="20"/>
          <w:lang w:eastAsia="ro-RO"/>
        </w:rPr>
      </w:pPr>
      <w:r w:rsidRPr="004E4D3F">
        <w:rPr>
          <w:rFonts w:ascii="Times New Roman" w:eastAsia="Times New Roman" w:hAnsi="Times New Roman" w:cs="Times New Roman"/>
          <w:b/>
          <w:sz w:val="20"/>
          <w:szCs w:val="20"/>
          <w:lang w:eastAsia="ro-RO"/>
        </w:rPr>
        <w:t>Evaluarea Propunerilor Financiare</w:t>
      </w:r>
    </w:p>
    <w:p w14:paraId="509BE0B8" w14:textId="77777777" w:rsidR="00E35332" w:rsidRPr="004E4D3F" w:rsidRDefault="00E35332" w:rsidP="00CA3079">
      <w:pPr>
        <w:spacing w:before="120" w:after="120" w:line="276" w:lineRule="auto"/>
        <w:ind w:firstLine="708"/>
        <w:jc w:val="both"/>
        <w:rPr>
          <w:rFonts w:ascii="Times New Roman" w:eastAsia="Times New Roman" w:hAnsi="Times New Roman" w:cs="Times New Roman"/>
          <w:sz w:val="20"/>
          <w:szCs w:val="20"/>
          <w:lang w:eastAsia="ro-RO"/>
        </w:rPr>
      </w:pPr>
      <w:r w:rsidRPr="004E4D3F">
        <w:rPr>
          <w:rFonts w:ascii="Times New Roman" w:eastAsia="Times New Roman" w:hAnsi="Times New Roman" w:cs="Times New Roman"/>
          <w:sz w:val="20"/>
          <w:szCs w:val="20"/>
          <w:lang w:eastAsia="ro-RO"/>
        </w:rPr>
        <w:t xml:space="preserve">După notificarea rezultatului evaluării Propunerilor Tehnice, valorile Propunerilor Financiare se decriptează și sunt vizibile </w:t>
      </w:r>
      <w:r w:rsidR="00E505D2" w:rsidRPr="004E4D3F">
        <w:rPr>
          <w:rFonts w:ascii="Times New Roman" w:eastAsia="Times New Roman" w:hAnsi="Times New Roman" w:cs="Times New Roman"/>
          <w:sz w:val="20"/>
          <w:szCs w:val="20"/>
          <w:lang w:eastAsia="ro-RO"/>
        </w:rPr>
        <w:t>Autorității contractante</w:t>
      </w:r>
      <w:r w:rsidRPr="004E4D3F">
        <w:rPr>
          <w:rFonts w:ascii="Times New Roman" w:eastAsia="Times New Roman" w:hAnsi="Times New Roman" w:cs="Times New Roman"/>
          <w:sz w:val="20"/>
          <w:szCs w:val="20"/>
          <w:lang w:eastAsia="ro-RO"/>
        </w:rPr>
        <w:t xml:space="preserve"> împreună cu documentele de fundamentare a valorii în SEAP.</w:t>
      </w:r>
    </w:p>
    <w:p w14:paraId="0708D8AD" w14:textId="77777777" w:rsidR="00E35332" w:rsidRPr="004E4D3F" w:rsidRDefault="00E35332" w:rsidP="00E35332">
      <w:pPr>
        <w:spacing w:before="120" w:after="120" w:line="276" w:lineRule="auto"/>
        <w:jc w:val="both"/>
        <w:rPr>
          <w:rFonts w:ascii="Times New Roman" w:eastAsia="Times New Roman" w:hAnsi="Times New Roman" w:cs="Times New Roman"/>
          <w:sz w:val="20"/>
          <w:szCs w:val="20"/>
          <w:lang w:eastAsia="ro-RO"/>
        </w:rPr>
      </w:pPr>
      <w:r w:rsidRPr="004E4D3F">
        <w:rPr>
          <w:rFonts w:ascii="Times New Roman" w:eastAsia="Times New Roman" w:hAnsi="Times New Roman" w:cs="Times New Roman"/>
          <w:sz w:val="20"/>
          <w:szCs w:val="20"/>
          <w:lang w:eastAsia="ro-RO"/>
        </w:rPr>
        <w:t>Pe parcursul evaluării, Comisia de evaluare va verifica dacă Propunerea Financiară:</w:t>
      </w:r>
    </w:p>
    <w:p w14:paraId="796D128D" w14:textId="77777777" w:rsidR="00DA22AC" w:rsidRPr="004E4D3F" w:rsidRDefault="00E35332" w:rsidP="00F2738B">
      <w:pPr>
        <w:pStyle w:val="ListParagraph"/>
        <w:numPr>
          <w:ilvl w:val="0"/>
          <w:numId w:val="88"/>
        </w:numPr>
        <w:spacing w:before="120" w:after="120" w:line="276" w:lineRule="auto"/>
        <w:jc w:val="both"/>
        <w:rPr>
          <w:rFonts w:ascii="Times New Roman" w:eastAsia="Times New Roman" w:hAnsi="Times New Roman" w:cs="Times New Roman"/>
          <w:sz w:val="20"/>
          <w:szCs w:val="20"/>
          <w:lang w:eastAsia="ro-RO"/>
        </w:rPr>
      </w:pPr>
      <w:r w:rsidRPr="004E4D3F">
        <w:rPr>
          <w:rFonts w:ascii="Times New Roman" w:eastAsia="Times New Roman" w:hAnsi="Times New Roman" w:cs="Times New Roman"/>
          <w:sz w:val="20"/>
          <w:szCs w:val="20"/>
          <w:lang w:eastAsia="ro-RO"/>
        </w:rPr>
        <w:t xml:space="preserve">se referă la </w:t>
      </w:r>
      <w:r w:rsidR="005C770F">
        <w:rPr>
          <w:rFonts w:ascii="Times New Roman" w:eastAsia="Times New Roman" w:hAnsi="Times New Roman" w:cs="Times New Roman"/>
          <w:sz w:val="20"/>
          <w:szCs w:val="20"/>
          <w:lang w:eastAsia="ro-RO"/>
        </w:rPr>
        <w:t>întregul obiect al Contractului</w:t>
      </w:r>
      <w:r w:rsidR="009D5C19">
        <w:rPr>
          <w:rFonts w:ascii="Times New Roman" w:eastAsia="Times New Roman" w:hAnsi="Times New Roman" w:cs="Times New Roman"/>
          <w:sz w:val="20"/>
          <w:szCs w:val="20"/>
          <w:lang w:eastAsia="ro-RO"/>
        </w:rPr>
        <w:t>/Lotului</w:t>
      </w:r>
      <w:r w:rsidRPr="004E4D3F">
        <w:rPr>
          <w:rFonts w:ascii="Times New Roman" w:eastAsia="Times New Roman" w:hAnsi="Times New Roman" w:cs="Times New Roman"/>
          <w:sz w:val="20"/>
          <w:szCs w:val="20"/>
          <w:lang w:eastAsia="ro-RO"/>
        </w:rPr>
        <w:t>. Nu se acceptă Propuneri Financiare care se referă numai la o parte din obiect</w:t>
      </w:r>
      <w:r w:rsidR="005C770F">
        <w:rPr>
          <w:rFonts w:ascii="Times New Roman" w:eastAsia="Times New Roman" w:hAnsi="Times New Roman" w:cs="Times New Roman"/>
          <w:sz w:val="20"/>
          <w:szCs w:val="20"/>
          <w:lang w:eastAsia="ro-RO"/>
        </w:rPr>
        <w:t>ul Contractului</w:t>
      </w:r>
      <w:r w:rsidR="009D5C19">
        <w:rPr>
          <w:rFonts w:ascii="Times New Roman" w:eastAsia="Times New Roman" w:hAnsi="Times New Roman" w:cs="Times New Roman"/>
          <w:sz w:val="20"/>
          <w:szCs w:val="20"/>
          <w:lang w:eastAsia="ro-RO"/>
        </w:rPr>
        <w:t>/Lotului</w:t>
      </w:r>
      <w:r w:rsidR="00DA22AC" w:rsidRPr="004E4D3F">
        <w:rPr>
          <w:rFonts w:ascii="Times New Roman" w:eastAsia="Times New Roman" w:hAnsi="Times New Roman" w:cs="Times New Roman"/>
          <w:sz w:val="20"/>
          <w:szCs w:val="20"/>
          <w:lang w:eastAsia="ro-RO"/>
        </w:rPr>
        <w:t>;</w:t>
      </w:r>
    </w:p>
    <w:p w14:paraId="686DA3C8" w14:textId="77777777" w:rsidR="00E35332" w:rsidRPr="004E4D3F" w:rsidRDefault="00E35332" w:rsidP="00F2738B">
      <w:pPr>
        <w:pStyle w:val="ListParagraph"/>
        <w:numPr>
          <w:ilvl w:val="0"/>
          <w:numId w:val="88"/>
        </w:numPr>
        <w:spacing w:before="120" w:after="120" w:line="276" w:lineRule="auto"/>
        <w:jc w:val="both"/>
        <w:rPr>
          <w:rFonts w:ascii="Times New Roman" w:eastAsia="Times New Roman" w:hAnsi="Times New Roman" w:cs="Times New Roman"/>
          <w:sz w:val="20"/>
          <w:szCs w:val="20"/>
          <w:lang w:eastAsia="ro-RO"/>
        </w:rPr>
      </w:pPr>
      <w:r w:rsidRPr="004E4D3F">
        <w:rPr>
          <w:rFonts w:ascii="Times New Roman" w:eastAsia="Times New Roman" w:hAnsi="Times New Roman" w:cs="Times New Roman"/>
          <w:sz w:val="20"/>
          <w:szCs w:val="20"/>
          <w:lang w:eastAsia="ro-RO"/>
        </w:rPr>
        <w:t>este corelată cu informațiile incluse în Propunerea Tehnică. Toate cerințele descrise în Propunerea Tehnică trebuie acoperite prin prețuri în Propunerea Financiară.</w:t>
      </w:r>
    </w:p>
    <w:p w14:paraId="51311389" w14:textId="77777777" w:rsidR="00E35332" w:rsidRPr="004E4D3F" w:rsidRDefault="00E35332" w:rsidP="00CA3079">
      <w:pPr>
        <w:spacing w:before="120" w:after="120" w:line="276" w:lineRule="auto"/>
        <w:ind w:firstLine="360"/>
        <w:jc w:val="both"/>
        <w:rPr>
          <w:rFonts w:ascii="Times New Roman" w:eastAsia="Times New Roman" w:hAnsi="Times New Roman" w:cs="Times New Roman"/>
          <w:sz w:val="20"/>
          <w:szCs w:val="20"/>
          <w:lang w:eastAsia="ro-RO"/>
        </w:rPr>
      </w:pPr>
      <w:r w:rsidRPr="004E4D3F">
        <w:rPr>
          <w:rFonts w:ascii="Times New Roman" w:eastAsia="Times New Roman" w:hAnsi="Times New Roman" w:cs="Times New Roman"/>
          <w:sz w:val="20"/>
          <w:szCs w:val="20"/>
          <w:lang w:eastAsia="ro-RO"/>
        </w:rPr>
        <w:t xml:space="preserve">Activitățile descrise în Propunerea Tehnică, dar pentru care nu sunt incluse preturi, vor fi considerate ca fiind incluse în prețul cerințelor prezentate de către Ofertant în Propunerea Tehnică. </w:t>
      </w:r>
    </w:p>
    <w:p w14:paraId="62C74D7A" w14:textId="77777777" w:rsidR="00E35332" w:rsidRPr="004E4D3F" w:rsidRDefault="00E35332" w:rsidP="00CA3079">
      <w:pPr>
        <w:spacing w:before="120" w:after="120" w:line="276" w:lineRule="auto"/>
        <w:ind w:firstLine="360"/>
        <w:jc w:val="both"/>
        <w:rPr>
          <w:rFonts w:ascii="Times New Roman" w:eastAsia="Times New Roman" w:hAnsi="Times New Roman" w:cs="Times New Roman"/>
          <w:sz w:val="20"/>
          <w:szCs w:val="20"/>
          <w:lang w:eastAsia="ro-RO"/>
        </w:rPr>
      </w:pPr>
      <w:r w:rsidRPr="004E4D3F">
        <w:rPr>
          <w:rFonts w:ascii="Times New Roman" w:eastAsia="Times New Roman" w:hAnsi="Times New Roman" w:cs="Times New Roman"/>
          <w:sz w:val="20"/>
          <w:szCs w:val="20"/>
          <w:lang w:eastAsia="ro-RO"/>
        </w:rPr>
        <w:t xml:space="preserve">Pentru aceste cerințe </w:t>
      </w:r>
      <w:r w:rsidR="00E505D2" w:rsidRPr="004E4D3F">
        <w:rPr>
          <w:rFonts w:ascii="Times New Roman" w:eastAsia="Times New Roman" w:hAnsi="Times New Roman" w:cs="Times New Roman"/>
          <w:sz w:val="20"/>
          <w:szCs w:val="20"/>
          <w:lang w:eastAsia="ro-RO"/>
        </w:rPr>
        <w:t>Autoritatea contractantă</w:t>
      </w:r>
      <w:r w:rsidRPr="004E4D3F">
        <w:rPr>
          <w:rFonts w:ascii="Times New Roman" w:eastAsia="Times New Roman" w:hAnsi="Times New Roman" w:cs="Times New Roman"/>
          <w:sz w:val="20"/>
          <w:szCs w:val="20"/>
          <w:lang w:eastAsia="ro-RO"/>
        </w:rPr>
        <w:t xml:space="preserve"> va plăti doar prețul stabilit în Propunerea Financiară și nimic în plus, chiar dacă acestea sunt realizate în</w:t>
      </w:r>
      <w:r w:rsidR="005C770F">
        <w:rPr>
          <w:rFonts w:ascii="Times New Roman" w:eastAsia="Times New Roman" w:hAnsi="Times New Roman" w:cs="Times New Roman"/>
          <w:sz w:val="20"/>
          <w:szCs w:val="20"/>
          <w:lang w:eastAsia="ro-RO"/>
        </w:rPr>
        <w:t xml:space="preserve"> timpul executării Contractului</w:t>
      </w:r>
      <w:r w:rsidRPr="004E4D3F">
        <w:rPr>
          <w:rFonts w:ascii="Times New Roman" w:eastAsia="Times New Roman" w:hAnsi="Times New Roman" w:cs="Times New Roman"/>
          <w:sz w:val="20"/>
          <w:szCs w:val="20"/>
          <w:lang w:eastAsia="ro-RO"/>
        </w:rPr>
        <w:t>.</w:t>
      </w:r>
    </w:p>
    <w:p w14:paraId="12F431F1" w14:textId="77777777" w:rsidR="00E35332" w:rsidRPr="004E4D3F" w:rsidRDefault="005C770F" w:rsidP="00CA3079">
      <w:pPr>
        <w:spacing w:before="120" w:after="120" w:line="276" w:lineRule="auto"/>
        <w:ind w:firstLine="360"/>
        <w:jc w:val="both"/>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Autoritatea</w:t>
      </w:r>
      <w:r w:rsidR="00E505D2" w:rsidRPr="004E4D3F">
        <w:rPr>
          <w:rFonts w:ascii="Times New Roman" w:eastAsia="Times New Roman" w:hAnsi="Times New Roman" w:cs="Times New Roman"/>
          <w:sz w:val="20"/>
          <w:szCs w:val="20"/>
          <w:lang w:eastAsia="ro-RO"/>
        </w:rPr>
        <w:t xml:space="preserve"> contractantă</w:t>
      </w:r>
      <w:r w:rsidR="00E35332" w:rsidRPr="004E4D3F">
        <w:rPr>
          <w:rFonts w:ascii="Times New Roman" w:eastAsia="Times New Roman" w:hAnsi="Times New Roman" w:cs="Times New Roman"/>
          <w:sz w:val="20"/>
          <w:szCs w:val="20"/>
          <w:lang w:eastAsia="ro-RO"/>
        </w:rPr>
        <w:t xml:space="preserve"> poate solicita clarificări/completări ale informațiilor prezentate de Ofertanți cu privire la Propunerile Financiare.</w:t>
      </w:r>
    </w:p>
    <w:p w14:paraId="3D2C9E40" w14:textId="77777777" w:rsidR="00E35332" w:rsidRPr="004E4D3F" w:rsidRDefault="00E35332" w:rsidP="00CA3079">
      <w:pPr>
        <w:spacing w:before="120" w:after="120" w:line="276" w:lineRule="auto"/>
        <w:ind w:firstLine="360"/>
        <w:jc w:val="both"/>
        <w:rPr>
          <w:rFonts w:ascii="Times New Roman" w:eastAsia="Times New Roman" w:hAnsi="Times New Roman" w:cs="Times New Roman"/>
          <w:sz w:val="20"/>
          <w:szCs w:val="20"/>
          <w:lang w:eastAsia="ro-RO"/>
        </w:rPr>
      </w:pPr>
      <w:r w:rsidRPr="004E4D3F">
        <w:rPr>
          <w:rFonts w:ascii="Times New Roman" w:eastAsia="Times New Roman" w:hAnsi="Times New Roman" w:cs="Times New Roman"/>
          <w:sz w:val="20"/>
          <w:szCs w:val="20"/>
          <w:lang w:eastAsia="ro-RO"/>
        </w:rPr>
        <w:t>Solicitarea de clarificări se realizează prin intermediul SEAP.</w:t>
      </w:r>
    </w:p>
    <w:p w14:paraId="73BFE3D3" w14:textId="77777777" w:rsidR="00E35332" w:rsidRPr="004E4D3F" w:rsidRDefault="00E35332" w:rsidP="00CA3079">
      <w:pPr>
        <w:spacing w:before="120" w:after="120" w:line="276" w:lineRule="auto"/>
        <w:ind w:firstLine="360"/>
        <w:jc w:val="both"/>
        <w:rPr>
          <w:rFonts w:ascii="Times New Roman" w:eastAsia="Times New Roman" w:hAnsi="Times New Roman" w:cs="Times New Roman"/>
          <w:sz w:val="20"/>
          <w:szCs w:val="20"/>
          <w:lang w:eastAsia="ro-RO"/>
        </w:rPr>
      </w:pPr>
      <w:r w:rsidRPr="004E4D3F">
        <w:rPr>
          <w:rFonts w:ascii="Times New Roman" w:eastAsia="Times New Roman" w:hAnsi="Times New Roman" w:cs="Times New Roman"/>
          <w:sz w:val="20"/>
          <w:szCs w:val="20"/>
          <w:lang w:eastAsia="ro-RO"/>
        </w:rPr>
        <w:t xml:space="preserve">Ofertanții transmit răspunsul prin intermediul SEAP, după cum este descris mai jos la secțiunea Clarificări solicitate de </w:t>
      </w:r>
      <w:r w:rsidR="00E505D2" w:rsidRPr="004E4D3F">
        <w:rPr>
          <w:rFonts w:ascii="Times New Roman" w:eastAsia="Times New Roman" w:hAnsi="Times New Roman" w:cs="Times New Roman"/>
          <w:sz w:val="20"/>
          <w:szCs w:val="20"/>
          <w:lang w:eastAsia="ro-RO"/>
        </w:rPr>
        <w:t>Autoritatea contractantă</w:t>
      </w:r>
      <w:r w:rsidRPr="004E4D3F">
        <w:rPr>
          <w:rFonts w:ascii="Times New Roman" w:eastAsia="Times New Roman" w:hAnsi="Times New Roman" w:cs="Times New Roman"/>
          <w:sz w:val="20"/>
          <w:szCs w:val="20"/>
          <w:lang w:eastAsia="ro-RO"/>
        </w:rPr>
        <w:t xml:space="preserve"> Ofertanților.</w:t>
      </w:r>
    </w:p>
    <w:p w14:paraId="2394090B" w14:textId="77777777" w:rsidR="0079417F" w:rsidRPr="008325F7" w:rsidRDefault="0079417F" w:rsidP="004E4D3F">
      <w:pPr>
        <w:pStyle w:val="ListParagraph"/>
        <w:numPr>
          <w:ilvl w:val="0"/>
          <w:numId w:val="97"/>
        </w:numPr>
        <w:tabs>
          <w:tab w:val="left" w:pos="284"/>
        </w:tabs>
        <w:spacing w:before="120" w:after="120"/>
        <w:ind w:left="0" w:firstLine="0"/>
        <w:contextualSpacing w:val="0"/>
        <w:rPr>
          <w:rFonts w:ascii="Times New Roman" w:eastAsia="Times New Roman" w:hAnsi="Times New Roman" w:cs="Times New Roman"/>
          <w:b/>
          <w:sz w:val="20"/>
          <w:szCs w:val="20"/>
          <w:lang w:eastAsia="ro-RO"/>
        </w:rPr>
      </w:pPr>
      <w:r w:rsidRPr="008325F7">
        <w:rPr>
          <w:rFonts w:ascii="Times New Roman" w:eastAsia="Times New Roman" w:hAnsi="Times New Roman" w:cs="Times New Roman"/>
          <w:b/>
          <w:sz w:val="20"/>
          <w:szCs w:val="20"/>
          <w:lang w:eastAsia="ro-RO"/>
        </w:rPr>
        <w:t xml:space="preserve">Clarificări solicitate de </w:t>
      </w:r>
      <w:r w:rsidR="00E505D2" w:rsidRPr="008325F7">
        <w:rPr>
          <w:rFonts w:ascii="Times New Roman" w:eastAsia="Times New Roman" w:hAnsi="Times New Roman" w:cs="Times New Roman"/>
          <w:b/>
          <w:sz w:val="20"/>
          <w:szCs w:val="20"/>
          <w:lang w:eastAsia="ro-RO"/>
        </w:rPr>
        <w:t>Autoritatea contractantă</w:t>
      </w:r>
      <w:r w:rsidRPr="008325F7">
        <w:rPr>
          <w:rFonts w:ascii="Times New Roman" w:eastAsia="Times New Roman" w:hAnsi="Times New Roman" w:cs="Times New Roman"/>
          <w:b/>
          <w:sz w:val="20"/>
          <w:szCs w:val="20"/>
          <w:lang w:eastAsia="ro-RO"/>
        </w:rPr>
        <w:t xml:space="preserve"> Ofertanților</w:t>
      </w:r>
    </w:p>
    <w:p w14:paraId="012BBA59" w14:textId="77777777" w:rsidR="0079417F" w:rsidRPr="004E4D3F" w:rsidRDefault="0079417F" w:rsidP="0079417F">
      <w:pPr>
        <w:spacing w:before="120" w:after="120" w:line="276" w:lineRule="auto"/>
        <w:jc w:val="both"/>
        <w:rPr>
          <w:rFonts w:ascii="Times New Roman" w:eastAsia="Times New Roman" w:hAnsi="Times New Roman" w:cs="Times New Roman"/>
          <w:sz w:val="20"/>
          <w:szCs w:val="20"/>
          <w:lang w:eastAsia="ro-RO"/>
        </w:rPr>
      </w:pPr>
      <w:r w:rsidRPr="004E4D3F">
        <w:rPr>
          <w:rFonts w:ascii="Times New Roman" w:eastAsia="Times New Roman" w:hAnsi="Times New Roman" w:cs="Times New Roman"/>
          <w:sz w:val="20"/>
          <w:szCs w:val="20"/>
          <w:lang w:eastAsia="ro-RO"/>
        </w:rPr>
        <w:t xml:space="preserve">Ca regulă generală, pe parcursul evaluării </w:t>
      </w:r>
      <w:r w:rsidR="00E505D2" w:rsidRPr="004E4D3F">
        <w:rPr>
          <w:rFonts w:ascii="Times New Roman" w:eastAsia="Times New Roman" w:hAnsi="Times New Roman" w:cs="Times New Roman"/>
          <w:sz w:val="20"/>
          <w:szCs w:val="20"/>
          <w:lang w:eastAsia="ro-RO"/>
        </w:rPr>
        <w:t>Autoritatea contractantă</w:t>
      </w:r>
      <w:r w:rsidRPr="004E4D3F">
        <w:rPr>
          <w:rFonts w:ascii="Times New Roman" w:eastAsia="Times New Roman" w:hAnsi="Times New Roman" w:cs="Times New Roman"/>
          <w:sz w:val="20"/>
          <w:szCs w:val="20"/>
          <w:lang w:eastAsia="ro-RO"/>
        </w:rPr>
        <w:t xml:space="preserve"> poate transmite Ofertanților solicitări de clarificări utilizând funcționalitățile platformei SEAP. </w:t>
      </w:r>
    </w:p>
    <w:p w14:paraId="0598A986" w14:textId="77777777" w:rsidR="0079417F" w:rsidRPr="004E4D3F" w:rsidRDefault="0079417F" w:rsidP="0079417F">
      <w:pPr>
        <w:spacing w:before="120" w:after="120" w:line="276" w:lineRule="auto"/>
        <w:jc w:val="both"/>
        <w:rPr>
          <w:rFonts w:ascii="Times New Roman" w:eastAsia="Times New Roman" w:hAnsi="Times New Roman" w:cs="Times New Roman"/>
          <w:sz w:val="20"/>
          <w:szCs w:val="20"/>
          <w:lang w:eastAsia="ro-RO"/>
        </w:rPr>
      </w:pPr>
      <w:r w:rsidRPr="004E4D3F">
        <w:rPr>
          <w:rFonts w:ascii="Times New Roman" w:eastAsia="Times New Roman" w:hAnsi="Times New Roman" w:cs="Times New Roman"/>
          <w:sz w:val="20"/>
          <w:szCs w:val="20"/>
          <w:lang w:eastAsia="ro-RO"/>
        </w:rPr>
        <w:t xml:space="preserve">Răspunsul Ofertantului trebuie sa fie încărcat în SEAP în format electronic în aceeași secțiune, înainte de termenul-limită stabilit de </w:t>
      </w:r>
      <w:r w:rsidR="00E505D2" w:rsidRPr="004E4D3F">
        <w:rPr>
          <w:rFonts w:ascii="Times New Roman" w:eastAsia="Times New Roman" w:hAnsi="Times New Roman" w:cs="Times New Roman"/>
          <w:sz w:val="20"/>
          <w:szCs w:val="20"/>
          <w:lang w:eastAsia="ro-RO"/>
        </w:rPr>
        <w:t>Autoritatea contractantă</w:t>
      </w:r>
      <w:r w:rsidRPr="004E4D3F">
        <w:rPr>
          <w:rFonts w:ascii="Times New Roman" w:eastAsia="Times New Roman" w:hAnsi="Times New Roman" w:cs="Times New Roman"/>
          <w:sz w:val="20"/>
          <w:szCs w:val="20"/>
          <w:lang w:eastAsia="ro-RO"/>
        </w:rPr>
        <w:t>, semnat cu semnătură electronica extinsa, bazată pe un certificat calificat, emis de un furnizor acreditat de servicii de certificare pentru o persoana autorizata in mod corespunzător sa semneze in numele Ofertantului.</w:t>
      </w:r>
    </w:p>
    <w:p w14:paraId="4CAC2E35" w14:textId="77777777" w:rsidR="0079417F" w:rsidRPr="004E4D3F" w:rsidRDefault="0079417F" w:rsidP="0079417F">
      <w:pPr>
        <w:spacing w:before="120" w:after="120" w:line="276" w:lineRule="auto"/>
        <w:jc w:val="both"/>
        <w:rPr>
          <w:rFonts w:ascii="Times New Roman" w:eastAsia="Times New Roman" w:hAnsi="Times New Roman" w:cs="Times New Roman"/>
          <w:sz w:val="20"/>
          <w:szCs w:val="20"/>
          <w:lang w:eastAsia="ro-RO"/>
        </w:rPr>
      </w:pPr>
      <w:r w:rsidRPr="004E4D3F">
        <w:rPr>
          <w:rFonts w:ascii="Times New Roman" w:eastAsia="Times New Roman" w:hAnsi="Times New Roman" w:cs="Times New Roman"/>
          <w:b/>
          <w:sz w:val="20"/>
          <w:szCs w:val="20"/>
          <w:lang w:eastAsia="ro-RO"/>
        </w:rPr>
        <w:t>Prin excepție</w:t>
      </w:r>
      <w:r w:rsidRPr="004E4D3F">
        <w:rPr>
          <w:rFonts w:ascii="Times New Roman" w:eastAsia="Times New Roman" w:hAnsi="Times New Roman" w:cs="Times New Roman"/>
          <w:sz w:val="20"/>
          <w:szCs w:val="20"/>
          <w:lang w:eastAsia="ro-RO"/>
        </w:rPr>
        <w:t xml:space="preserve"> și numai în cazul în care </w:t>
      </w:r>
      <w:r w:rsidR="00E505D2" w:rsidRPr="004E4D3F">
        <w:rPr>
          <w:rFonts w:ascii="Times New Roman" w:eastAsia="Times New Roman" w:hAnsi="Times New Roman" w:cs="Times New Roman"/>
          <w:sz w:val="20"/>
          <w:szCs w:val="20"/>
          <w:lang w:eastAsia="ro-RO"/>
        </w:rPr>
        <w:t>Autoritatea contractantă</w:t>
      </w:r>
      <w:r w:rsidRPr="004E4D3F">
        <w:rPr>
          <w:rFonts w:ascii="Times New Roman" w:eastAsia="Times New Roman" w:hAnsi="Times New Roman" w:cs="Times New Roman"/>
          <w:sz w:val="20"/>
          <w:szCs w:val="20"/>
          <w:lang w:eastAsia="ro-RO"/>
        </w:rPr>
        <w:t xml:space="preserve"> decide să nu recurgă la SEAP pentru derularea acestei proceduri, din cauza unor motive tehnice care pot fi atribuite operatorului SEAP, </w:t>
      </w:r>
      <w:r w:rsidR="00E505D2" w:rsidRPr="004E4D3F">
        <w:rPr>
          <w:rFonts w:ascii="Times New Roman" w:eastAsia="Times New Roman" w:hAnsi="Times New Roman" w:cs="Times New Roman"/>
          <w:sz w:val="20"/>
          <w:szCs w:val="20"/>
          <w:lang w:eastAsia="ro-RO"/>
        </w:rPr>
        <w:t>Autoritatea contractantă</w:t>
      </w:r>
      <w:r w:rsidRPr="004E4D3F">
        <w:rPr>
          <w:rFonts w:ascii="Times New Roman" w:eastAsia="Times New Roman" w:hAnsi="Times New Roman" w:cs="Times New Roman"/>
          <w:sz w:val="20"/>
          <w:szCs w:val="20"/>
          <w:lang w:eastAsia="ro-RO"/>
        </w:rPr>
        <w:t xml:space="preserve"> va transmite solicitarea de clarificări prin fax/email către persoana de contact indicata de Ofertant.</w:t>
      </w:r>
    </w:p>
    <w:p w14:paraId="047572E5" w14:textId="77777777" w:rsidR="0079417F" w:rsidRPr="004E4D3F" w:rsidRDefault="0079417F" w:rsidP="0079417F">
      <w:pPr>
        <w:spacing w:before="120" w:after="120" w:line="276" w:lineRule="auto"/>
        <w:jc w:val="both"/>
        <w:rPr>
          <w:rFonts w:ascii="Times New Roman" w:eastAsia="Times New Roman" w:hAnsi="Times New Roman" w:cs="Times New Roman"/>
          <w:sz w:val="20"/>
          <w:szCs w:val="20"/>
          <w:lang w:eastAsia="ro-RO"/>
        </w:rPr>
      </w:pPr>
      <w:r w:rsidRPr="004E4D3F">
        <w:rPr>
          <w:rFonts w:ascii="Times New Roman" w:eastAsia="Times New Roman" w:hAnsi="Times New Roman" w:cs="Times New Roman"/>
          <w:sz w:val="20"/>
          <w:szCs w:val="20"/>
          <w:lang w:eastAsia="ro-RO"/>
        </w:rPr>
        <w:lastRenderedPageBreak/>
        <w:t xml:space="preserve">În oricare din aceste cazuri, solicitarea de clarificări a </w:t>
      </w:r>
      <w:r w:rsidR="00E505D2" w:rsidRPr="004E4D3F">
        <w:rPr>
          <w:rFonts w:ascii="Times New Roman" w:eastAsia="Times New Roman" w:hAnsi="Times New Roman" w:cs="Times New Roman"/>
          <w:sz w:val="20"/>
          <w:szCs w:val="20"/>
          <w:lang w:eastAsia="ro-RO"/>
        </w:rPr>
        <w:t>Autorității contractante</w:t>
      </w:r>
      <w:r w:rsidRPr="004E4D3F">
        <w:rPr>
          <w:rFonts w:ascii="Times New Roman" w:eastAsia="Times New Roman" w:hAnsi="Times New Roman" w:cs="Times New Roman"/>
          <w:sz w:val="20"/>
          <w:szCs w:val="20"/>
          <w:lang w:eastAsia="ro-RO"/>
        </w:rPr>
        <w:t xml:space="preserve"> si răspunsul Ofertantului vor fi </w:t>
      </w:r>
      <w:r w:rsidRPr="004E4D3F">
        <w:rPr>
          <w:rFonts w:ascii="Times New Roman" w:eastAsia="Times New Roman" w:hAnsi="Times New Roman" w:cs="Times New Roman"/>
          <w:b/>
          <w:sz w:val="20"/>
          <w:szCs w:val="20"/>
          <w:lang w:eastAsia="ro-RO"/>
        </w:rPr>
        <w:t>realizate în scris.</w:t>
      </w:r>
    </w:p>
    <w:p w14:paraId="28C561EE" w14:textId="77777777" w:rsidR="0079417F" w:rsidRPr="004E4D3F" w:rsidRDefault="0079417F" w:rsidP="0079417F">
      <w:pPr>
        <w:spacing w:before="120" w:after="120" w:line="276" w:lineRule="auto"/>
        <w:jc w:val="both"/>
        <w:rPr>
          <w:rFonts w:ascii="Times New Roman" w:eastAsia="Times New Roman" w:hAnsi="Times New Roman" w:cs="Times New Roman"/>
          <w:sz w:val="20"/>
          <w:szCs w:val="20"/>
          <w:lang w:eastAsia="ro-RO"/>
        </w:rPr>
      </w:pPr>
      <w:r w:rsidRPr="004E4D3F">
        <w:rPr>
          <w:rFonts w:ascii="Times New Roman" w:eastAsia="Times New Roman" w:hAnsi="Times New Roman" w:cs="Times New Roman"/>
          <w:sz w:val="20"/>
          <w:szCs w:val="20"/>
          <w:lang w:eastAsia="ro-RO"/>
        </w:rPr>
        <w:t xml:space="preserve">În cazul în care </w:t>
      </w:r>
      <w:r w:rsidR="00E505D2" w:rsidRPr="004E4D3F">
        <w:rPr>
          <w:rFonts w:ascii="Times New Roman" w:eastAsia="Times New Roman" w:hAnsi="Times New Roman" w:cs="Times New Roman"/>
          <w:sz w:val="20"/>
          <w:szCs w:val="20"/>
          <w:lang w:eastAsia="ro-RO"/>
        </w:rPr>
        <w:t>Autoritatea contractantă</w:t>
      </w:r>
      <w:r w:rsidRPr="004E4D3F">
        <w:rPr>
          <w:rFonts w:ascii="Times New Roman" w:eastAsia="Times New Roman" w:hAnsi="Times New Roman" w:cs="Times New Roman"/>
          <w:sz w:val="20"/>
          <w:szCs w:val="20"/>
          <w:lang w:eastAsia="ro-RO"/>
        </w:rPr>
        <w:t xml:space="preserve"> solicită unui Ofertant clarificări și, după caz, completări ale documentelor prezentate de acesta în cadrul Ofertei, iar Ofertantul nu transmite în termenul precizat clarificările/completările solicitate sau clarificările/completările transmise nu sunt concludente, Oferta sa va fi considerată inacceptabilă.</w:t>
      </w:r>
    </w:p>
    <w:p w14:paraId="374ABDC7" w14:textId="77777777" w:rsidR="0079417F" w:rsidRPr="004E4D3F" w:rsidRDefault="0079417F" w:rsidP="0079417F">
      <w:pPr>
        <w:spacing w:before="120" w:after="120" w:line="276" w:lineRule="auto"/>
        <w:jc w:val="both"/>
        <w:rPr>
          <w:rFonts w:ascii="Times New Roman" w:eastAsia="Times New Roman" w:hAnsi="Times New Roman" w:cs="Times New Roman"/>
          <w:sz w:val="20"/>
          <w:szCs w:val="20"/>
          <w:lang w:eastAsia="ro-RO"/>
        </w:rPr>
      </w:pPr>
      <w:r w:rsidRPr="004E4D3F">
        <w:rPr>
          <w:rFonts w:ascii="Times New Roman" w:eastAsia="Times New Roman" w:hAnsi="Times New Roman" w:cs="Times New Roman"/>
          <w:b/>
          <w:sz w:val="20"/>
          <w:szCs w:val="20"/>
          <w:lang w:eastAsia="ro-RO"/>
        </w:rPr>
        <w:t xml:space="preserve">Oferta </w:t>
      </w:r>
      <w:r w:rsidRPr="004E4D3F">
        <w:rPr>
          <w:rFonts w:ascii="Times New Roman" w:eastAsia="Times New Roman" w:hAnsi="Times New Roman" w:cs="Times New Roman"/>
          <w:b/>
          <w:sz w:val="20"/>
          <w:szCs w:val="20"/>
          <w:u w:val="single"/>
          <w:lang w:eastAsia="ro-RO"/>
        </w:rPr>
        <w:t>admisibilă</w:t>
      </w:r>
      <w:r w:rsidR="00C8571C" w:rsidRPr="004E4D3F">
        <w:rPr>
          <w:rFonts w:ascii="Times New Roman" w:eastAsia="Times New Roman" w:hAnsi="Times New Roman" w:cs="Times New Roman"/>
          <w:sz w:val="20"/>
          <w:szCs w:val="20"/>
          <w:lang w:eastAsia="ro-RO"/>
        </w:rPr>
        <w:t xml:space="preserve"> - </w:t>
      </w:r>
      <w:r w:rsidRPr="004E4D3F">
        <w:rPr>
          <w:rFonts w:ascii="Times New Roman" w:eastAsia="Times New Roman" w:hAnsi="Times New Roman" w:cs="Times New Roman"/>
          <w:sz w:val="20"/>
          <w:szCs w:val="20"/>
          <w:lang w:eastAsia="ro-RO"/>
        </w:rPr>
        <w:t>Oferta admisibilă este oferta care nu este inacceptabilă, neconformă sau neadecvată.</w:t>
      </w:r>
    </w:p>
    <w:p w14:paraId="495F5EB9" w14:textId="77777777" w:rsidR="0079417F" w:rsidRPr="004E4D3F" w:rsidRDefault="0079417F" w:rsidP="0079417F">
      <w:pPr>
        <w:spacing w:before="120" w:after="120" w:line="276" w:lineRule="auto"/>
        <w:jc w:val="both"/>
        <w:rPr>
          <w:rFonts w:ascii="Times New Roman" w:eastAsia="Times New Roman" w:hAnsi="Times New Roman" w:cs="Times New Roman"/>
          <w:sz w:val="20"/>
          <w:szCs w:val="20"/>
          <w:lang w:eastAsia="ro-RO"/>
        </w:rPr>
      </w:pPr>
      <w:bookmarkStart w:id="0" w:name="_Toc493782176"/>
      <w:bookmarkStart w:id="1" w:name="_Toc493789217"/>
      <w:r w:rsidRPr="004E4D3F">
        <w:rPr>
          <w:rFonts w:ascii="Times New Roman" w:eastAsia="Times New Roman" w:hAnsi="Times New Roman" w:cs="Times New Roman"/>
          <w:b/>
          <w:sz w:val="20"/>
          <w:szCs w:val="20"/>
          <w:lang w:eastAsia="ro-RO"/>
        </w:rPr>
        <w:t xml:space="preserve">Situații ce determină respingerea </w:t>
      </w:r>
      <w:bookmarkEnd w:id="0"/>
      <w:bookmarkEnd w:id="1"/>
      <w:r w:rsidRPr="004E4D3F">
        <w:rPr>
          <w:rFonts w:ascii="Times New Roman" w:eastAsia="Times New Roman" w:hAnsi="Times New Roman" w:cs="Times New Roman"/>
          <w:b/>
          <w:sz w:val="20"/>
          <w:szCs w:val="20"/>
          <w:lang w:eastAsia="ro-RO"/>
        </w:rPr>
        <w:t>Ofertei</w:t>
      </w:r>
      <w:r w:rsidR="00C8571C" w:rsidRPr="004E4D3F">
        <w:rPr>
          <w:rFonts w:ascii="Times New Roman" w:eastAsia="Times New Roman" w:hAnsi="Times New Roman" w:cs="Times New Roman"/>
          <w:sz w:val="20"/>
          <w:szCs w:val="20"/>
          <w:lang w:eastAsia="ro-RO"/>
        </w:rPr>
        <w:t xml:space="preserve"> - </w:t>
      </w:r>
      <w:r w:rsidRPr="004E4D3F">
        <w:rPr>
          <w:rFonts w:ascii="Times New Roman" w:eastAsia="Times New Roman" w:hAnsi="Times New Roman" w:cs="Times New Roman"/>
          <w:sz w:val="20"/>
          <w:szCs w:val="20"/>
          <w:lang w:eastAsia="ro-RO"/>
        </w:rPr>
        <w:t>Oferta poate fi respinsă ca inacceptabilă, neconformă sau neadecvată în situațiile descrise mai jos.</w:t>
      </w:r>
    </w:p>
    <w:p w14:paraId="6AC1BA78" w14:textId="77777777" w:rsidR="0079417F" w:rsidRPr="004E4D3F" w:rsidRDefault="0079417F" w:rsidP="0079417F">
      <w:pPr>
        <w:spacing w:before="120" w:after="120" w:line="276" w:lineRule="auto"/>
        <w:jc w:val="both"/>
        <w:rPr>
          <w:rFonts w:ascii="Times New Roman" w:eastAsia="Times New Roman" w:hAnsi="Times New Roman" w:cs="Times New Roman"/>
          <w:bCs/>
          <w:sz w:val="20"/>
          <w:szCs w:val="20"/>
          <w:lang w:eastAsia="ro-RO"/>
        </w:rPr>
      </w:pPr>
      <w:r w:rsidRPr="004E4D3F">
        <w:rPr>
          <w:rFonts w:ascii="Times New Roman" w:eastAsia="Times New Roman" w:hAnsi="Times New Roman" w:cs="Times New Roman"/>
          <w:sz w:val="20"/>
          <w:szCs w:val="20"/>
          <w:lang w:eastAsia="ro-RO"/>
        </w:rPr>
        <w:t xml:space="preserve">Oferta poate fi considerată </w:t>
      </w:r>
      <w:r w:rsidRPr="004E4D3F">
        <w:rPr>
          <w:rFonts w:ascii="Times New Roman" w:eastAsia="Times New Roman" w:hAnsi="Times New Roman" w:cs="Times New Roman"/>
          <w:b/>
          <w:sz w:val="20"/>
          <w:szCs w:val="20"/>
          <w:lang w:eastAsia="ro-RO"/>
        </w:rPr>
        <w:t>inacceptabilă</w:t>
      </w:r>
      <w:r w:rsidRPr="004E4D3F">
        <w:rPr>
          <w:rFonts w:ascii="Times New Roman" w:eastAsia="Times New Roman" w:hAnsi="Times New Roman" w:cs="Times New Roman"/>
          <w:sz w:val="20"/>
          <w:szCs w:val="20"/>
          <w:lang w:eastAsia="ro-RO"/>
        </w:rPr>
        <w:t xml:space="preserve"> în următoarele situații:</w:t>
      </w:r>
    </w:p>
    <w:p w14:paraId="251B7093" w14:textId="77777777" w:rsidR="0079417F" w:rsidRPr="004E4D3F" w:rsidRDefault="00C8571C"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4E4D3F">
        <w:rPr>
          <w:rFonts w:ascii="Times New Roman" w:eastAsia="Times New Roman" w:hAnsi="Times New Roman" w:cs="Times New Roman"/>
          <w:sz w:val="20"/>
          <w:szCs w:val="20"/>
          <w:lang w:eastAsia="ro-RO"/>
        </w:rPr>
        <w:t>o</w:t>
      </w:r>
      <w:r w:rsidR="0079417F" w:rsidRPr="004E4D3F">
        <w:rPr>
          <w:rFonts w:ascii="Times New Roman" w:eastAsia="Times New Roman" w:hAnsi="Times New Roman" w:cs="Times New Roman"/>
          <w:sz w:val="20"/>
          <w:szCs w:val="20"/>
          <w:lang w:eastAsia="ro-RO"/>
        </w:rPr>
        <w:t>ferta și documentele care o însoțesc nu sunt semnate cu semnătură electronică extinsă, bazată pe un certificat calificat, eliberat de un furnizor de servicii de certificare acreditat;</w:t>
      </w:r>
    </w:p>
    <w:p w14:paraId="28BA8F38" w14:textId="77777777" w:rsidR="0079417F" w:rsidRPr="004E4D3F" w:rsidRDefault="00C8571C"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4E4D3F">
        <w:rPr>
          <w:rFonts w:ascii="Times New Roman" w:eastAsia="Times New Roman" w:hAnsi="Times New Roman" w:cs="Times New Roman"/>
          <w:sz w:val="20"/>
          <w:szCs w:val="20"/>
          <w:lang w:eastAsia="ro-RO"/>
        </w:rPr>
        <w:t>o</w:t>
      </w:r>
      <w:r w:rsidR="0079417F" w:rsidRPr="004E4D3F">
        <w:rPr>
          <w:rFonts w:ascii="Times New Roman" w:eastAsia="Times New Roman" w:hAnsi="Times New Roman" w:cs="Times New Roman"/>
          <w:sz w:val="20"/>
          <w:szCs w:val="20"/>
          <w:lang w:eastAsia="ro-RO"/>
        </w:rPr>
        <w:t xml:space="preserve">fertantul nu îndeplinește unul sau mai multe dintre criteriile de calificare stabilite în Documentația de atribuire sau nu a completat DUAE în conformitate cu cerințele stabilite de </w:t>
      </w:r>
      <w:r w:rsidR="00E505D2" w:rsidRPr="004E4D3F">
        <w:rPr>
          <w:rFonts w:ascii="Times New Roman" w:eastAsia="Times New Roman" w:hAnsi="Times New Roman" w:cs="Times New Roman"/>
          <w:sz w:val="20"/>
          <w:szCs w:val="20"/>
          <w:lang w:eastAsia="ro-RO"/>
        </w:rPr>
        <w:t>Autoritatea contractantă</w:t>
      </w:r>
      <w:r w:rsidR="0079417F" w:rsidRPr="004E4D3F">
        <w:rPr>
          <w:rFonts w:ascii="Times New Roman" w:eastAsia="Times New Roman" w:hAnsi="Times New Roman" w:cs="Times New Roman"/>
          <w:sz w:val="20"/>
          <w:szCs w:val="20"/>
          <w:lang w:eastAsia="ro-RO"/>
        </w:rPr>
        <w:t>;</w:t>
      </w:r>
    </w:p>
    <w:p w14:paraId="18152CB1" w14:textId="77777777" w:rsidR="0079417F" w:rsidRPr="004E4D3F" w:rsidRDefault="0079417F"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4E4D3F">
        <w:rPr>
          <w:rFonts w:ascii="Times New Roman" w:eastAsia="Times New Roman" w:hAnsi="Times New Roman" w:cs="Times New Roman"/>
          <w:sz w:val="20"/>
          <w:szCs w:val="20"/>
          <w:lang w:eastAsia="ro-RO"/>
        </w:rPr>
        <w:t>în orice moment in timpul perioadei de evaluare, Ofertantul refuză sa extindă perioada de valabilitate a Ofertei și a garanției de participare;</w:t>
      </w:r>
    </w:p>
    <w:p w14:paraId="7F603181" w14:textId="77777777" w:rsidR="0079417F" w:rsidRPr="004E4D3F" w:rsidRDefault="0079417F"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4E4D3F">
        <w:rPr>
          <w:rFonts w:ascii="Times New Roman" w:eastAsia="Times New Roman" w:hAnsi="Times New Roman" w:cs="Times New Roman"/>
          <w:sz w:val="20"/>
          <w:szCs w:val="20"/>
          <w:lang w:eastAsia="ro-RO"/>
        </w:rPr>
        <w:t>nu remediază în termenul aco</w:t>
      </w:r>
      <w:r w:rsidR="006F4B72">
        <w:rPr>
          <w:rFonts w:ascii="Times New Roman" w:eastAsia="Times New Roman" w:hAnsi="Times New Roman" w:cs="Times New Roman"/>
          <w:sz w:val="20"/>
          <w:szCs w:val="20"/>
          <w:lang w:eastAsia="ro-RO"/>
        </w:rPr>
        <w:t>rdat eventualele neconcordanțe</w:t>
      </w:r>
      <w:r w:rsidRPr="004E4D3F">
        <w:rPr>
          <w:rFonts w:ascii="Times New Roman" w:eastAsia="Times New Roman" w:hAnsi="Times New Roman" w:cs="Times New Roman"/>
          <w:sz w:val="20"/>
          <w:szCs w:val="20"/>
          <w:lang w:eastAsia="ro-RO"/>
        </w:rPr>
        <w:t xml:space="preserve"> referitoare la îndeplinirea condițiilor de formă ale garanției de participare, precum și la cuantumul sau valabilitatea acesteia;</w:t>
      </w:r>
    </w:p>
    <w:p w14:paraId="28580C57" w14:textId="77777777" w:rsidR="0079417F" w:rsidRPr="004E4D3F" w:rsidRDefault="00C8571C"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4E4D3F">
        <w:rPr>
          <w:rFonts w:ascii="Times New Roman" w:eastAsia="Times New Roman" w:hAnsi="Times New Roman" w:cs="Times New Roman"/>
          <w:sz w:val="20"/>
          <w:szCs w:val="20"/>
          <w:lang w:eastAsia="ro-RO"/>
        </w:rPr>
        <w:t>o</w:t>
      </w:r>
      <w:r w:rsidR="0079417F" w:rsidRPr="004E4D3F">
        <w:rPr>
          <w:rFonts w:ascii="Times New Roman" w:eastAsia="Times New Roman" w:hAnsi="Times New Roman" w:cs="Times New Roman"/>
          <w:sz w:val="20"/>
          <w:szCs w:val="20"/>
          <w:lang w:eastAsia="ro-RO"/>
        </w:rPr>
        <w:t>fertantul nu transmite în termenul precizat de comisia de evaluare clarificările/completările solicitate sau clarificările/completările transmise nu sunt concludente;</w:t>
      </w:r>
    </w:p>
    <w:p w14:paraId="54DE1D6D" w14:textId="77777777" w:rsidR="0079417F" w:rsidRPr="004E4D3F" w:rsidRDefault="00C8571C"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4E4D3F">
        <w:rPr>
          <w:rFonts w:ascii="Times New Roman" w:eastAsia="Times New Roman" w:hAnsi="Times New Roman" w:cs="Times New Roman"/>
          <w:sz w:val="20"/>
          <w:szCs w:val="20"/>
          <w:lang w:eastAsia="ro-RO"/>
        </w:rPr>
        <w:t>o</w:t>
      </w:r>
      <w:r w:rsidR="0079417F" w:rsidRPr="004E4D3F">
        <w:rPr>
          <w:rFonts w:ascii="Times New Roman" w:eastAsia="Times New Roman" w:hAnsi="Times New Roman" w:cs="Times New Roman"/>
          <w:sz w:val="20"/>
          <w:szCs w:val="20"/>
          <w:lang w:eastAsia="ro-RO"/>
        </w:rPr>
        <w:t>fertantul modifică prin răspunsurile pe care le prezintă</w:t>
      </w:r>
      <w:r w:rsidR="008325F7">
        <w:rPr>
          <w:rFonts w:ascii="Times New Roman" w:eastAsia="Times New Roman" w:hAnsi="Times New Roman" w:cs="Times New Roman"/>
          <w:sz w:val="20"/>
          <w:szCs w:val="20"/>
          <w:lang w:eastAsia="ro-RO"/>
        </w:rPr>
        <w:t xml:space="preserve"> </w:t>
      </w:r>
      <w:r w:rsidR="0079417F" w:rsidRPr="004E4D3F">
        <w:rPr>
          <w:rFonts w:ascii="Times New Roman" w:eastAsia="Times New Roman" w:hAnsi="Times New Roman" w:cs="Times New Roman"/>
          <w:sz w:val="20"/>
          <w:szCs w:val="20"/>
          <w:lang w:eastAsia="ro-RO"/>
        </w:rPr>
        <w:t>comisiei de evaluare conținutul propunerii tehnice sau propunerii financiare;</w:t>
      </w:r>
    </w:p>
    <w:p w14:paraId="681BC4CC" w14:textId="77777777" w:rsidR="0079417F" w:rsidRPr="00195EAF" w:rsidRDefault="00C8571C"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195EAF">
        <w:rPr>
          <w:rFonts w:ascii="Times New Roman" w:eastAsia="Times New Roman" w:hAnsi="Times New Roman" w:cs="Times New Roman"/>
          <w:sz w:val="20"/>
          <w:szCs w:val="20"/>
          <w:lang w:eastAsia="ro-RO"/>
        </w:rPr>
        <w:t>o</w:t>
      </w:r>
      <w:r w:rsidR="0079417F" w:rsidRPr="00195EAF">
        <w:rPr>
          <w:rFonts w:ascii="Times New Roman" w:eastAsia="Times New Roman" w:hAnsi="Times New Roman" w:cs="Times New Roman"/>
          <w:sz w:val="20"/>
          <w:szCs w:val="20"/>
          <w:lang w:eastAsia="ro-RO"/>
        </w:rPr>
        <w:t>fertantul nu este de acord cu îndreptarea erorilor aritmetice din Oferta sa;</w:t>
      </w:r>
    </w:p>
    <w:p w14:paraId="0C59BD06" w14:textId="77777777" w:rsidR="0079417F" w:rsidRPr="004E4D3F" w:rsidRDefault="00C8571C"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4E4D3F">
        <w:rPr>
          <w:rFonts w:ascii="Times New Roman" w:eastAsia="Times New Roman" w:hAnsi="Times New Roman" w:cs="Times New Roman"/>
          <w:sz w:val="20"/>
          <w:szCs w:val="20"/>
          <w:lang w:eastAsia="ro-RO"/>
        </w:rPr>
        <w:t>o</w:t>
      </w:r>
      <w:r w:rsidR="0079417F" w:rsidRPr="004E4D3F">
        <w:rPr>
          <w:rFonts w:ascii="Times New Roman" w:eastAsia="Times New Roman" w:hAnsi="Times New Roman" w:cs="Times New Roman"/>
          <w:sz w:val="20"/>
          <w:szCs w:val="20"/>
          <w:lang w:eastAsia="ro-RO"/>
        </w:rPr>
        <w:t>fertantul nu este de acord cu îndreptarea viciilor de formă cu privire la Oferta acestuia;</w:t>
      </w:r>
    </w:p>
    <w:p w14:paraId="69B54CC5" w14:textId="77777777" w:rsidR="0079417F" w:rsidRPr="004E4D3F" w:rsidRDefault="0079417F"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4E4D3F">
        <w:rPr>
          <w:rFonts w:ascii="Times New Roman" w:eastAsia="Times New Roman" w:hAnsi="Times New Roman" w:cs="Times New Roman"/>
          <w:sz w:val="20"/>
          <w:szCs w:val="20"/>
          <w:lang w:eastAsia="ro-RO"/>
        </w:rPr>
        <w:t>constituie o alternativă la prevederile Caietului de sarcini, alternativa care nu poate fi luată în considerare deoarece în Anunțul de participare nu este precizată în mod explicit posibilitatea depunerii unor oferte alternative;</w:t>
      </w:r>
    </w:p>
    <w:p w14:paraId="6B4F073E" w14:textId="77777777" w:rsidR="0079417F" w:rsidRPr="004E4D3F" w:rsidRDefault="0079417F"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4E4D3F">
        <w:rPr>
          <w:rFonts w:ascii="Times New Roman" w:eastAsia="Times New Roman" w:hAnsi="Times New Roman" w:cs="Times New Roman"/>
          <w:sz w:val="20"/>
          <w:szCs w:val="20"/>
          <w:lang w:eastAsia="ro-RO"/>
        </w:rPr>
        <w:t>nu asigură respectarea reglementărilor obligatorii referitoare la condițiile specifice de muncă și de protecție a muncii, atunci când aceasta cerința este formulată în condițiile art. 51, alin. (2) din Legea 98/2016;</w:t>
      </w:r>
    </w:p>
    <w:p w14:paraId="51D5C205" w14:textId="77777777" w:rsidR="0079417F" w:rsidRPr="004E4D3F" w:rsidRDefault="0079417F"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4E4D3F">
        <w:rPr>
          <w:rFonts w:ascii="Times New Roman" w:eastAsia="Times New Roman" w:hAnsi="Times New Roman" w:cs="Times New Roman"/>
          <w:sz w:val="20"/>
          <w:szCs w:val="20"/>
          <w:lang w:eastAsia="ro-RO"/>
        </w:rPr>
        <w:t>prețul, fără TVA, inclus în Propunerea Financiară depășește valoarea</w:t>
      </w:r>
      <w:r w:rsidR="00195EAF">
        <w:rPr>
          <w:rFonts w:ascii="Times New Roman" w:eastAsia="Times New Roman" w:hAnsi="Times New Roman" w:cs="Times New Roman"/>
          <w:sz w:val="20"/>
          <w:szCs w:val="20"/>
          <w:lang w:eastAsia="ro-RO"/>
        </w:rPr>
        <w:t xml:space="preserve"> </w:t>
      </w:r>
      <w:r w:rsidRPr="004E4D3F">
        <w:rPr>
          <w:rFonts w:ascii="Times New Roman" w:eastAsia="Times New Roman" w:hAnsi="Times New Roman" w:cs="Times New Roman"/>
          <w:sz w:val="20"/>
          <w:szCs w:val="20"/>
          <w:lang w:eastAsia="ro-RO"/>
        </w:rPr>
        <w:t>estimată comunicată prin Anunțul de participare și nu există posibilitatea disponibilizării de fonduri suplimentare pentru îndeplinirea contractului;</w:t>
      </w:r>
    </w:p>
    <w:p w14:paraId="10811442" w14:textId="77777777" w:rsidR="0079417F" w:rsidRPr="004E4D3F" w:rsidRDefault="0079417F"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4E4D3F">
        <w:rPr>
          <w:rFonts w:ascii="Times New Roman" w:eastAsia="Times New Roman" w:hAnsi="Times New Roman" w:cs="Times New Roman"/>
          <w:sz w:val="20"/>
          <w:szCs w:val="20"/>
          <w:lang w:eastAsia="ro-RO"/>
        </w:rPr>
        <w:t>prețul, fără TVA, inclus în Propunerea Financiară depășește valoarea estimată comunicată prin Anunțul de participare și, deși există posibilitatea disponibilizării de fonduri suplimentare pentru îndeplinirea contractului, se constată că acceptarea unei astfel de Oferte ar conduce la modificarea substanțială în sensul depășirii procentelor de la art. 221 alin. (1) lit. f) pct. ii) din Legea 98/2016.</w:t>
      </w:r>
    </w:p>
    <w:p w14:paraId="42F2E4AB" w14:textId="77777777" w:rsidR="0079417F" w:rsidRPr="004E4D3F" w:rsidRDefault="0079417F" w:rsidP="0079417F">
      <w:pPr>
        <w:spacing w:before="120" w:after="120" w:line="276" w:lineRule="auto"/>
        <w:jc w:val="both"/>
        <w:rPr>
          <w:rFonts w:ascii="Times New Roman" w:eastAsia="Times New Roman" w:hAnsi="Times New Roman" w:cs="Times New Roman"/>
          <w:bCs/>
          <w:sz w:val="20"/>
          <w:szCs w:val="20"/>
          <w:lang w:eastAsia="ro-RO"/>
        </w:rPr>
      </w:pPr>
      <w:r w:rsidRPr="004E4D3F">
        <w:rPr>
          <w:rFonts w:ascii="Times New Roman" w:eastAsia="Times New Roman" w:hAnsi="Times New Roman" w:cs="Times New Roman"/>
          <w:sz w:val="20"/>
          <w:szCs w:val="20"/>
          <w:lang w:eastAsia="ro-RO"/>
        </w:rPr>
        <w:t xml:space="preserve">Oferta poate fi considerată </w:t>
      </w:r>
      <w:r w:rsidRPr="004E4D3F">
        <w:rPr>
          <w:rFonts w:ascii="Times New Roman" w:eastAsia="Times New Roman" w:hAnsi="Times New Roman" w:cs="Times New Roman"/>
          <w:b/>
          <w:sz w:val="20"/>
          <w:szCs w:val="20"/>
          <w:lang w:eastAsia="ro-RO"/>
        </w:rPr>
        <w:t>neconformă</w:t>
      </w:r>
      <w:r w:rsidRPr="004E4D3F">
        <w:rPr>
          <w:rFonts w:ascii="Times New Roman" w:eastAsia="Times New Roman" w:hAnsi="Times New Roman" w:cs="Times New Roman"/>
          <w:sz w:val="20"/>
          <w:szCs w:val="20"/>
          <w:lang w:eastAsia="ro-RO"/>
        </w:rPr>
        <w:t xml:space="preserve"> în următoarele situații:</w:t>
      </w:r>
    </w:p>
    <w:p w14:paraId="7B3B52E7" w14:textId="77777777" w:rsidR="0079417F" w:rsidRPr="004E4D3F" w:rsidRDefault="0079417F"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4E4D3F">
        <w:rPr>
          <w:rFonts w:ascii="Times New Roman" w:eastAsia="Times New Roman" w:hAnsi="Times New Roman" w:cs="Times New Roman"/>
          <w:sz w:val="20"/>
          <w:szCs w:val="20"/>
          <w:lang w:eastAsia="ro-RO"/>
        </w:rPr>
        <w:t>nu respectă cerințele prezentate în documentele achiziției;</w:t>
      </w:r>
    </w:p>
    <w:p w14:paraId="2DE85F81" w14:textId="77777777" w:rsidR="0079417F" w:rsidRPr="004E4D3F" w:rsidRDefault="0079417F"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4E4D3F">
        <w:rPr>
          <w:rFonts w:ascii="Times New Roman" w:eastAsia="Times New Roman" w:hAnsi="Times New Roman" w:cs="Times New Roman"/>
          <w:sz w:val="20"/>
          <w:szCs w:val="20"/>
          <w:lang w:eastAsia="ro-RO"/>
        </w:rPr>
        <w:t>prezintă indicii de înțelegeri anticoncurențiale sau corupție;</w:t>
      </w:r>
    </w:p>
    <w:p w14:paraId="46A4ADCE" w14:textId="77777777" w:rsidR="0079417F" w:rsidRPr="004E4D3F" w:rsidRDefault="0079417F"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4E4D3F">
        <w:rPr>
          <w:rFonts w:ascii="Times New Roman" w:eastAsia="Times New Roman" w:hAnsi="Times New Roman" w:cs="Times New Roman"/>
          <w:sz w:val="20"/>
          <w:szCs w:val="20"/>
          <w:lang w:eastAsia="ro-RO"/>
        </w:rPr>
        <w:t xml:space="preserve">este considerată de </w:t>
      </w:r>
      <w:r w:rsidR="00E505D2" w:rsidRPr="004E4D3F">
        <w:rPr>
          <w:rFonts w:ascii="Times New Roman" w:eastAsia="Times New Roman" w:hAnsi="Times New Roman" w:cs="Times New Roman"/>
          <w:sz w:val="20"/>
          <w:szCs w:val="20"/>
          <w:lang w:eastAsia="ro-RO"/>
        </w:rPr>
        <w:t>Autoritatea</w:t>
      </w:r>
      <w:r w:rsidRPr="004E4D3F">
        <w:rPr>
          <w:rFonts w:ascii="Times New Roman" w:eastAsia="Times New Roman" w:hAnsi="Times New Roman" w:cs="Times New Roman"/>
          <w:sz w:val="20"/>
          <w:szCs w:val="20"/>
          <w:lang w:eastAsia="ro-RO"/>
        </w:rPr>
        <w:t xml:space="preserve"> ca fiind neobișnuit de scăzută;</w:t>
      </w:r>
    </w:p>
    <w:p w14:paraId="36AC9ECA" w14:textId="77777777" w:rsidR="0079417F" w:rsidRPr="004E4D3F" w:rsidRDefault="0079417F"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4E4D3F">
        <w:rPr>
          <w:rFonts w:ascii="Times New Roman" w:eastAsia="Times New Roman" w:hAnsi="Times New Roman" w:cs="Times New Roman"/>
          <w:sz w:val="20"/>
          <w:szCs w:val="20"/>
          <w:lang w:eastAsia="ro-RO"/>
        </w:rPr>
        <w:t>în cazul în care Ofertantul nu prezintă comisiei de evaluare informațiile și/sau documentele solicitate sau acestea nu justifică în mod corespunzător nivelul scăzut al prețului sau al costurilor propuse;</w:t>
      </w:r>
    </w:p>
    <w:p w14:paraId="175474E4" w14:textId="77777777" w:rsidR="0079417F" w:rsidRPr="004E4D3F" w:rsidRDefault="0079417F"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4E4D3F">
        <w:rPr>
          <w:rFonts w:ascii="Times New Roman" w:eastAsia="Times New Roman" w:hAnsi="Times New Roman" w:cs="Times New Roman"/>
          <w:sz w:val="20"/>
          <w:szCs w:val="20"/>
          <w:lang w:eastAsia="ro-RO"/>
        </w:rPr>
        <w:t>nu satisface în mod corespunzător cerințele Caietului de sarcini;</w:t>
      </w:r>
    </w:p>
    <w:p w14:paraId="1E150993" w14:textId="77777777" w:rsidR="0079417F" w:rsidRPr="004E4D3F" w:rsidRDefault="0079417F"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4E4D3F">
        <w:rPr>
          <w:rFonts w:ascii="Times New Roman" w:eastAsia="Times New Roman" w:hAnsi="Times New Roman" w:cs="Times New Roman"/>
          <w:sz w:val="20"/>
          <w:szCs w:val="20"/>
          <w:lang w:eastAsia="ro-RO"/>
        </w:rPr>
        <w:t xml:space="preserve">conține propuneri de modificare a clauzelor contractuale pe care le-a stabilit </w:t>
      </w:r>
      <w:r w:rsidR="00E505D2" w:rsidRPr="004E4D3F">
        <w:rPr>
          <w:rFonts w:ascii="Times New Roman" w:eastAsia="Times New Roman" w:hAnsi="Times New Roman" w:cs="Times New Roman"/>
          <w:sz w:val="20"/>
          <w:szCs w:val="20"/>
          <w:lang w:eastAsia="ro-RO"/>
        </w:rPr>
        <w:t>Autoritatea contractantă</w:t>
      </w:r>
      <w:r w:rsidRPr="004E4D3F">
        <w:rPr>
          <w:rFonts w:ascii="Times New Roman" w:eastAsia="Times New Roman" w:hAnsi="Times New Roman" w:cs="Times New Roman"/>
          <w:sz w:val="20"/>
          <w:szCs w:val="20"/>
          <w:lang w:eastAsia="ro-RO"/>
        </w:rPr>
        <w:t>, care sunt în mod evident dezavantajoase pentru aceasta din urmă, iar Ofertantul, deși a fost informat cu privire la respectiva situație, nu acceptă renunțarea la clauzele respective;</w:t>
      </w:r>
    </w:p>
    <w:p w14:paraId="281D0F77" w14:textId="77777777" w:rsidR="0079417F" w:rsidRPr="004E4D3F" w:rsidRDefault="0079417F"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4E4D3F">
        <w:rPr>
          <w:rFonts w:ascii="Times New Roman" w:eastAsia="Times New Roman" w:hAnsi="Times New Roman" w:cs="Times New Roman"/>
          <w:sz w:val="20"/>
          <w:szCs w:val="20"/>
          <w:lang w:eastAsia="ro-RO"/>
        </w:rPr>
        <w:t>conține în cadrul Propunerii Financiare prețuri care nu sunt rezultatul liberei concurențe și care nu pot fi justificate;</w:t>
      </w:r>
    </w:p>
    <w:p w14:paraId="7DE71182" w14:textId="77777777" w:rsidR="0079417F" w:rsidRPr="004E4D3F" w:rsidRDefault="0079417F"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4E4D3F">
        <w:rPr>
          <w:rFonts w:ascii="Times New Roman" w:eastAsia="Times New Roman" w:hAnsi="Times New Roman" w:cs="Times New Roman"/>
          <w:sz w:val="20"/>
          <w:szCs w:val="20"/>
          <w:lang w:eastAsia="ro-RO"/>
        </w:rPr>
        <w:t>Propunerea Financiară nu este corelată cu elementele Propunerii Tehnice ceea ce ar putea conduce la executarea defectuoasă a contractului, sau constituie o abatere de la legislația incidentă, alta decât cea în domeniul achizițiilor publice;</w:t>
      </w:r>
    </w:p>
    <w:p w14:paraId="24979ACB" w14:textId="77777777" w:rsidR="0079417F" w:rsidRPr="004E4D3F" w:rsidRDefault="0079417F"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4E4D3F">
        <w:rPr>
          <w:rFonts w:ascii="Times New Roman" w:eastAsia="Times New Roman" w:hAnsi="Times New Roman" w:cs="Times New Roman"/>
          <w:sz w:val="20"/>
          <w:szCs w:val="20"/>
          <w:lang w:eastAsia="ro-RO"/>
        </w:rPr>
        <w:t>oferta este prezentată fără a se realiza distincția pe loturile ofertate, din acest motiv devenind imposibilă aplicarea criteriului de atribuire pentru fiecare lot în parte.</w:t>
      </w:r>
    </w:p>
    <w:p w14:paraId="671A2D3E" w14:textId="77777777" w:rsidR="0079417F" w:rsidRPr="004E4D3F" w:rsidRDefault="00C8571C"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4E4D3F">
        <w:rPr>
          <w:rFonts w:ascii="Times New Roman" w:eastAsia="Times New Roman" w:hAnsi="Times New Roman" w:cs="Times New Roman"/>
          <w:sz w:val="20"/>
          <w:szCs w:val="20"/>
          <w:lang w:eastAsia="ro-RO"/>
        </w:rPr>
        <w:t>o</w:t>
      </w:r>
      <w:r w:rsidR="0079417F" w:rsidRPr="004E4D3F">
        <w:rPr>
          <w:rFonts w:ascii="Times New Roman" w:eastAsia="Times New Roman" w:hAnsi="Times New Roman" w:cs="Times New Roman"/>
          <w:sz w:val="20"/>
          <w:szCs w:val="20"/>
          <w:lang w:eastAsia="ro-RO"/>
        </w:rPr>
        <w:t>ferta este depusă cu nerespectarea prevederilor art. 60 alin. (1) lit. d) și e) din Lege</w:t>
      </w:r>
      <w:r w:rsidRPr="004E4D3F">
        <w:rPr>
          <w:rFonts w:ascii="Times New Roman" w:eastAsia="Times New Roman" w:hAnsi="Times New Roman" w:cs="Times New Roman"/>
          <w:sz w:val="20"/>
          <w:szCs w:val="20"/>
          <w:lang w:eastAsia="ro-RO"/>
        </w:rPr>
        <w:t>a nr. 98/2016</w:t>
      </w:r>
      <w:r w:rsidR="0079417F" w:rsidRPr="004E4D3F">
        <w:rPr>
          <w:rFonts w:ascii="Times New Roman" w:eastAsia="Times New Roman" w:hAnsi="Times New Roman" w:cs="Times New Roman"/>
          <w:sz w:val="20"/>
          <w:szCs w:val="20"/>
          <w:lang w:eastAsia="ro-RO"/>
        </w:rPr>
        <w:t>, raportat la data-limită stabilită pentru depunerea Ofertelor și/sau oricând pe parcursul evaluării acestora;</w:t>
      </w:r>
    </w:p>
    <w:p w14:paraId="72469902" w14:textId="77777777" w:rsidR="0079417F" w:rsidRPr="004E4D3F" w:rsidRDefault="0079417F"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4E4D3F">
        <w:rPr>
          <w:rFonts w:ascii="Times New Roman" w:eastAsia="Times New Roman" w:hAnsi="Times New Roman" w:cs="Times New Roman"/>
          <w:sz w:val="20"/>
          <w:szCs w:val="20"/>
          <w:lang w:eastAsia="ro-RO"/>
        </w:rPr>
        <w:t>în urma verificărilor prevăzute la art. 210 din Legea 98/2016 se constată că Propunerea Financiară are un preț sau conține costuri neobișnuit de scăzute în raport cu cerințele astfel încât nu se poate asigura îndeplinirea contractului la parametrii cantitativi și calitativi solicitați prin Caietul de sarcini.</w:t>
      </w:r>
    </w:p>
    <w:p w14:paraId="1968DABD" w14:textId="77777777" w:rsidR="0079417F" w:rsidRDefault="0079417F" w:rsidP="0079417F">
      <w:pPr>
        <w:spacing w:before="120" w:after="120" w:line="276" w:lineRule="auto"/>
        <w:jc w:val="both"/>
        <w:rPr>
          <w:rFonts w:ascii="Times New Roman" w:eastAsia="Times New Roman" w:hAnsi="Times New Roman" w:cs="Times New Roman"/>
          <w:sz w:val="20"/>
          <w:szCs w:val="20"/>
          <w:lang w:eastAsia="ro-RO"/>
        </w:rPr>
      </w:pPr>
      <w:r w:rsidRPr="004E4D3F">
        <w:rPr>
          <w:rFonts w:ascii="Times New Roman" w:eastAsia="Times New Roman" w:hAnsi="Times New Roman" w:cs="Times New Roman"/>
          <w:sz w:val="20"/>
          <w:szCs w:val="20"/>
          <w:lang w:eastAsia="ro-RO"/>
        </w:rPr>
        <w:lastRenderedPageBreak/>
        <w:t xml:space="preserve">Oferta poate fi considerată </w:t>
      </w:r>
      <w:r w:rsidRPr="004E4D3F">
        <w:rPr>
          <w:rFonts w:ascii="Times New Roman" w:eastAsia="Times New Roman" w:hAnsi="Times New Roman" w:cs="Times New Roman"/>
          <w:b/>
          <w:sz w:val="20"/>
          <w:szCs w:val="20"/>
          <w:lang w:eastAsia="ro-RO"/>
        </w:rPr>
        <w:t>neadecvată</w:t>
      </w:r>
      <w:r w:rsidRPr="004E4D3F">
        <w:rPr>
          <w:rFonts w:ascii="Times New Roman" w:eastAsia="Times New Roman" w:hAnsi="Times New Roman" w:cs="Times New Roman"/>
          <w:sz w:val="20"/>
          <w:szCs w:val="20"/>
          <w:lang w:eastAsia="ro-RO"/>
        </w:rPr>
        <w:t xml:space="preserve"> dacă este lipsită de relevanț</w:t>
      </w:r>
      <w:r w:rsidR="00195EAF">
        <w:rPr>
          <w:rFonts w:ascii="Times New Roman" w:eastAsia="Times New Roman" w:hAnsi="Times New Roman" w:cs="Times New Roman"/>
          <w:sz w:val="20"/>
          <w:szCs w:val="20"/>
          <w:lang w:eastAsia="ro-RO"/>
        </w:rPr>
        <w:t>ă fată de obiectul contractului</w:t>
      </w:r>
      <w:r w:rsidRPr="004E4D3F">
        <w:rPr>
          <w:rFonts w:ascii="Times New Roman" w:eastAsia="Times New Roman" w:hAnsi="Times New Roman" w:cs="Times New Roman"/>
          <w:sz w:val="20"/>
          <w:szCs w:val="20"/>
          <w:lang w:eastAsia="ro-RO"/>
        </w:rPr>
        <w:t xml:space="preserve">, neputând în mod evident satisface, fără modificări substanțiale, necesitățile și cerințele </w:t>
      </w:r>
      <w:r w:rsidR="00195EAF">
        <w:rPr>
          <w:rFonts w:ascii="Times New Roman" w:eastAsia="Times New Roman" w:hAnsi="Times New Roman" w:cs="Times New Roman"/>
          <w:sz w:val="20"/>
          <w:szCs w:val="20"/>
          <w:lang w:eastAsia="ro-RO"/>
        </w:rPr>
        <w:t>Autorității</w:t>
      </w:r>
      <w:r w:rsidR="00E505D2" w:rsidRPr="004E4D3F">
        <w:rPr>
          <w:rFonts w:ascii="Times New Roman" w:eastAsia="Times New Roman" w:hAnsi="Times New Roman" w:cs="Times New Roman"/>
          <w:sz w:val="20"/>
          <w:szCs w:val="20"/>
          <w:lang w:eastAsia="ro-RO"/>
        </w:rPr>
        <w:t xml:space="preserve"> contractante</w:t>
      </w:r>
      <w:r w:rsidRPr="004E4D3F">
        <w:rPr>
          <w:rFonts w:ascii="Times New Roman" w:eastAsia="Times New Roman" w:hAnsi="Times New Roman" w:cs="Times New Roman"/>
          <w:sz w:val="20"/>
          <w:szCs w:val="20"/>
          <w:lang w:eastAsia="ro-RO"/>
        </w:rPr>
        <w:t xml:space="preserve"> indicate în documentele achiziției.</w:t>
      </w:r>
    </w:p>
    <w:p w14:paraId="669C459F" w14:textId="77777777" w:rsidR="00CD3586" w:rsidRPr="004E4D3F" w:rsidRDefault="00CD3586" w:rsidP="00F2738B">
      <w:pPr>
        <w:pStyle w:val="ListParagraph"/>
        <w:numPr>
          <w:ilvl w:val="0"/>
          <w:numId w:val="97"/>
        </w:numPr>
        <w:spacing w:before="120" w:after="120"/>
        <w:ind w:left="0" w:firstLine="0"/>
        <w:contextualSpacing w:val="0"/>
        <w:rPr>
          <w:rFonts w:ascii="Times New Roman" w:hAnsi="Times New Roman" w:cs="Times New Roman"/>
          <w:b/>
          <w:sz w:val="20"/>
          <w:szCs w:val="20"/>
        </w:rPr>
      </w:pPr>
      <w:r w:rsidRPr="004E4D3F">
        <w:rPr>
          <w:rFonts w:ascii="Times New Roman" w:eastAsia="Times New Roman" w:hAnsi="Times New Roman" w:cs="Times New Roman"/>
          <w:b/>
          <w:sz w:val="20"/>
          <w:szCs w:val="20"/>
          <w:lang w:eastAsia="ro-RO"/>
        </w:rPr>
        <w:t>Reguli</w:t>
      </w:r>
      <w:r w:rsidRPr="004E4D3F">
        <w:rPr>
          <w:rFonts w:ascii="Times New Roman" w:hAnsi="Times New Roman" w:cs="Times New Roman"/>
          <w:b/>
          <w:sz w:val="20"/>
          <w:szCs w:val="20"/>
        </w:rPr>
        <w:t xml:space="preserve"> de evitare a conflictului de interese</w:t>
      </w:r>
    </w:p>
    <w:p w14:paraId="1427D11C" w14:textId="77777777" w:rsidR="00CD3586" w:rsidRPr="004E4D3F" w:rsidRDefault="00CD3586" w:rsidP="00CD3586">
      <w:pPr>
        <w:autoSpaceDE w:val="0"/>
        <w:autoSpaceDN w:val="0"/>
        <w:adjustRightInd w:val="0"/>
        <w:spacing w:before="120" w:after="120" w:line="276" w:lineRule="auto"/>
        <w:jc w:val="both"/>
        <w:rPr>
          <w:rFonts w:ascii="Times New Roman" w:hAnsi="Times New Roman" w:cs="Times New Roman"/>
          <w:sz w:val="20"/>
          <w:szCs w:val="20"/>
        </w:rPr>
      </w:pPr>
      <w:r w:rsidRPr="004E4D3F">
        <w:rPr>
          <w:rFonts w:ascii="Times New Roman" w:hAnsi="Times New Roman" w:cs="Times New Roman"/>
          <w:sz w:val="20"/>
          <w:szCs w:val="20"/>
        </w:rPr>
        <w:t xml:space="preserve">Conflict de interese reprezintă orice situație în care membrii personalului </w:t>
      </w:r>
      <w:r w:rsidR="00E505D2" w:rsidRPr="004E4D3F">
        <w:rPr>
          <w:rFonts w:ascii="Times New Roman" w:hAnsi="Times New Roman" w:cs="Times New Roman"/>
          <w:sz w:val="20"/>
          <w:szCs w:val="20"/>
        </w:rPr>
        <w:t>Autorității contractante</w:t>
      </w:r>
      <w:r w:rsidRPr="004E4D3F">
        <w:rPr>
          <w:rFonts w:ascii="Times New Roman" w:hAnsi="Times New Roman" w:cs="Times New Roman"/>
          <w:sz w:val="20"/>
          <w:szCs w:val="20"/>
        </w:rPr>
        <w:t xml:space="preserve"> sau ai unui furnizor de servicii de achiziție care acționează în numele </w:t>
      </w:r>
      <w:r w:rsidR="00195EAF">
        <w:rPr>
          <w:rFonts w:ascii="Times New Roman" w:hAnsi="Times New Roman" w:cs="Times New Roman"/>
          <w:sz w:val="20"/>
          <w:szCs w:val="20"/>
        </w:rPr>
        <w:t>Autorității</w:t>
      </w:r>
      <w:r w:rsidR="00E505D2" w:rsidRPr="004E4D3F">
        <w:rPr>
          <w:rFonts w:ascii="Times New Roman" w:hAnsi="Times New Roman" w:cs="Times New Roman"/>
          <w:sz w:val="20"/>
          <w:szCs w:val="20"/>
        </w:rPr>
        <w:t xml:space="preserve"> contractante</w:t>
      </w:r>
      <w:r w:rsidRPr="004E4D3F">
        <w:rPr>
          <w:rFonts w:ascii="Times New Roman" w:hAnsi="Times New Roman" w:cs="Times New Roman"/>
          <w:sz w:val="20"/>
          <w:szCs w:val="20"/>
        </w:rPr>
        <w:t>, care sunt implicați în desfășurarea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w:t>
      </w:r>
    </w:p>
    <w:p w14:paraId="568DEBAC" w14:textId="77777777" w:rsidR="00CD3586" w:rsidRPr="004E4D3F" w:rsidRDefault="00CD3586" w:rsidP="00CD3586">
      <w:pPr>
        <w:spacing w:before="120" w:after="120" w:line="276" w:lineRule="auto"/>
        <w:jc w:val="both"/>
        <w:rPr>
          <w:rFonts w:ascii="Times New Roman" w:hAnsi="Times New Roman" w:cs="Times New Roman"/>
          <w:sz w:val="20"/>
          <w:szCs w:val="20"/>
        </w:rPr>
      </w:pPr>
      <w:r w:rsidRPr="004E4D3F">
        <w:rPr>
          <w:rFonts w:ascii="Times New Roman" w:hAnsi="Times New Roman" w:cs="Times New Roman"/>
          <w:sz w:val="20"/>
          <w:szCs w:val="20"/>
        </w:rPr>
        <w:t>Nu au dreptul să fie implicați în procesul de verificare/evaluare a ofertelor următoarele persoane:</w:t>
      </w:r>
    </w:p>
    <w:p w14:paraId="1D9710C9" w14:textId="77777777" w:rsidR="00CD3586" w:rsidRPr="004E4D3F" w:rsidRDefault="00CD3586" w:rsidP="00F2738B">
      <w:pPr>
        <w:pStyle w:val="ListParagraph"/>
        <w:numPr>
          <w:ilvl w:val="0"/>
          <w:numId w:val="66"/>
        </w:numPr>
        <w:spacing w:before="120" w:after="120" w:line="276" w:lineRule="auto"/>
        <w:jc w:val="both"/>
        <w:rPr>
          <w:rStyle w:val="tpa1"/>
          <w:rFonts w:ascii="Times New Roman" w:hAnsi="Times New Roman" w:cs="Times New Roman"/>
          <w:sz w:val="20"/>
          <w:szCs w:val="20"/>
        </w:rPr>
      </w:pPr>
      <w:r w:rsidRPr="004E4D3F">
        <w:rPr>
          <w:rStyle w:val="tpa1"/>
          <w:rFonts w:ascii="Times New Roman" w:hAnsi="Times New Roman" w:cs="Times New Roman"/>
          <w:sz w:val="20"/>
          <w:szCs w:val="20"/>
        </w:rPr>
        <w:t xml:space="preserve">persoane care dețin </w:t>
      </w:r>
      <w:r w:rsidR="00DC659D" w:rsidRPr="004E4D3F">
        <w:rPr>
          <w:rStyle w:val="tpa1"/>
          <w:rFonts w:ascii="Times New Roman" w:hAnsi="Times New Roman" w:cs="Times New Roman"/>
          <w:sz w:val="20"/>
          <w:szCs w:val="20"/>
        </w:rPr>
        <w:t>părți</w:t>
      </w:r>
      <w:r w:rsidRPr="004E4D3F">
        <w:rPr>
          <w:rStyle w:val="tpa1"/>
          <w:rFonts w:ascii="Times New Roman" w:hAnsi="Times New Roman" w:cs="Times New Roman"/>
          <w:sz w:val="20"/>
          <w:szCs w:val="20"/>
        </w:rPr>
        <w:t xml:space="preserve"> sociale, </w:t>
      </w:r>
      <w:r w:rsidR="00DC659D" w:rsidRPr="004E4D3F">
        <w:rPr>
          <w:rStyle w:val="tpa1"/>
          <w:rFonts w:ascii="Times New Roman" w:hAnsi="Times New Roman" w:cs="Times New Roman"/>
          <w:sz w:val="20"/>
          <w:szCs w:val="20"/>
        </w:rPr>
        <w:t>părți</w:t>
      </w:r>
      <w:r w:rsidRPr="004E4D3F">
        <w:rPr>
          <w:rStyle w:val="tpa1"/>
          <w:rFonts w:ascii="Times New Roman" w:hAnsi="Times New Roman" w:cs="Times New Roman"/>
          <w:sz w:val="20"/>
          <w:szCs w:val="20"/>
        </w:rPr>
        <w:t xml:space="preserve"> de interes, </w:t>
      </w:r>
      <w:r w:rsidR="00DC659D" w:rsidRPr="004E4D3F">
        <w:rPr>
          <w:rStyle w:val="tpa1"/>
          <w:rFonts w:ascii="Times New Roman" w:hAnsi="Times New Roman" w:cs="Times New Roman"/>
          <w:sz w:val="20"/>
          <w:szCs w:val="20"/>
        </w:rPr>
        <w:t>acțiuni</w:t>
      </w:r>
      <w:r w:rsidRPr="004E4D3F">
        <w:rPr>
          <w:rStyle w:val="tpa1"/>
          <w:rFonts w:ascii="Times New Roman" w:hAnsi="Times New Roman" w:cs="Times New Roman"/>
          <w:sz w:val="20"/>
          <w:szCs w:val="20"/>
        </w:rPr>
        <w:t xml:space="preserve"> din capitalul subscris al unuia dintre </w:t>
      </w:r>
      <w:r w:rsidR="00DC659D" w:rsidRPr="004E4D3F">
        <w:rPr>
          <w:rStyle w:val="tpa1"/>
          <w:rFonts w:ascii="Times New Roman" w:hAnsi="Times New Roman" w:cs="Times New Roman"/>
          <w:sz w:val="20"/>
          <w:szCs w:val="20"/>
        </w:rPr>
        <w:t>ofertanți</w:t>
      </w:r>
      <w:r w:rsidRPr="004E4D3F">
        <w:rPr>
          <w:rStyle w:val="tpa1"/>
          <w:rFonts w:ascii="Times New Roman" w:hAnsi="Times New Roman" w:cs="Times New Roman"/>
          <w:sz w:val="20"/>
          <w:szCs w:val="20"/>
        </w:rPr>
        <w:t xml:space="preserve">/candidați, terți susținători sau </w:t>
      </w:r>
      <w:r w:rsidR="00DC659D" w:rsidRPr="004E4D3F">
        <w:rPr>
          <w:rStyle w:val="tpa1"/>
          <w:rFonts w:ascii="Times New Roman" w:hAnsi="Times New Roman" w:cs="Times New Roman"/>
          <w:sz w:val="20"/>
          <w:szCs w:val="20"/>
        </w:rPr>
        <w:t>subcontractanți</w:t>
      </w:r>
      <w:r w:rsidRPr="004E4D3F">
        <w:rPr>
          <w:rStyle w:val="tpa1"/>
          <w:rFonts w:ascii="Times New Roman" w:hAnsi="Times New Roman" w:cs="Times New Roman"/>
          <w:sz w:val="20"/>
          <w:szCs w:val="20"/>
        </w:rPr>
        <w:t xml:space="preserve"> ori persoane care fac parte din consiliul de </w:t>
      </w:r>
      <w:r w:rsidR="00DC659D" w:rsidRPr="004E4D3F">
        <w:rPr>
          <w:rStyle w:val="tpa1"/>
          <w:rFonts w:ascii="Times New Roman" w:hAnsi="Times New Roman" w:cs="Times New Roman"/>
          <w:sz w:val="20"/>
          <w:szCs w:val="20"/>
        </w:rPr>
        <w:t>administrație</w:t>
      </w:r>
      <w:r w:rsidRPr="004E4D3F">
        <w:rPr>
          <w:rStyle w:val="tpa1"/>
          <w:rFonts w:ascii="Times New Roman" w:hAnsi="Times New Roman" w:cs="Times New Roman"/>
          <w:sz w:val="20"/>
          <w:szCs w:val="20"/>
        </w:rPr>
        <w:t xml:space="preserve">/organul de conducere sau de supervizare a unuia dintre </w:t>
      </w:r>
      <w:r w:rsidR="00DC659D" w:rsidRPr="004E4D3F">
        <w:rPr>
          <w:rStyle w:val="tpa1"/>
          <w:rFonts w:ascii="Times New Roman" w:hAnsi="Times New Roman" w:cs="Times New Roman"/>
          <w:sz w:val="20"/>
          <w:szCs w:val="20"/>
        </w:rPr>
        <w:t>ofertanți</w:t>
      </w:r>
      <w:r w:rsidRPr="004E4D3F">
        <w:rPr>
          <w:rStyle w:val="tpa1"/>
          <w:rFonts w:ascii="Times New Roman" w:hAnsi="Times New Roman" w:cs="Times New Roman"/>
          <w:sz w:val="20"/>
          <w:szCs w:val="20"/>
        </w:rPr>
        <w:t>/</w:t>
      </w:r>
      <w:r w:rsidR="00DC659D" w:rsidRPr="004E4D3F">
        <w:rPr>
          <w:rStyle w:val="tpa1"/>
          <w:rFonts w:ascii="Times New Roman" w:hAnsi="Times New Roman" w:cs="Times New Roman"/>
          <w:sz w:val="20"/>
          <w:szCs w:val="20"/>
        </w:rPr>
        <w:t>candidați</w:t>
      </w:r>
      <w:r w:rsidRPr="004E4D3F">
        <w:rPr>
          <w:rStyle w:val="tpa1"/>
          <w:rFonts w:ascii="Times New Roman" w:hAnsi="Times New Roman" w:cs="Times New Roman"/>
          <w:sz w:val="20"/>
          <w:szCs w:val="20"/>
        </w:rPr>
        <w:t xml:space="preserve">/terți sau </w:t>
      </w:r>
      <w:r w:rsidR="00DC659D" w:rsidRPr="004E4D3F">
        <w:rPr>
          <w:rStyle w:val="tpa1"/>
          <w:rFonts w:ascii="Times New Roman" w:hAnsi="Times New Roman" w:cs="Times New Roman"/>
          <w:sz w:val="20"/>
          <w:szCs w:val="20"/>
        </w:rPr>
        <w:t>subcontractanți</w:t>
      </w:r>
      <w:r w:rsidRPr="004E4D3F">
        <w:rPr>
          <w:rStyle w:val="tpa1"/>
          <w:rFonts w:ascii="Times New Roman" w:hAnsi="Times New Roman" w:cs="Times New Roman"/>
          <w:sz w:val="20"/>
          <w:szCs w:val="20"/>
        </w:rPr>
        <w:t>;</w:t>
      </w:r>
    </w:p>
    <w:p w14:paraId="476BA6B1" w14:textId="77777777" w:rsidR="00CD3586" w:rsidRPr="004E4D3F" w:rsidRDefault="00DC659D" w:rsidP="00F2738B">
      <w:pPr>
        <w:pStyle w:val="ListParagraph"/>
        <w:numPr>
          <w:ilvl w:val="0"/>
          <w:numId w:val="66"/>
        </w:numPr>
        <w:spacing w:before="120" w:after="120" w:line="276" w:lineRule="auto"/>
        <w:jc w:val="both"/>
        <w:rPr>
          <w:rStyle w:val="tli1"/>
          <w:rFonts w:ascii="Times New Roman" w:hAnsi="Times New Roman" w:cs="Times New Roman"/>
          <w:sz w:val="20"/>
          <w:szCs w:val="20"/>
        </w:rPr>
      </w:pPr>
      <w:r w:rsidRPr="004E4D3F">
        <w:rPr>
          <w:rFonts w:ascii="Times New Roman" w:hAnsi="Times New Roman" w:cs="Times New Roman"/>
          <w:sz w:val="20"/>
          <w:szCs w:val="20"/>
        </w:rPr>
        <w:t>soț</w:t>
      </w:r>
      <w:r w:rsidR="00CD3586" w:rsidRPr="004E4D3F">
        <w:rPr>
          <w:rFonts w:ascii="Times New Roman" w:hAnsi="Times New Roman" w:cs="Times New Roman"/>
          <w:sz w:val="20"/>
          <w:szCs w:val="20"/>
        </w:rPr>
        <w:t>/</w:t>
      </w:r>
      <w:r w:rsidRPr="004E4D3F">
        <w:rPr>
          <w:rFonts w:ascii="Times New Roman" w:hAnsi="Times New Roman" w:cs="Times New Roman"/>
          <w:sz w:val="20"/>
          <w:szCs w:val="20"/>
        </w:rPr>
        <w:t>soție</w:t>
      </w:r>
      <w:r w:rsidR="00CD3586" w:rsidRPr="004E4D3F">
        <w:rPr>
          <w:rFonts w:ascii="Times New Roman" w:hAnsi="Times New Roman" w:cs="Times New Roman"/>
          <w:sz w:val="20"/>
          <w:szCs w:val="20"/>
        </w:rPr>
        <w:t xml:space="preserve">, rudă sau afin, până la gradul al doilea inclusiv, cu persoane care fac parte din consiliul de </w:t>
      </w:r>
      <w:r w:rsidRPr="004E4D3F">
        <w:rPr>
          <w:rFonts w:ascii="Times New Roman" w:hAnsi="Times New Roman" w:cs="Times New Roman"/>
          <w:sz w:val="20"/>
          <w:szCs w:val="20"/>
        </w:rPr>
        <w:t>administrație</w:t>
      </w:r>
      <w:r w:rsidR="00CD3586" w:rsidRPr="004E4D3F">
        <w:rPr>
          <w:rFonts w:ascii="Times New Roman" w:hAnsi="Times New Roman" w:cs="Times New Roman"/>
          <w:sz w:val="20"/>
          <w:szCs w:val="20"/>
        </w:rPr>
        <w:t>/organul de conducere sau de supervizare a</w:t>
      </w:r>
      <w:r w:rsidR="00CE4D1A" w:rsidRPr="004E4D3F">
        <w:rPr>
          <w:rFonts w:ascii="Times New Roman" w:hAnsi="Times New Roman" w:cs="Times New Roman"/>
          <w:sz w:val="20"/>
          <w:szCs w:val="20"/>
        </w:rPr>
        <w:t>l</w:t>
      </w:r>
      <w:r w:rsidR="00CD3586" w:rsidRPr="004E4D3F">
        <w:rPr>
          <w:rFonts w:ascii="Times New Roman" w:hAnsi="Times New Roman" w:cs="Times New Roman"/>
          <w:sz w:val="20"/>
          <w:szCs w:val="20"/>
        </w:rPr>
        <w:t xml:space="preserve"> unuia dintre </w:t>
      </w:r>
      <w:r w:rsidRPr="004E4D3F">
        <w:rPr>
          <w:rFonts w:ascii="Times New Roman" w:hAnsi="Times New Roman" w:cs="Times New Roman"/>
          <w:sz w:val="20"/>
          <w:szCs w:val="20"/>
        </w:rPr>
        <w:t>ofertanți</w:t>
      </w:r>
      <w:r w:rsidR="00CD3586" w:rsidRPr="004E4D3F">
        <w:rPr>
          <w:rFonts w:ascii="Times New Roman" w:hAnsi="Times New Roman" w:cs="Times New Roman"/>
          <w:sz w:val="20"/>
          <w:szCs w:val="20"/>
        </w:rPr>
        <w:t>/</w:t>
      </w:r>
      <w:r w:rsidRPr="004E4D3F">
        <w:rPr>
          <w:rFonts w:ascii="Times New Roman" w:hAnsi="Times New Roman" w:cs="Times New Roman"/>
          <w:sz w:val="20"/>
          <w:szCs w:val="20"/>
        </w:rPr>
        <w:t>candidați</w:t>
      </w:r>
      <w:r w:rsidR="00CD3586" w:rsidRPr="004E4D3F">
        <w:rPr>
          <w:rFonts w:ascii="Times New Roman" w:hAnsi="Times New Roman" w:cs="Times New Roman"/>
          <w:sz w:val="20"/>
          <w:szCs w:val="20"/>
        </w:rPr>
        <w:t xml:space="preserve">, </w:t>
      </w:r>
      <w:r w:rsidRPr="004E4D3F">
        <w:rPr>
          <w:rFonts w:ascii="Times New Roman" w:hAnsi="Times New Roman" w:cs="Times New Roman"/>
          <w:sz w:val="20"/>
          <w:szCs w:val="20"/>
        </w:rPr>
        <w:t>terți</w:t>
      </w:r>
      <w:r w:rsidR="001257D6">
        <w:rPr>
          <w:rFonts w:ascii="Times New Roman" w:hAnsi="Times New Roman" w:cs="Times New Roman"/>
          <w:sz w:val="20"/>
          <w:szCs w:val="20"/>
        </w:rPr>
        <w:t xml:space="preserve"> </w:t>
      </w:r>
      <w:r w:rsidRPr="004E4D3F">
        <w:rPr>
          <w:rFonts w:ascii="Times New Roman" w:hAnsi="Times New Roman" w:cs="Times New Roman"/>
          <w:sz w:val="20"/>
          <w:szCs w:val="20"/>
        </w:rPr>
        <w:t>susținători</w:t>
      </w:r>
      <w:r w:rsidR="00CD3586" w:rsidRPr="004E4D3F">
        <w:rPr>
          <w:rFonts w:ascii="Times New Roman" w:hAnsi="Times New Roman" w:cs="Times New Roman"/>
          <w:sz w:val="20"/>
          <w:szCs w:val="20"/>
        </w:rPr>
        <w:t xml:space="preserve"> ori </w:t>
      </w:r>
      <w:r w:rsidRPr="004E4D3F">
        <w:rPr>
          <w:rFonts w:ascii="Times New Roman" w:hAnsi="Times New Roman" w:cs="Times New Roman"/>
          <w:sz w:val="20"/>
          <w:szCs w:val="20"/>
        </w:rPr>
        <w:t>subcontractanți</w:t>
      </w:r>
      <w:r w:rsidR="001257D6">
        <w:rPr>
          <w:rFonts w:ascii="Times New Roman" w:hAnsi="Times New Roman" w:cs="Times New Roman"/>
          <w:sz w:val="20"/>
          <w:szCs w:val="20"/>
        </w:rPr>
        <w:t xml:space="preserve"> </w:t>
      </w:r>
      <w:r w:rsidRPr="004E4D3F">
        <w:rPr>
          <w:rFonts w:ascii="Times New Roman" w:hAnsi="Times New Roman" w:cs="Times New Roman"/>
          <w:sz w:val="20"/>
          <w:szCs w:val="20"/>
        </w:rPr>
        <w:t>propuși</w:t>
      </w:r>
      <w:r w:rsidR="00CD3586" w:rsidRPr="004E4D3F">
        <w:rPr>
          <w:rStyle w:val="tli1"/>
          <w:rFonts w:ascii="Times New Roman" w:hAnsi="Times New Roman" w:cs="Times New Roman"/>
          <w:sz w:val="20"/>
          <w:szCs w:val="20"/>
        </w:rPr>
        <w:t>;</w:t>
      </w:r>
    </w:p>
    <w:p w14:paraId="07E6AC92" w14:textId="77777777" w:rsidR="00CD3586" w:rsidRPr="004E4D3F" w:rsidRDefault="00CD3586" w:rsidP="00F2738B">
      <w:pPr>
        <w:pStyle w:val="ListParagraph"/>
        <w:numPr>
          <w:ilvl w:val="0"/>
          <w:numId w:val="66"/>
        </w:numPr>
        <w:spacing w:before="120" w:after="120" w:line="276" w:lineRule="auto"/>
        <w:jc w:val="both"/>
        <w:rPr>
          <w:rStyle w:val="tpa1"/>
          <w:rFonts w:ascii="Times New Roman" w:hAnsi="Times New Roman" w:cs="Times New Roman"/>
          <w:sz w:val="20"/>
          <w:szCs w:val="20"/>
        </w:rPr>
      </w:pPr>
      <w:r w:rsidRPr="004E4D3F">
        <w:rPr>
          <w:rFonts w:ascii="Times New Roman" w:hAnsi="Times New Roman" w:cs="Times New Roman"/>
          <w:sz w:val="20"/>
          <w:szCs w:val="20"/>
        </w:rPr>
        <w:t>persoane despre care se constată sau cu privire la care există indicii rezonabile/</w:t>
      </w:r>
      <w:r w:rsidR="00F27C3D" w:rsidRPr="004E4D3F">
        <w:rPr>
          <w:rFonts w:ascii="Times New Roman" w:hAnsi="Times New Roman" w:cs="Times New Roman"/>
          <w:sz w:val="20"/>
          <w:szCs w:val="20"/>
        </w:rPr>
        <w:t>informații</w:t>
      </w:r>
      <w:r w:rsidRPr="004E4D3F">
        <w:rPr>
          <w:rFonts w:ascii="Times New Roman" w:hAnsi="Times New Roman" w:cs="Times New Roman"/>
          <w:sz w:val="20"/>
          <w:szCs w:val="20"/>
        </w:rPr>
        <w:t xml:space="preserve"> concrete că pot avea, direct ori indirect, un interes personal, financiar, economic sau de altă natură, ori se află într-o altă </w:t>
      </w:r>
      <w:r w:rsidR="00F27C3D" w:rsidRPr="004E4D3F">
        <w:rPr>
          <w:rFonts w:ascii="Times New Roman" w:hAnsi="Times New Roman" w:cs="Times New Roman"/>
          <w:sz w:val="20"/>
          <w:szCs w:val="20"/>
        </w:rPr>
        <w:t>situație</w:t>
      </w:r>
      <w:r w:rsidRPr="004E4D3F">
        <w:rPr>
          <w:rFonts w:ascii="Times New Roman" w:hAnsi="Times New Roman" w:cs="Times New Roman"/>
          <w:sz w:val="20"/>
          <w:szCs w:val="20"/>
        </w:rPr>
        <w:t xml:space="preserve"> de natură să îi afecteze </w:t>
      </w:r>
      <w:r w:rsidR="00F27C3D" w:rsidRPr="004E4D3F">
        <w:rPr>
          <w:rFonts w:ascii="Times New Roman" w:hAnsi="Times New Roman" w:cs="Times New Roman"/>
          <w:sz w:val="20"/>
          <w:szCs w:val="20"/>
        </w:rPr>
        <w:t>independența</w:t>
      </w:r>
      <w:r w:rsidR="001257D6">
        <w:rPr>
          <w:rFonts w:ascii="Times New Roman" w:hAnsi="Times New Roman" w:cs="Times New Roman"/>
          <w:sz w:val="20"/>
          <w:szCs w:val="20"/>
        </w:rPr>
        <w:t xml:space="preserve"> </w:t>
      </w:r>
      <w:r w:rsidR="00F27C3D" w:rsidRPr="004E4D3F">
        <w:rPr>
          <w:rFonts w:ascii="Times New Roman" w:hAnsi="Times New Roman" w:cs="Times New Roman"/>
          <w:sz w:val="20"/>
          <w:szCs w:val="20"/>
        </w:rPr>
        <w:t>și</w:t>
      </w:r>
      <w:r w:rsidR="001257D6">
        <w:rPr>
          <w:rFonts w:ascii="Times New Roman" w:hAnsi="Times New Roman" w:cs="Times New Roman"/>
          <w:sz w:val="20"/>
          <w:szCs w:val="20"/>
        </w:rPr>
        <w:t xml:space="preserve"> </w:t>
      </w:r>
      <w:r w:rsidR="00F27C3D" w:rsidRPr="004E4D3F">
        <w:rPr>
          <w:rFonts w:ascii="Times New Roman" w:hAnsi="Times New Roman" w:cs="Times New Roman"/>
          <w:sz w:val="20"/>
          <w:szCs w:val="20"/>
        </w:rPr>
        <w:t>imparțialitatea</w:t>
      </w:r>
      <w:r w:rsidRPr="004E4D3F">
        <w:rPr>
          <w:rFonts w:ascii="Times New Roman" w:hAnsi="Times New Roman" w:cs="Times New Roman"/>
          <w:sz w:val="20"/>
          <w:szCs w:val="20"/>
        </w:rPr>
        <w:t xml:space="preserve"> pe parcursul procesului de evaluare</w:t>
      </w:r>
      <w:r w:rsidRPr="004E4D3F">
        <w:rPr>
          <w:rStyle w:val="tpa1"/>
          <w:rFonts w:ascii="Times New Roman" w:hAnsi="Times New Roman" w:cs="Times New Roman"/>
          <w:sz w:val="20"/>
          <w:szCs w:val="20"/>
        </w:rPr>
        <w:t>.</w:t>
      </w:r>
    </w:p>
    <w:p w14:paraId="37770F77" w14:textId="77777777" w:rsidR="00CD3586" w:rsidRPr="004E4D3F" w:rsidRDefault="003435A2" w:rsidP="00CD3586">
      <w:pPr>
        <w:spacing w:before="120" w:after="120" w:line="276" w:lineRule="auto"/>
        <w:jc w:val="both"/>
        <w:rPr>
          <w:rFonts w:ascii="Times New Roman" w:hAnsi="Times New Roman" w:cs="Times New Roman"/>
          <w:sz w:val="20"/>
          <w:szCs w:val="20"/>
        </w:rPr>
      </w:pPr>
      <w:r w:rsidRPr="004E4D3F">
        <w:rPr>
          <w:rStyle w:val="tpa1"/>
          <w:rFonts w:ascii="Times New Roman" w:hAnsi="Times New Roman" w:cs="Times New Roman"/>
          <w:sz w:val="20"/>
          <w:szCs w:val="20"/>
        </w:rPr>
        <w:t>Contractantul se va asigura că personalul său nu se află într-o situație care ar putea genera un conflict de interese, cum ar fi</w:t>
      </w:r>
      <w:r w:rsidR="00CD3586" w:rsidRPr="004E4D3F">
        <w:rPr>
          <w:rFonts w:ascii="Times New Roman" w:hAnsi="Times New Roman" w:cs="Times New Roman"/>
          <w:sz w:val="20"/>
          <w:szCs w:val="20"/>
        </w:rPr>
        <w:t>:</w:t>
      </w:r>
    </w:p>
    <w:p w14:paraId="6D992B6F" w14:textId="77777777" w:rsidR="00CD3586" w:rsidRPr="004E4D3F" w:rsidRDefault="00F27C3D" w:rsidP="00F2738B">
      <w:pPr>
        <w:pStyle w:val="ListParagraph"/>
        <w:numPr>
          <w:ilvl w:val="0"/>
          <w:numId w:val="66"/>
        </w:numPr>
        <w:spacing w:before="120" w:after="120" w:line="276" w:lineRule="auto"/>
        <w:jc w:val="both"/>
        <w:rPr>
          <w:rFonts w:ascii="Times New Roman" w:hAnsi="Times New Roman" w:cs="Times New Roman"/>
          <w:sz w:val="20"/>
          <w:szCs w:val="20"/>
        </w:rPr>
      </w:pPr>
      <w:r w:rsidRPr="004E4D3F">
        <w:rPr>
          <w:rFonts w:ascii="Times New Roman" w:hAnsi="Times New Roman" w:cs="Times New Roman"/>
          <w:sz w:val="20"/>
          <w:szCs w:val="20"/>
        </w:rPr>
        <w:t>situația</w:t>
      </w:r>
      <w:r w:rsidR="00CD3586" w:rsidRPr="004E4D3F">
        <w:rPr>
          <w:rFonts w:ascii="Times New Roman" w:hAnsi="Times New Roman" w:cs="Times New Roman"/>
          <w:sz w:val="20"/>
          <w:szCs w:val="20"/>
        </w:rPr>
        <w:t xml:space="preserve"> în care ofertantul individual/ofertantul asociat/candidatul/subcontractantul propus/</w:t>
      </w:r>
      <w:r w:rsidRPr="004E4D3F">
        <w:rPr>
          <w:rFonts w:ascii="Times New Roman" w:hAnsi="Times New Roman" w:cs="Times New Roman"/>
          <w:sz w:val="20"/>
          <w:szCs w:val="20"/>
        </w:rPr>
        <w:t>terțulsusținător</w:t>
      </w:r>
      <w:r w:rsidR="00CD3586" w:rsidRPr="004E4D3F">
        <w:rPr>
          <w:rFonts w:ascii="Times New Roman" w:hAnsi="Times New Roman" w:cs="Times New Roman"/>
          <w:sz w:val="20"/>
          <w:szCs w:val="20"/>
        </w:rPr>
        <w:t xml:space="preserve"> are drept membri în cadrul consiliului de </w:t>
      </w:r>
      <w:r w:rsidRPr="004E4D3F">
        <w:rPr>
          <w:rFonts w:ascii="Times New Roman" w:hAnsi="Times New Roman" w:cs="Times New Roman"/>
          <w:sz w:val="20"/>
          <w:szCs w:val="20"/>
        </w:rPr>
        <w:t>administrație</w:t>
      </w:r>
      <w:r w:rsidR="00CD3586" w:rsidRPr="004E4D3F">
        <w:rPr>
          <w:rFonts w:ascii="Times New Roman" w:hAnsi="Times New Roman" w:cs="Times New Roman"/>
          <w:sz w:val="20"/>
          <w:szCs w:val="20"/>
        </w:rPr>
        <w:t xml:space="preserve">/organului de conducere sau de supervizare </w:t>
      </w:r>
      <w:r w:rsidRPr="004E4D3F">
        <w:rPr>
          <w:rFonts w:ascii="Times New Roman" w:hAnsi="Times New Roman" w:cs="Times New Roman"/>
          <w:sz w:val="20"/>
          <w:szCs w:val="20"/>
        </w:rPr>
        <w:t>și</w:t>
      </w:r>
      <w:r w:rsidR="00CD3586" w:rsidRPr="004E4D3F">
        <w:rPr>
          <w:rFonts w:ascii="Times New Roman" w:hAnsi="Times New Roman" w:cs="Times New Roman"/>
          <w:sz w:val="20"/>
          <w:szCs w:val="20"/>
        </w:rPr>
        <w:t xml:space="preserve">/sau are </w:t>
      </w:r>
      <w:r w:rsidRPr="004E4D3F">
        <w:rPr>
          <w:rFonts w:ascii="Times New Roman" w:hAnsi="Times New Roman" w:cs="Times New Roman"/>
          <w:sz w:val="20"/>
          <w:szCs w:val="20"/>
        </w:rPr>
        <w:t>acționari</w:t>
      </w:r>
      <w:r w:rsidR="00CD3586" w:rsidRPr="004E4D3F">
        <w:rPr>
          <w:rFonts w:ascii="Times New Roman" w:hAnsi="Times New Roman" w:cs="Times New Roman"/>
          <w:sz w:val="20"/>
          <w:szCs w:val="20"/>
        </w:rPr>
        <w:t xml:space="preserve"> ori </w:t>
      </w:r>
      <w:r w:rsidRPr="004E4D3F">
        <w:rPr>
          <w:rFonts w:ascii="Times New Roman" w:hAnsi="Times New Roman" w:cs="Times New Roman"/>
          <w:sz w:val="20"/>
          <w:szCs w:val="20"/>
        </w:rPr>
        <w:t>asociați</w:t>
      </w:r>
      <w:r w:rsidR="00CD3586" w:rsidRPr="004E4D3F">
        <w:rPr>
          <w:rFonts w:ascii="Times New Roman" w:hAnsi="Times New Roman" w:cs="Times New Roman"/>
          <w:sz w:val="20"/>
          <w:szCs w:val="20"/>
        </w:rPr>
        <w:t xml:space="preserve"> semnificativi persoane care sunt </w:t>
      </w:r>
      <w:r w:rsidRPr="004E4D3F">
        <w:rPr>
          <w:rFonts w:ascii="Times New Roman" w:hAnsi="Times New Roman" w:cs="Times New Roman"/>
          <w:sz w:val="20"/>
          <w:szCs w:val="20"/>
        </w:rPr>
        <w:t>soț</w:t>
      </w:r>
      <w:r w:rsidR="00CD3586" w:rsidRPr="004E4D3F">
        <w:rPr>
          <w:rFonts w:ascii="Times New Roman" w:hAnsi="Times New Roman" w:cs="Times New Roman"/>
          <w:sz w:val="20"/>
          <w:szCs w:val="20"/>
        </w:rPr>
        <w:t>/</w:t>
      </w:r>
      <w:r w:rsidRPr="004E4D3F">
        <w:rPr>
          <w:rFonts w:ascii="Times New Roman" w:hAnsi="Times New Roman" w:cs="Times New Roman"/>
          <w:sz w:val="20"/>
          <w:szCs w:val="20"/>
        </w:rPr>
        <w:t>soție</w:t>
      </w:r>
      <w:r w:rsidR="00CD3586" w:rsidRPr="004E4D3F">
        <w:rPr>
          <w:rFonts w:ascii="Times New Roman" w:hAnsi="Times New Roman" w:cs="Times New Roman"/>
          <w:sz w:val="20"/>
          <w:szCs w:val="20"/>
        </w:rPr>
        <w:t xml:space="preserve">, rudă sau afin până la gradul al doilea inclusiv ori care se află în </w:t>
      </w:r>
      <w:r w:rsidRPr="004E4D3F">
        <w:rPr>
          <w:rFonts w:ascii="Times New Roman" w:hAnsi="Times New Roman" w:cs="Times New Roman"/>
          <w:sz w:val="20"/>
          <w:szCs w:val="20"/>
        </w:rPr>
        <w:t>relații</w:t>
      </w:r>
      <w:r w:rsidR="00CD3586" w:rsidRPr="004E4D3F">
        <w:rPr>
          <w:rFonts w:ascii="Times New Roman" w:hAnsi="Times New Roman" w:cs="Times New Roman"/>
          <w:sz w:val="20"/>
          <w:szCs w:val="20"/>
        </w:rPr>
        <w:t xml:space="preserve"> comerciale cu persoane cu </w:t>
      </w:r>
      <w:r w:rsidRPr="004E4D3F">
        <w:rPr>
          <w:rFonts w:ascii="Times New Roman" w:hAnsi="Times New Roman" w:cs="Times New Roman"/>
          <w:sz w:val="20"/>
          <w:szCs w:val="20"/>
        </w:rPr>
        <w:t>funcții</w:t>
      </w:r>
      <w:r w:rsidR="00CD3586" w:rsidRPr="004E4D3F">
        <w:rPr>
          <w:rFonts w:ascii="Times New Roman" w:hAnsi="Times New Roman" w:cs="Times New Roman"/>
          <w:sz w:val="20"/>
          <w:szCs w:val="20"/>
        </w:rPr>
        <w:t xml:space="preserve"> de decizie în cadrul </w:t>
      </w:r>
      <w:r w:rsidR="00E505D2" w:rsidRPr="004E4D3F">
        <w:rPr>
          <w:rFonts w:ascii="Times New Roman" w:hAnsi="Times New Roman" w:cs="Times New Roman"/>
          <w:sz w:val="20"/>
          <w:szCs w:val="20"/>
        </w:rPr>
        <w:t>Autorității contractante</w:t>
      </w:r>
      <w:r w:rsidR="00CD3586" w:rsidRPr="004E4D3F">
        <w:rPr>
          <w:rFonts w:ascii="Times New Roman" w:hAnsi="Times New Roman" w:cs="Times New Roman"/>
          <w:sz w:val="20"/>
          <w:szCs w:val="20"/>
        </w:rPr>
        <w:t xml:space="preserve"> sau al furnizorului de servicii de </w:t>
      </w:r>
      <w:r w:rsidRPr="004E4D3F">
        <w:rPr>
          <w:rFonts w:ascii="Times New Roman" w:hAnsi="Times New Roman" w:cs="Times New Roman"/>
          <w:sz w:val="20"/>
          <w:szCs w:val="20"/>
        </w:rPr>
        <w:t>achiziție</w:t>
      </w:r>
      <w:r w:rsidR="00CD3586" w:rsidRPr="004E4D3F">
        <w:rPr>
          <w:rFonts w:ascii="Times New Roman" w:hAnsi="Times New Roman" w:cs="Times New Roman"/>
          <w:sz w:val="20"/>
          <w:szCs w:val="20"/>
        </w:rPr>
        <w:t xml:space="preserve"> implicat în procedura de atribuire;</w:t>
      </w:r>
    </w:p>
    <w:p w14:paraId="28242E0C" w14:textId="77777777" w:rsidR="00CD3586" w:rsidRPr="004E4D3F" w:rsidRDefault="00F27C3D" w:rsidP="00F2738B">
      <w:pPr>
        <w:pStyle w:val="ListParagraph"/>
        <w:numPr>
          <w:ilvl w:val="0"/>
          <w:numId w:val="66"/>
        </w:numPr>
        <w:spacing w:before="120" w:after="120" w:line="276" w:lineRule="auto"/>
        <w:jc w:val="both"/>
        <w:rPr>
          <w:rFonts w:ascii="Times New Roman" w:hAnsi="Times New Roman" w:cs="Times New Roman"/>
          <w:sz w:val="20"/>
          <w:szCs w:val="20"/>
        </w:rPr>
      </w:pPr>
      <w:r w:rsidRPr="004E4D3F">
        <w:rPr>
          <w:rFonts w:ascii="Times New Roman" w:hAnsi="Times New Roman" w:cs="Times New Roman"/>
          <w:sz w:val="20"/>
          <w:szCs w:val="20"/>
        </w:rPr>
        <w:t>situația</w:t>
      </w:r>
      <w:r w:rsidR="00CD3586" w:rsidRPr="004E4D3F">
        <w:rPr>
          <w:rFonts w:ascii="Times New Roman" w:hAnsi="Times New Roman" w:cs="Times New Roman"/>
          <w:sz w:val="20"/>
          <w:szCs w:val="20"/>
        </w:rPr>
        <w:t xml:space="preserve"> în care ofertantul/candidatul a nominalizat printre principalele persoane desemnate pentru executarea contractului persoane care sunt </w:t>
      </w:r>
      <w:r w:rsidRPr="004E4D3F">
        <w:rPr>
          <w:rFonts w:ascii="Times New Roman" w:hAnsi="Times New Roman" w:cs="Times New Roman"/>
          <w:sz w:val="20"/>
          <w:szCs w:val="20"/>
        </w:rPr>
        <w:t>soț</w:t>
      </w:r>
      <w:r w:rsidR="00CD3586" w:rsidRPr="004E4D3F">
        <w:rPr>
          <w:rFonts w:ascii="Times New Roman" w:hAnsi="Times New Roman" w:cs="Times New Roman"/>
          <w:sz w:val="20"/>
          <w:szCs w:val="20"/>
        </w:rPr>
        <w:t>/</w:t>
      </w:r>
      <w:r w:rsidRPr="004E4D3F">
        <w:rPr>
          <w:rFonts w:ascii="Times New Roman" w:hAnsi="Times New Roman" w:cs="Times New Roman"/>
          <w:sz w:val="20"/>
          <w:szCs w:val="20"/>
        </w:rPr>
        <w:t>soție</w:t>
      </w:r>
      <w:r w:rsidR="00CD3586" w:rsidRPr="004E4D3F">
        <w:rPr>
          <w:rFonts w:ascii="Times New Roman" w:hAnsi="Times New Roman" w:cs="Times New Roman"/>
          <w:sz w:val="20"/>
          <w:szCs w:val="20"/>
        </w:rPr>
        <w:t xml:space="preserve">, rudă sau afin până la gradul al doilea inclusiv ori care se află în </w:t>
      </w:r>
      <w:r w:rsidRPr="004E4D3F">
        <w:rPr>
          <w:rFonts w:ascii="Times New Roman" w:hAnsi="Times New Roman" w:cs="Times New Roman"/>
          <w:sz w:val="20"/>
          <w:szCs w:val="20"/>
        </w:rPr>
        <w:t>relații</w:t>
      </w:r>
      <w:r w:rsidR="00CD3586" w:rsidRPr="004E4D3F">
        <w:rPr>
          <w:rFonts w:ascii="Times New Roman" w:hAnsi="Times New Roman" w:cs="Times New Roman"/>
          <w:sz w:val="20"/>
          <w:szCs w:val="20"/>
        </w:rPr>
        <w:t xml:space="preserve"> comerciale cu persoane cu </w:t>
      </w:r>
      <w:r w:rsidRPr="004E4D3F">
        <w:rPr>
          <w:rFonts w:ascii="Times New Roman" w:hAnsi="Times New Roman" w:cs="Times New Roman"/>
          <w:sz w:val="20"/>
          <w:szCs w:val="20"/>
        </w:rPr>
        <w:t>funcții</w:t>
      </w:r>
      <w:r w:rsidR="00CD3586" w:rsidRPr="004E4D3F">
        <w:rPr>
          <w:rFonts w:ascii="Times New Roman" w:hAnsi="Times New Roman" w:cs="Times New Roman"/>
          <w:sz w:val="20"/>
          <w:szCs w:val="20"/>
        </w:rPr>
        <w:t xml:space="preserve"> de decizie în cadrul </w:t>
      </w:r>
      <w:r w:rsidR="00E505D2" w:rsidRPr="004E4D3F">
        <w:rPr>
          <w:rFonts w:ascii="Times New Roman" w:hAnsi="Times New Roman" w:cs="Times New Roman"/>
          <w:sz w:val="20"/>
          <w:szCs w:val="20"/>
        </w:rPr>
        <w:t>Autorității contractante</w:t>
      </w:r>
      <w:r w:rsidR="00CD3586" w:rsidRPr="004E4D3F">
        <w:rPr>
          <w:rFonts w:ascii="Times New Roman" w:hAnsi="Times New Roman" w:cs="Times New Roman"/>
          <w:sz w:val="20"/>
          <w:szCs w:val="20"/>
        </w:rPr>
        <w:t xml:space="preserve"> sau al furnizorului de servicii de </w:t>
      </w:r>
      <w:r w:rsidRPr="004E4D3F">
        <w:rPr>
          <w:rFonts w:ascii="Times New Roman" w:hAnsi="Times New Roman" w:cs="Times New Roman"/>
          <w:sz w:val="20"/>
          <w:szCs w:val="20"/>
        </w:rPr>
        <w:t>achiziție</w:t>
      </w:r>
      <w:r w:rsidR="00CD3586" w:rsidRPr="004E4D3F">
        <w:rPr>
          <w:rFonts w:ascii="Times New Roman" w:hAnsi="Times New Roman" w:cs="Times New Roman"/>
          <w:sz w:val="20"/>
          <w:szCs w:val="20"/>
        </w:rPr>
        <w:t xml:space="preserve"> implicat în procedura de atribuire.</w:t>
      </w:r>
    </w:p>
    <w:p w14:paraId="0F074B6B" w14:textId="77777777" w:rsidR="00CD3586" w:rsidRPr="004E4D3F" w:rsidRDefault="00CD3586" w:rsidP="00CD3586">
      <w:pPr>
        <w:autoSpaceDE w:val="0"/>
        <w:autoSpaceDN w:val="0"/>
        <w:adjustRightInd w:val="0"/>
        <w:spacing w:before="120" w:after="120" w:line="276" w:lineRule="auto"/>
        <w:jc w:val="both"/>
        <w:rPr>
          <w:rFonts w:ascii="Times New Roman" w:hAnsi="Times New Roman" w:cs="Times New Roman"/>
          <w:sz w:val="20"/>
          <w:szCs w:val="20"/>
        </w:rPr>
      </w:pPr>
      <w:r w:rsidRPr="004E4D3F">
        <w:rPr>
          <w:rFonts w:ascii="Times New Roman" w:hAnsi="Times New Roman" w:cs="Times New Roman"/>
          <w:sz w:val="20"/>
          <w:szCs w:val="20"/>
        </w:rPr>
        <w:t>Contracta</w:t>
      </w:r>
      <w:r w:rsidR="008D3367" w:rsidRPr="004E4D3F">
        <w:rPr>
          <w:rFonts w:ascii="Times New Roman" w:hAnsi="Times New Roman" w:cs="Times New Roman"/>
          <w:sz w:val="20"/>
          <w:szCs w:val="20"/>
        </w:rPr>
        <w:t>ntul nu are dreptul de a angaja</w:t>
      </w:r>
      <w:r w:rsidRPr="004E4D3F">
        <w:rPr>
          <w:rFonts w:ascii="Times New Roman" w:hAnsi="Times New Roman" w:cs="Times New Roman"/>
          <w:sz w:val="20"/>
          <w:szCs w:val="20"/>
        </w:rPr>
        <w:t xml:space="preserve"> sau încheia orice alte </w:t>
      </w:r>
      <w:r w:rsidR="00F27C3D" w:rsidRPr="004E4D3F">
        <w:rPr>
          <w:rFonts w:ascii="Times New Roman" w:hAnsi="Times New Roman" w:cs="Times New Roman"/>
          <w:sz w:val="20"/>
          <w:szCs w:val="20"/>
        </w:rPr>
        <w:t>înțelegeri</w:t>
      </w:r>
      <w:r w:rsidRPr="004E4D3F">
        <w:rPr>
          <w:rFonts w:ascii="Times New Roman" w:hAnsi="Times New Roman" w:cs="Times New Roman"/>
          <w:sz w:val="20"/>
          <w:szCs w:val="20"/>
        </w:rPr>
        <w:t xml:space="preserve"> privind </w:t>
      </w:r>
      <w:r w:rsidR="009271FF" w:rsidRPr="004E4D3F">
        <w:rPr>
          <w:rFonts w:ascii="Times New Roman" w:hAnsi="Times New Roman" w:cs="Times New Roman"/>
          <w:sz w:val="20"/>
          <w:szCs w:val="20"/>
        </w:rPr>
        <w:t>furnizarea de produse</w:t>
      </w:r>
      <w:r w:rsidRPr="004E4D3F">
        <w:rPr>
          <w:rFonts w:ascii="Times New Roman" w:hAnsi="Times New Roman" w:cs="Times New Roman"/>
          <w:sz w:val="20"/>
          <w:szCs w:val="20"/>
        </w:rPr>
        <w:t xml:space="preserve">, direct ori indirect, în scopul îndeplinirii contractului de </w:t>
      </w:r>
      <w:r w:rsidR="00F27C3D" w:rsidRPr="004E4D3F">
        <w:rPr>
          <w:rFonts w:ascii="Times New Roman" w:hAnsi="Times New Roman" w:cs="Times New Roman"/>
          <w:sz w:val="20"/>
          <w:szCs w:val="20"/>
        </w:rPr>
        <w:t>achiziție</w:t>
      </w:r>
      <w:r w:rsidRPr="004E4D3F">
        <w:rPr>
          <w:rFonts w:ascii="Times New Roman" w:hAnsi="Times New Roman" w:cs="Times New Roman"/>
          <w:sz w:val="20"/>
          <w:szCs w:val="20"/>
        </w:rPr>
        <w:t xml:space="preserve"> publică, cu persoane fizice sau juridice care au fost implicate în procesul de verificare/evaluare a solicitărilor de participare/ofertelor depuse în cadrul unei proceduri de atribuire ori </w:t>
      </w:r>
      <w:r w:rsidR="00F27C3D" w:rsidRPr="004E4D3F">
        <w:rPr>
          <w:rFonts w:ascii="Times New Roman" w:hAnsi="Times New Roman" w:cs="Times New Roman"/>
          <w:sz w:val="20"/>
          <w:szCs w:val="20"/>
        </w:rPr>
        <w:t>angajați</w:t>
      </w:r>
      <w:r w:rsidRPr="004E4D3F">
        <w:rPr>
          <w:rFonts w:ascii="Times New Roman" w:hAnsi="Times New Roman" w:cs="Times New Roman"/>
          <w:sz w:val="20"/>
          <w:szCs w:val="20"/>
        </w:rPr>
        <w:t>/</w:t>
      </w:r>
      <w:r w:rsidR="00F27C3D" w:rsidRPr="004E4D3F">
        <w:rPr>
          <w:rFonts w:ascii="Times New Roman" w:hAnsi="Times New Roman" w:cs="Times New Roman"/>
          <w:sz w:val="20"/>
          <w:szCs w:val="20"/>
        </w:rPr>
        <w:t>foști</w:t>
      </w:r>
      <w:r w:rsidR="001257D6">
        <w:rPr>
          <w:rFonts w:ascii="Times New Roman" w:hAnsi="Times New Roman" w:cs="Times New Roman"/>
          <w:sz w:val="20"/>
          <w:szCs w:val="20"/>
        </w:rPr>
        <w:t xml:space="preserve"> </w:t>
      </w:r>
      <w:r w:rsidR="00F27C3D" w:rsidRPr="004E4D3F">
        <w:rPr>
          <w:rFonts w:ascii="Times New Roman" w:hAnsi="Times New Roman" w:cs="Times New Roman"/>
          <w:sz w:val="20"/>
          <w:szCs w:val="20"/>
        </w:rPr>
        <w:t>angajați</w:t>
      </w:r>
      <w:r w:rsidRPr="004E4D3F">
        <w:rPr>
          <w:rFonts w:ascii="Times New Roman" w:hAnsi="Times New Roman" w:cs="Times New Roman"/>
          <w:sz w:val="20"/>
          <w:szCs w:val="20"/>
        </w:rPr>
        <w:t xml:space="preserve"> ai </w:t>
      </w:r>
      <w:r w:rsidR="00E505D2" w:rsidRPr="004E4D3F">
        <w:rPr>
          <w:rFonts w:ascii="Times New Roman" w:hAnsi="Times New Roman" w:cs="Times New Roman"/>
          <w:sz w:val="20"/>
          <w:szCs w:val="20"/>
        </w:rPr>
        <w:t>Autorității contractante</w:t>
      </w:r>
      <w:r w:rsidRPr="004E4D3F">
        <w:rPr>
          <w:rFonts w:ascii="Times New Roman" w:hAnsi="Times New Roman" w:cs="Times New Roman"/>
          <w:sz w:val="20"/>
          <w:szCs w:val="20"/>
        </w:rPr>
        <w:t xml:space="preserve"> sau ai furnizorului de servicii de </w:t>
      </w:r>
      <w:r w:rsidR="00F27C3D" w:rsidRPr="004E4D3F">
        <w:rPr>
          <w:rFonts w:ascii="Times New Roman" w:hAnsi="Times New Roman" w:cs="Times New Roman"/>
          <w:sz w:val="20"/>
          <w:szCs w:val="20"/>
        </w:rPr>
        <w:t>achiziție</w:t>
      </w:r>
      <w:r w:rsidRPr="004E4D3F">
        <w:rPr>
          <w:rFonts w:ascii="Times New Roman" w:hAnsi="Times New Roman" w:cs="Times New Roman"/>
          <w:sz w:val="20"/>
          <w:szCs w:val="20"/>
        </w:rPr>
        <w:t xml:space="preserve"> implicat în procedura de atribuire cu care </w:t>
      </w:r>
      <w:r w:rsidR="00E505D2" w:rsidRPr="004E4D3F">
        <w:rPr>
          <w:rFonts w:ascii="Times New Roman" w:hAnsi="Times New Roman" w:cs="Times New Roman"/>
          <w:sz w:val="20"/>
          <w:szCs w:val="20"/>
        </w:rPr>
        <w:t>Autoritatea contractantă</w:t>
      </w:r>
      <w:r w:rsidRPr="004E4D3F">
        <w:rPr>
          <w:rFonts w:ascii="Times New Roman" w:hAnsi="Times New Roman" w:cs="Times New Roman"/>
          <w:sz w:val="20"/>
          <w:szCs w:val="20"/>
        </w:rPr>
        <w:t xml:space="preserve">/furnizorul de servicii de </w:t>
      </w:r>
      <w:r w:rsidR="00F27C3D" w:rsidRPr="004E4D3F">
        <w:rPr>
          <w:rFonts w:ascii="Times New Roman" w:hAnsi="Times New Roman" w:cs="Times New Roman"/>
          <w:sz w:val="20"/>
          <w:szCs w:val="20"/>
        </w:rPr>
        <w:t>achiziție</w:t>
      </w:r>
      <w:r w:rsidRPr="004E4D3F">
        <w:rPr>
          <w:rFonts w:ascii="Times New Roman" w:hAnsi="Times New Roman" w:cs="Times New Roman"/>
          <w:sz w:val="20"/>
          <w:szCs w:val="20"/>
        </w:rPr>
        <w:t xml:space="preserve"> implicat în procedura de atribuire a încetat </w:t>
      </w:r>
      <w:r w:rsidR="00F27C3D" w:rsidRPr="004E4D3F">
        <w:rPr>
          <w:rFonts w:ascii="Times New Roman" w:hAnsi="Times New Roman" w:cs="Times New Roman"/>
          <w:sz w:val="20"/>
          <w:szCs w:val="20"/>
        </w:rPr>
        <w:t>relațiile</w:t>
      </w:r>
      <w:r w:rsidRPr="004E4D3F">
        <w:rPr>
          <w:rFonts w:ascii="Times New Roman" w:hAnsi="Times New Roman" w:cs="Times New Roman"/>
          <w:sz w:val="20"/>
          <w:szCs w:val="20"/>
        </w:rPr>
        <w:t xml:space="preserve"> contractuale ulterior atribuirii contractului de </w:t>
      </w:r>
      <w:r w:rsidR="00F27C3D" w:rsidRPr="004E4D3F">
        <w:rPr>
          <w:rFonts w:ascii="Times New Roman" w:hAnsi="Times New Roman" w:cs="Times New Roman"/>
          <w:sz w:val="20"/>
          <w:szCs w:val="20"/>
        </w:rPr>
        <w:t>achiziție</w:t>
      </w:r>
      <w:r w:rsidRPr="004E4D3F">
        <w:rPr>
          <w:rFonts w:ascii="Times New Roman" w:hAnsi="Times New Roman" w:cs="Times New Roman"/>
          <w:sz w:val="20"/>
          <w:szCs w:val="20"/>
        </w:rPr>
        <w:t xml:space="preserve"> publică/sectorială, pe parcursul unei perioade de cel </w:t>
      </w:r>
      <w:r w:rsidR="00F27C3D" w:rsidRPr="004E4D3F">
        <w:rPr>
          <w:rFonts w:ascii="Times New Roman" w:hAnsi="Times New Roman" w:cs="Times New Roman"/>
          <w:sz w:val="20"/>
          <w:szCs w:val="20"/>
        </w:rPr>
        <w:t>puțin</w:t>
      </w:r>
      <w:r w:rsidRPr="004E4D3F">
        <w:rPr>
          <w:rFonts w:ascii="Times New Roman" w:hAnsi="Times New Roman" w:cs="Times New Roman"/>
          <w:sz w:val="20"/>
          <w:szCs w:val="20"/>
        </w:rPr>
        <w:t xml:space="preserve"> 12 luni de la încheierea contractului, sub </w:t>
      </w:r>
      <w:r w:rsidR="00F27C3D" w:rsidRPr="004E4D3F">
        <w:rPr>
          <w:rFonts w:ascii="Times New Roman" w:hAnsi="Times New Roman" w:cs="Times New Roman"/>
          <w:sz w:val="20"/>
          <w:szCs w:val="20"/>
        </w:rPr>
        <w:t>sancțiunea</w:t>
      </w:r>
      <w:r w:rsidR="001257D6">
        <w:rPr>
          <w:rFonts w:ascii="Times New Roman" w:hAnsi="Times New Roman" w:cs="Times New Roman"/>
          <w:sz w:val="20"/>
          <w:szCs w:val="20"/>
        </w:rPr>
        <w:t xml:space="preserve"> </w:t>
      </w:r>
      <w:r w:rsidR="00F27C3D" w:rsidRPr="004E4D3F">
        <w:rPr>
          <w:rFonts w:ascii="Times New Roman" w:hAnsi="Times New Roman" w:cs="Times New Roman"/>
          <w:sz w:val="20"/>
          <w:szCs w:val="20"/>
        </w:rPr>
        <w:t>rezoluțiunii</w:t>
      </w:r>
      <w:r w:rsidRPr="004E4D3F">
        <w:rPr>
          <w:rFonts w:ascii="Times New Roman" w:hAnsi="Times New Roman" w:cs="Times New Roman"/>
          <w:sz w:val="20"/>
          <w:szCs w:val="20"/>
        </w:rPr>
        <w:t xml:space="preserve"> ori rezilierii de drept a contractului respectiv.</w:t>
      </w:r>
    </w:p>
    <w:p w14:paraId="25E4FF2C" w14:textId="77777777" w:rsidR="00E35332" w:rsidRPr="004E4D3F" w:rsidRDefault="00E35332" w:rsidP="00F2738B">
      <w:pPr>
        <w:pStyle w:val="ListParagraph"/>
        <w:numPr>
          <w:ilvl w:val="0"/>
          <w:numId w:val="97"/>
        </w:numPr>
        <w:spacing w:before="120" w:after="120"/>
        <w:ind w:left="0" w:firstLine="0"/>
        <w:contextualSpacing w:val="0"/>
        <w:rPr>
          <w:rFonts w:ascii="Times New Roman" w:hAnsi="Times New Roman" w:cs="Times New Roman"/>
          <w:b/>
          <w:sz w:val="20"/>
          <w:szCs w:val="20"/>
        </w:rPr>
      </w:pPr>
      <w:r w:rsidRPr="004E4D3F">
        <w:rPr>
          <w:rFonts w:ascii="Times New Roman" w:hAnsi="Times New Roman" w:cs="Times New Roman"/>
          <w:b/>
          <w:sz w:val="20"/>
          <w:szCs w:val="20"/>
        </w:rPr>
        <w:t>STABILIREA OFERTEI CÂŞTIGĂTOARE</w:t>
      </w:r>
    </w:p>
    <w:p w14:paraId="5D1DF068" w14:textId="77777777" w:rsidR="00E35332" w:rsidRDefault="00E35332" w:rsidP="00E35332">
      <w:pPr>
        <w:spacing w:before="120" w:after="120" w:line="276" w:lineRule="auto"/>
        <w:jc w:val="both"/>
        <w:rPr>
          <w:rFonts w:ascii="Times New Roman" w:hAnsi="Times New Roman" w:cs="Times New Roman"/>
          <w:sz w:val="20"/>
          <w:szCs w:val="20"/>
        </w:rPr>
      </w:pPr>
      <w:r w:rsidRPr="004E4D3F">
        <w:rPr>
          <w:rFonts w:ascii="Times New Roman" w:hAnsi="Times New Roman" w:cs="Times New Roman"/>
          <w:sz w:val="20"/>
          <w:szCs w:val="20"/>
        </w:rPr>
        <w:t xml:space="preserve">Contractul se atribuie ofertantului care </w:t>
      </w:r>
      <w:r w:rsidR="00412AFD" w:rsidRPr="004E4D3F">
        <w:rPr>
          <w:rFonts w:ascii="Times New Roman" w:hAnsi="Times New Roman" w:cs="Times New Roman"/>
          <w:sz w:val="20"/>
          <w:szCs w:val="20"/>
        </w:rPr>
        <w:t>îndeplinește</w:t>
      </w:r>
      <w:r w:rsidRPr="004E4D3F">
        <w:rPr>
          <w:rFonts w:ascii="Times New Roman" w:hAnsi="Times New Roman" w:cs="Times New Roman"/>
          <w:sz w:val="20"/>
          <w:szCs w:val="20"/>
        </w:rPr>
        <w:t xml:space="preserve"> criteriile de </w:t>
      </w:r>
      <w:r w:rsidR="00412AFD" w:rsidRPr="004E4D3F">
        <w:rPr>
          <w:rFonts w:ascii="Times New Roman" w:hAnsi="Times New Roman" w:cs="Times New Roman"/>
          <w:sz w:val="20"/>
          <w:szCs w:val="20"/>
        </w:rPr>
        <w:t>selecție</w:t>
      </w:r>
      <w:r w:rsidR="001257D6">
        <w:rPr>
          <w:rFonts w:ascii="Times New Roman" w:hAnsi="Times New Roman" w:cs="Times New Roman"/>
          <w:sz w:val="20"/>
          <w:szCs w:val="20"/>
        </w:rPr>
        <w:t xml:space="preserve"> </w:t>
      </w:r>
      <w:r w:rsidR="00412AFD" w:rsidRPr="004E4D3F">
        <w:rPr>
          <w:rFonts w:ascii="Times New Roman" w:hAnsi="Times New Roman" w:cs="Times New Roman"/>
          <w:sz w:val="20"/>
          <w:szCs w:val="20"/>
        </w:rPr>
        <w:t>și</w:t>
      </w:r>
      <w:r w:rsidRPr="004E4D3F">
        <w:rPr>
          <w:rFonts w:ascii="Times New Roman" w:hAnsi="Times New Roman" w:cs="Times New Roman"/>
          <w:sz w:val="20"/>
          <w:szCs w:val="20"/>
        </w:rPr>
        <w:t xml:space="preserve"> calificare impuse </w:t>
      </w:r>
      <w:r w:rsidR="00412AFD" w:rsidRPr="004E4D3F">
        <w:rPr>
          <w:rFonts w:ascii="Times New Roman" w:hAnsi="Times New Roman" w:cs="Times New Roman"/>
          <w:sz w:val="20"/>
          <w:szCs w:val="20"/>
        </w:rPr>
        <w:t>și</w:t>
      </w:r>
      <w:r w:rsidRPr="004E4D3F">
        <w:rPr>
          <w:rFonts w:ascii="Times New Roman" w:hAnsi="Times New Roman" w:cs="Times New Roman"/>
          <w:sz w:val="20"/>
          <w:szCs w:val="20"/>
        </w:rPr>
        <w:t xml:space="preserve"> a cărui ofertă a fost stabilită </w:t>
      </w:r>
      <w:r w:rsidR="00F27C3D" w:rsidRPr="004E4D3F">
        <w:rPr>
          <w:rFonts w:ascii="Times New Roman" w:hAnsi="Times New Roman" w:cs="Times New Roman"/>
          <w:sz w:val="20"/>
          <w:szCs w:val="20"/>
        </w:rPr>
        <w:t>câștigătoare</w:t>
      </w:r>
      <w:r w:rsidRPr="004E4D3F">
        <w:rPr>
          <w:rFonts w:ascii="Times New Roman" w:hAnsi="Times New Roman" w:cs="Times New Roman"/>
          <w:sz w:val="20"/>
          <w:szCs w:val="20"/>
        </w:rPr>
        <w:t xml:space="preserve"> de către comisia de evaluare pe baza criteriului de atribuire precizat în </w:t>
      </w:r>
      <w:r w:rsidR="00F27C3D" w:rsidRPr="004E4D3F">
        <w:rPr>
          <w:rFonts w:ascii="Times New Roman" w:hAnsi="Times New Roman" w:cs="Times New Roman"/>
          <w:sz w:val="20"/>
          <w:szCs w:val="20"/>
        </w:rPr>
        <w:t>anunțul</w:t>
      </w:r>
      <w:r w:rsidRPr="004E4D3F">
        <w:rPr>
          <w:rFonts w:ascii="Times New Roman" w:hAnsi="Times New Roman" w:cs="Times New Roman"/>
          <w:sz w:val="20"/>
          <w:szCs w:val="20"/>
        </w:rPr>
        <w:t xml:space="preserve"> de participare </w:t>
      </w:r>
      <w:r w:rsidR="00F27C3D" w:rsidRPr="004E4D3F">
        <w:rPr>
          <w:rFonts w:ascii="Times New Roman" w:hAnsi="Times New Roman" w:cs="Times New Roman"/>
          <w:sz w:val="20"/>
          <w:szCs w:val="20"/>
        </w:rPr>
        <w:t>și</w:t>
      </w:r>
      <w:r w:rsidRPr="004E4D3F">
        <w:rPr>
          <w:rFonts w:ascii="Times New Roman" w:hAnsi="Times New Roman" w:cs="Times New Roman"/>
          <w:sz w:val="20"/>
          <w:szCs w:val="20"/>
        </w:rPr>
        <w:t xml:space="preserve"> în </w:t>
      </w:r>
      <w:r w:rsidR="00F27C3D" w:rsidRPr="004E4D3F">
        <w:rPr>
          <w:rFonts w:ascii="Times New Roman" w:hAnsi="Times New Roman" w:cs="Times New Roman"/>
          <w:sz w:val="20"/>
          <w:szCs w:val="20"/>
        </w:rPr>
        <w:t>documentația de atribuire</w:t>
      </w:r>
      <w:r w:rsidRPr="004E4D3F">
        <w:rPr>
          <w:rFonts w:ascii="Times New Roman" w:hAnsi="Times New Roman" w:cs="Times New Roman"/>
          <w:sz w:val="20"/>
          <w:szCs w:val="20"/>
        </w:rPr>
        <w:t>.</w:t>
      </w:r>
    </w:p>
    <w:p w14:paraId="4DE91F8C" w14:textId="77777777" w:rsidR="00057269" w:rsidRDefault="00057269" w:rsidP="00E35332">
      <w:pPr>
        <w:spacing w:before="120" w:after="120" w:line="276" w:lineRule="auto"/>
        <w:jc w:val="both"/>
        <w:rPr>
          <w:rFonts w:ascii="Times New Roman" w:hAnsi="Times New Roman" w:cs="Times New Roman"/>
          <w:sz w:val="20"/>
          <w:szCs w:val="20"/>
        </w:rPr>
      </w:pPr>
    </w:p>
    <w:p w14:paraId="683FEF63" w14:textId="77777777" w:rsidR="00057269" w:rsidRPr="004E4D3F" w:rsidRDefault="00057269" w:rsidP="00E35332">
      <w:pPr>
        <w:spacing w:before="120" w:after="120" w:line="276" w:lineRule="auto"/>
        <w:jc w:val="both"/>
        <w:rPr>
          <w:rFonts w:ascii="Times New Roman" w:hAnsi="Times New Roman" w:cs="Times New Roman"/>
          <w:sz w:val="20"/>
          <w:szCs w:val="20"/>
        </w:rPr>
      </w:pPr>
    </w:p>
    <w:p w14:paraId="609CB32D" w14:textId="77777777" w:rsidR="00E35332" w:rsidRPr="004E4D3F" w:rsidRDefault="00064C89" w:rsidP="00F2738B">
      <w:pPr>
        <w:pStyle w:val="ListParagraph"/>
        <w:numPr>
          <w:ilvl w:val="0"/>
          <w:numId w:val="84"/>
        </w:numPr>
        <w:spacing w:before="120" w:after="120" w:line="276" w:lineRule="auto"/>
        <w:ind w:left="0" w:firstLine="0"/>
        <w:contextualSpacing w:val="0"/>
        <w:rPr>
          <w:rFonts w:ascii="Times New Roman" w:hAnsi="Times New Roman" w:cs="Times New Roman"/>
          <w:b/>
        </w:rPr>
      </w:pPr>
      <w:r w:rsidRPr="004E4D3F">
        <w:rPr>
          <w:rFonts w:ascii="Times New Roman" w:hAnsi="Times New Roman" w:cs="Times New Roman"/>
          <w:b/>
        </w:rPr>
        <w:t xml:space="preserve">INSTRUCȚIUNI PRIVIND </w:t>
      </w:r>
      <w:r w:rsidR="00E35332" w:rsidRPr="004E4D3F">
        <w:rPr>
          <w:rFonts w:ascii="Times New Roman" w:hAnsi="Times New Roman" w:cs="Times New Roman"/>
          <w:b/>
        </w:rPr>
        <w:t xml:space="preserve">NOTIFICAREA  REZULTATULUI PROCEDURII </w:t>
      </w:r>
    </w:p>
    <w:p w14:paraId="7692A6AD" w14:textId="77777777" w:rsidR="008E6E8D" w:rsidRPr="004E4D3F" w:rsidRDefault="001257D6" w:rsidP="008E6E8D">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Autoritatea</w:t>
      </w:r>
      <w:r w:rsidR="00E505D2" w:rsidRPr="004E4D3F">
        <w:rPr>
          <w:rFonts w:ascii="Times New Roman" w:hAnsi="Times New Roman" w:cs="Times New Roman"/>
          <w:sz w:val="20"/>
          <w:szCs w:val="20"/>
        </w:rPr>
        <w:t xml:space="preserve"> contractantă</w:t>
      </w:r>
      <w:r>
        <w:rPr>
          <w:rFonts w:ascii="Times New Roman" w:hAnsi="Times New Roman" w:cs="Times New Roman"/>
          <w:sz w:val="20"/>
          <w:szCs w:val="20"/>
        </w:rPr>
        <w:t xml:space="preserve"> </w:t>
      </w:r>
      <w:r w:rsidR="008775EF" w:rsidRPr="004E4D3F">
        <w:rPr>
          <w:rFonts w:ascii="Times New Roman" w:hAnsi="Times New Roman" w:cs="Times New Roman"/>
          <w:sz w:val="20"/>
          <w:szCs w:val="20"/>
        </w:rPr>
        <w:t>va</w:t>
      </w:r>
      <w:r w:rsidR="00E35332" w:rsidRPr="004E4D3F">
        <w:rPr>
          <w:rFonts w:ascii="Times New Roman" w:hAnsi="Times New Roman" w:cs="Times New Roman"/>
          <w:sz w:val="20"/>
          <w:szCs w:val="20"/>
        </w:rPr>
        <w:t xml:space="preserve"> informa operatorii economici </w:t>
      </w:r>
      <w:r w:rsidR="00F27C3D" w:rsidRPr="004E4D3F">
        <w:rPr>
          <w:rFonts w:ascii="Times New Roman" w:hAnsi="Times New Roman" w:cs="Times New Roman"/>
          <w:sz w:val="20"/>
          <w:szCs w:val="20"/>
        </w:rPr>
        <w:t>implicați</w:t>
      </w:r>
      <w:r w:rsidR="00E35332" w:rsidRPr="004E4D3F">
        <w:rPr>
          <w:rFonts w:ascii="Times New Roman" w:hAnsi="Times New Roman" w:cs="Times New Roman"/>
          <w:sz w:val="20"/>
          <w:szCs w:val="20"/>
        </w:rPr>
        <w:t xml:space="preserve"> în procedura de atribuire despre deciziile referitoare la  rezultatul procedurii de atribuire a contractului de </w:t>
      </w:r>
      <w:r w:rsidR="00F27C3D" w:rsidRPr="004E4D3F">
        <w:rPr>
          <w:rFonts w:ascii="Times New Roman" w:hAnsi="Times New Roman" w:cs="Times New Roman"/>
          <w:sz w:val="20"/>
          <w:szCs w:val="20"/>
        </w:rPr>
        <w:t>achiziție</w:t>
      </w:r>
      <w:r>
        <w:rPr>
          <w:rFonts w:ascii="Times New Roman" w:hAnsi="Times New Roman" w:cs="Times New Roman"/>
          <w:sz w:val="20"/>
          <w:szCs w:val="20"/>
        </w:rPr>
        <w:t xml:space="preserve"> </w:t>
      </w:r>
      <w:r w:rsidR="00BA2BB6" w:rsidRPr="004E4D3F">
        <w:rPr>
          <w:rFonts w:ascii="Times New Roman" w:hAnsi="Times New Roman" w:cs="Times New Roman"/>
          <w:sz w:val="20"/>
          <w:szCs w:val="20"/>
        </w:rPr>
        <w:t>publică</w:t>
      </w:r>
      <w:r w:rsidR="00E35332" w:rsidRPr="004E4D3F">
        <w:rPr>
          <w:rFonts w:ascii="Times New Roman" w:hAnsi="Times New Roman" w:cs="Times New Roman"/>
          <w:sz w:val="20"/>
          <w:szCs w:val="20"/>
        </w:rPr>
        <w:t xml:space="preserve">, ori după caz, la anularea procedurii de atribuire </w:t>
      </w:r>
      <w:r w:rsidR="008775EF" w:rsidRPr="004E4D3F">
        <w:rPr>
          <w:rFonts w:ascii="Times New Roman" w:hAnsi="Times New Roman" w:cs="Times New Roman"/>
          <w:sz w:val="20"/>
          <w:szCs w:val="20"/>
        </w:rPr>
        <w:t>și</w:t>
      </w:r>
      <w:r w:rsidR="00E35332" w:rsidRPr="004E4D3F">
        <w:rPr>
          <w:rFonts w:ascii="Times New Roman" w:hAnsi="Times New Roman" w:cs="Times New Roman"/>
          <w:sz w:val="20"/>
          <w:szCs w:val="20"/>
        </w:rPr>
        <w:t xml:space="preserve"> eventuala </w:t>
      </w:r>
      <w:r w:rsidR="008775EF" w:rsidRPr="004E4D3F">
        <w:rPr>
          <w:rFonts w:ascii="Times New Roman" w:hAnsi="Times New Roman" w:cs="Times New Roman"/>
          <w:sz w:val="20"/>
          <w:szCs w:val="20"/>
        </w:rPr>
        <w:t>inițiere</w:t>
      </w:r>
      <w:r w:rsidR="00E35332" w:rsidRPr="004E4D3F">
        <w:rPr>
          <w:rFonts w:ascii="Times New Roman" w:hAnsi="Times New Roman" w:cs="Times New Roman"/>
          <w:sz w:val="20"/>
          <w:szCs w:val="20"/>
        </w:rPr>
        <w:t xml:space="preserve"> ulterioară a unei noi proceduri, în scris </w:t>
      </w:r>
      <w:r w:rsidR="008775EF" w:rsidRPr="004E4D3F">
        <w:rPr>
          <w:rFonts w:ascii="Times New Roman" w:hAnsi="Times New Roman" w:cs="Times New Roman"/>
          <w:sz w:val="20"/>
          <w:szCs w:val="20"/>
        </w:rPr>
        <w:t>și</w:t>
      </w:r>
      <w:r>
        <w:rPr>
          <w:rFonts w:ascii="Times New Roman" w:hAnsi="Times New Roman" w:cs="Times New Roman"/>
          <w:sz w:val="20"/>
          <w:szCs w:val="20"/>
        </w:rPr>
        <w:t xml:space="preserve"> </w:t>
      </w:r>
      <w:r w:rsidR="008775EF" w:rsidRPr="004E4D3F">
        <w:rPr>
          <w:rFonts w:ascii="Times New Roman" w:hAnsi="Times New Roman" w:cs="Times New Roman"/>
          <w:sz w:val="20"/>
          <w:szCs w:val="20"/>
        </w:rPr>
        <w:t>cât</w:t>
      </w:r>
      <w:r w:rsidR="00E35332" w:rsidRPr="004E4D3F">
        <w:rPr>
          <w:rFonts w:ascii="Times New Roman" w:hAnsi="Times New Roman" w:cs="Times New Roman"/>
          <w:sz w:val="20"/>
          <w:szCs w:val="20"/>
        </w:rPr>
        <w:t xml:space="preserve"> mai curând posibil, dar nu mai târziu de 3 zile lucrătoare de la emiterea acestora.</w:t>
      </w:r>
    </w:p>
    <w:p w14:paraId="7311392D" w14:textId="77777777" w:rsidR="008E6E8D" w:rsidRPr="004E4D3F" w:rsidRDefault="00E35332" w:rsidP="008E6E8D">
      <w:pPr>
        <w:spacing w:before="120" w:after="120" w:line="276" w:lineRule="auto"/>
        <w:jc w:val="both"/>
        <w:rPr>
          <w:rFonts w:ascii="Times New Roman" w:hAnsi="Times New Roman" w:cs="Times New Roman"/>
          <w:sz w:val="20"/>
          <w:szCs w:val="20"/>
        </w:rPr>
      </w:pPr>
      <w:r w:rsidRPr="004E4D3F">
        <w:rPr>
          <w:rFonts w:ascii="Times New Roman" w:hAnsi="Times New Roman" w:cs="Times New Roman"/>
          <w:color w:val="000000"/>
          <w:sz w:val="20"/>
          <w:szCs w:val="20"/>
        </w:rPr>
        <w:t xml:space="preserve">În cadrul comunicării, </w:t>
      </w:r>
      <w:r w:rsidR="001257D6">
        <w:rPr>
          <w:rFonts w:ascii="Times New Roman" w:hAnsi="Times New Roman" w:cs="Times New Roman"/>
          <w:color w:val="000000"/>
          <w:sz w:val="20"/>
          <w:szCs w:val="20"/>
        </w:rPr>
        <w:t>Autoritatea</w:t>
      </w:r>
      <w:r w:rsidR="00E505D2" w:rsidRPr="004E4D3F">
        <w:rPr>
          <w:rFonts w:ascii="Times New Roman" w:hAnsi="Times New Roman" w:cs="Times New Roman"/>
          <w:color w:val="000000"/>
          <w:sz w:val="20"/>
          <w:szCs w:val="20"/>
        </w:rPr>
        <w:t xml:space="preserve"> contractantă</w:t>
      </w:r>
      <w:r w:rsidR="001257D6">
        <w:rPr>
          <w:rFonts w:ascii="Times New Roman" w:hAnsi="Times New Roman" w:cs="Times New Roman"/>
          <w:color w:val="000000"/>
          <w:sz w:val="20"/>
          <w:szCs w:val="20"/>
        </w:rPr>
        <w:t xml:space="preserve"> </w:t>
      </w:r>
      <w:r w:rsidR="008775EF" w:rsidRPr="004E4D3F">
        <w:rPr>
          <w:rFonts w:ascii="Times New Roman" w:hAnsi="Times New Roman" w:cs="Times New Roman"/>
          <w:color w:val="000000"/>
          <w:sz w:val="20"/>
          <w:szCs w:val="20"/>
        </w:rPr>
        <w:t>va</w:t>
      </w:r>
      <w:r w:rsidRPr="004E4D3F">
        <w:rPr>
          <w:rFonts w:ascii="Times New Roman" w:hAnsi="Times New Roman" w:cs="Times New Roman"/>
          <w:color w:val="000000"/>
          <w:sz w:val="20"/>
          <w:szCs w:val="20"/>
        </w:rPr>
        <w:t xml:space="preserve"> informa ofertantul/</w:t>
      </w:r>
      <w:r w:rsidR="008775EF" w:rsidRPr="004E4D3F">
        <w:rPr>
          <w:rFonts w:ascii="Times New Roman" w:hAnsi="Times New Roman" w:cs="Times New Roman"/>
          <w:color w:val="000000"/>
          <w:sz w:val="20"/>
          <w:szCs w:val="20"/>
        </w:rPr>
        <w:t>ofertanții</w:t>
      </w:r>
      <w:r w:rsidR="001257D6">
        <w:rPr>
          <w:rFonts w:ascii="Times New Roman" w:hAnsi="Times New Roman" w:cs="Times New Roman"/>
          <w:color w:val="000000"/>
          <w:sz w:val="20"/>
          <w:szCs w:val="20"/>
        </w:rPr>
        <w:t xml:space="preserve"> </w:t>
      </w:r>
      <w:r w:rsidR="008775EF" w:rsidRPr="004E4D3F">
        <w:rPr>
          <w:rFonts w:ascii="Times New Roman" w:hAnsi="Times New Roman" w:cs="Times New Roman"/>
          <w:color w:val="000000"/>
          <w:sz w:val="20"/>
          <w:szCs w:val="20"/>
        </w:rPr>
        <w:t>câștigător</w:t>
      </w:r>
      <w:r w:rsidRPr="004E4D3F">
        <w:rPr>
          <w:rFonts w:ascii="Times New Roman" w:hAnsi="Times New Roman" w:cs="Times New Roman"/>
          <w:color w:val="000000"/>
          <w:sz w:val="20"/>
          <w:szCs w:val="20"/>
        </w:rPr>
        <w:t>/</w:t>
      </w:r>
      <w:r w:rsidR="008775EF" w:rsidRPr="004E4D3F">
        <w:rPr>
          <w:rFonts w:ascii="Times New Roman" w:hAnsi="Times New Roman" w:cs="Times New Roman"/>
          <w:color w:val="000000"/>
          <w:sz w:val="20"/>
          <w:szCs w:val="20"/>
        </w:rPr>
        <w:t>câștigători</w:t>
      </w:r>
      <w:r w:rsidRPr="004E4D3F">
        <w:rPr>
          <w:rFonts w:ascii="Times New Roman" w:hAnsi="Times New Roman" w:cs="Times New Roman"/>
          <w:color w:val="000000"/>
          <w:sz w:val="20"/>
          <w:szCs w:val="20"/>
        </w:rPr>
        <w:t xml:space="preserve"> cu privire la acceptarea ofertei/ofertelor prezentate.</w:t>
      </w:r>
    </w:p>
    <w:p w14:paraId="76CB56C6" w14:textId="77777777" w:rsidR="008775EF" w:rsidRPr="004E4D3F" w:rsidRDefault="00E505D2" w:rsidP="008775EF">
      <w:pPr>
        <w:spacing w:before="120" w:after="120" w:line="276" w:lineRule="auto"/>
        <w:jc w:val="both"/>
        <w:rPr>
          <w:rFonts w:ascii="Times New Roman" w:hAnsi="Times New Roman" w:cs="Times New Roman"/>
          <w:sz w:val="20"/>
          <w:szCs w:val="20"/>
        </w:rPr>
      </w:pPr>
      <w:r w:rsidRPr="004E4D3F">
        <w:rPr>
          <w:rFonts w:ascii="Times New Roman" w:hAnsi="Times New Roman" w:cs="Times New Roman"/>
          <w:color w:val="000000"/>
          <w:sz w:val="20"/>
          <w:szCs w:val="20"/>
        </w:rPr>
        <w:t>Autoritatea contractantă</w:t>
      </w:r>
      <w:r w:rsidR="001257D6">
        <w:rPr>
          <w:rFonts w:ascii="Times New Roman" w:hAnsi="Times New Roman" w:cs="Times New Roman"/>
          <w:color w:val="000000"/>
          <w:sz w:val="20"/>
          <w:szCs w:val="20"/>
        </w:rPr>
        <w:t xml:space="preserve"> </w:t>
      </w:r>
      <w:r w:rsidR="008775EF" w:rsidRPr="004E4D3F">
        <w:rPr>
          <w:rFonts w:ascii="Times New Roman" w:hAnsi="Times New Roman" w:cs="Times New Roman"/>
          <w:color w:val="000000"/>
          <w:sz w:val="20"/>
          <w:szCs w:val="20"/>
        </w:rPr>
        <w:t>va</w:t>
      </w:r>
      <w:r w:rsidR="00E35332" w:rsidRPr="004E4D3F">
        <w:rPr>
          <w:rFonts w:ascii="Times New Roman" w:hAnsi="Times New Roman" w:cs="Times New Roman"/>
          <w:color w:val="000000"/>
          <w:sz w:val="20"/>
          <w:szCs w:val="20"/>
        </w:rPr>
        <w:t xml:space="preserve"> informa </w:t>
      </w:r>
      <w:r w:rsidR="008775EF" w:rsidRPr="004E4D3F">
        <w:rPr>
          <w:rFonts w:ascii="Times New Roman" w:hAnsi="Times New Roman" w:cs="Times New Roman"/>
          <w:color w:val="000000"/>
          <w:sz w:val="20"/>
          <w:szCs w:val="20"/>
        </w:rPr>
        <w:t>ofertanții</w:t>
      </w:r>
      <w:r w:rsidR="00E35332" w:rsidRPr="004E4D3F">
        <w:rPr>
          <w:rFonts w:ascii="Times New Roman" w:hAnsi="Times New Roman" w:cs="Times New Roman"/>
          <w:color w:val="000000"/>
          <w:sz w:val="20"/>
          <w:szCs w:val="20"/>
        </w:rPr>
        <w:t>/</w:t>
      </w:r>
      <w:r w:rsidR="008775EF" w:rsidRPr="004E4D3F">
        <w:rPr>
          <w:rFonts w:ascii="Times New Roman" w:hAnsi="Times New Roman" w:cs="Times New Roman"/>
          <w:color w:val="000000"/>
          <w:sz w:val="20"/>
          <w:szCs w:val="20"/>
        </w:rPr>
        <w:t>candidații</w:t>
      </w:r>
      <w:r w:rsidR="00E35332" w:rsidRPr="004E4D3F">
        <w:rPr>
          <w:rFonts w:ascii="Times New Roman" w:hAnsi="Times New Roman" w:cs="Times New Roman"/>
          <w:color w:val="000000"/>
          <w:sz w:val="20"/>
          <w:szCs w:val="20"/>
        </w:rPr>
        <w:t xml:space="preserve"> care au fost </w:t>
      </w:r>
      <w:r w:rsidR="008775EF" w:rsidRPr="004E4D3F">
        <w:rPr>
          <w:rFonts w:ascii="Times New Roman" w:hAnsi="Times New Roman" w:cs="Times New Roman"/>
          <w:color w:val="000000"/>
          <w:sz w:val="20"/>
          <w:szCs w:val="20"/>
        </w:rPr>
        <w:t>respinși</w:t>
      </w:r>
      <w:r w:rsidR="00E35332" w:rsidRPr="004E4D3F">
        <w:rPr>
          <w:rFonts w:ascii="Times New Roman" w:hAnsi="Times New Roman" w:cs="Times New Roman"/>
          <w:color w:val="000000"/>
          <w:sz w:val="20"/>
          <w:szCs w:val="20"/>
        </w:rPr>
        <w:t xml:space="preserve"> sau a căror ofertă nu a fost declarată </w:t>
      </w:r>
      <w:r w:rsidR="008775EF" w:rsidRPr="004E4D3F">
        <w:rPr>
          <w:rFonts w:ascii="Times New Roman" w:hAnsi="Times New Roman" w:cs="Times New Roman"/>
          <w:color w:val="000000"/>
          <w:sz w:val="20"/>
          <w:szCs w:val="20"/>
        </w:rPr>
        <w:t>câștigătoare</w:t>
      </w:r>
      <w:r w:rsidR="00E35332" w:rsidRPr="004E4D3F">
        <w:rPr>
          <w:rFonts w:ascii="Times New Roman" w:hAnsi="Times New Roman" w:cs="Times New Roman"/>
          <w:color w:val="000000"/>
          <w:sz w:val="20"/>
          <w:szCs w:val="20"/>
        </w:rPr>
        <w:t xml:space="preserve"> asupra motivelor care au stat la baza deciziei respective, după cum urmează:</w:t>
      </w:r>
    </w:p>
    <w:p w14:paraId="71CCEBA1" w14:textId="77777777" w:rsidR="008775EF" w:rsidRPr="00AB6F07" w:rsidRDefault="00E35332" w:rsidP="00F2738B">
      <w:pPr>
        <w:pStyle w:val="ListParagraph"/>
        <w:numPr>
          <w:ilvl w:val="0"/>
          <w:numId w:val="98"/>
        </w:numPr>
        <w:spacing w:before="120" w:after="120" w:line="276" w:lineRule="auto"/>
        <w:jc w:val="both"/>
        <w:rPr>
          <w:rFonts w:ascii="Times New Roman" w:hAnsi="Times New Roman" w:cs="Times New Roman"/>
          <w:sz w:val="20"/>
          <w:szCs w:val="20"/>
        </w:rPr>
      </w:pPr>
      <w:r w:rsidRPr="00AB6F07">
        <w:rPr>
          <w:rFonts w:ascii="Times New Roman" w:hAnsi="Times New Roman" w:cs="Times New Roman"/>
          <w:color w:val="000000"/>
          <w:sz w:val="20"/>
          <w:szCs w:val="20"/>
        </w:rPr>
        <w:lastRenderedPageBreak/>
        <w:t xml:space="preserve">pentru fiecare ofertă respinsă, motivele concrete care au stat la baza deciziei de respingere, detaliindu-se argumentele în temeiul cărora oferta a fost considerată inacceptabilă, neadecvată şi/sau neconformă, îndeosebi elementele ofertei care nu au corespuns </w:t>
      </w:r>
      <w:r w:rsidR="008775EF" w:rsidRPr="00AB6F07">
        <w:rPr>
          <w:rFonts w:ascii="Times New Roman" w:hAnsi="Times New Roman" w:cs="Times New Roman"/>
          <w:color w:val="000000"/>
          <w:sz w:val="20"/>
          <w:szCs w:val="20"/>
        </w:rPr>
        <w:t>cerințelor</w:t>
      </w:r>
      <w:r w:rsidRPr="00AB6F07">
        <w:rPr>
          <w:rFonts w:ascii="Times New Roman" w:hAnsi="Times New Roman" w:cs="Times New Roman"/>
          <w:color w:val="000000"/>
          <w:sz w:val="20"/>
          <w:szCs w:val="20"/>
        </w:rPr>
        <w:t xml:space="preserve"> de </w:t>
      </w:r>
      <w:r w:rsidR="008775EF" w:rsidRPr="00AB6F07">
        <w:rPr>
          <w:rFonts w:ascii="Times New Roman" w:hAnsi="Times New Roman" w:cs="Times New Roman"/>
          <w:color w:val="000000"/>
          <w:sz w:val="20"/>
          <w:szCs w:val="20"/>
        </w:rPr>
        <w:t>funcționare</w:t>
      </w:r>
      <w:r w:rsidR="00AB6F07" w:rsidRPr="00AB6F07">
        <w:rPr>
          <w:rFonts w:ascii="Times New Roman" w:hAnsi="Times New Roman" w:cs="Times New Roman"/>
          <w:color w:val="000000"/>
          <w:sz w:val="20"/>
          <w:szCs w:val="20"/>
        </w:rPr>
        <w:t xml:space="preserve"> </w:t>
      </w:r>
      <w:r w:rsidR="008775EF" w:rsidRPr="00AB6F07">
        <w:rPr>
          <w:rFonts w:ascii="Times New Roman" w:hAnsi="Times New Roman" w:cs="Times New Roman"/>
          <w:color w:val="000000"/>
          <w:sz w:val="20"/>
          <w:szCs w:val="20"/>
        </w:rPr>
        <w:t>și</w:t>
      </w:r>
      <w:r w:rsidR="00AB6F07" w:rsidRPr="00AB6F07">
        <w:rPr>
          <w:rFonts w:ascii="Times New Roman" w:hAnsi="Times New Roman" w:cs="Times New Roman"/>
          <w:color w:val="000000"/>
          <w:sz w:val="20"/>
          <w:szCs w:val="20"/>
        </w:rPr>
        <w:t xml:space="preserve"> </w:t>
      </w:r>
      <w:r w:rsidR="008775EF" w:rsidRPr="00AB6F07">
        <w:rPr>
          <w:rFonts w:ascii="Times New Roman" w:hAnsi="Times New Roman" w:cs="Times New Roman"/>
          <w:color w:val="000000"/>
          <w:sz w:val="20"/>
          <w:szCs w:val="20"/>
        </w:rPr>
        <w:t>performanță</w:t>
      </w:r>
      <w:r w:rsidRPr="00AB6F07">
        <w:rPr>
          <w:rFonts w:ascii="Times New Roman" w:hAnsi="Times New Roman" w:cs="Times New Roman"/>
          <w:color w:val="000000"/>
          <w:sz w:val="20"/>
          <w:szCs w:val="20"/>
        </w:rPr>
        <w:t xml:space="preserve"> prevăzute în caietul de sarcini;</w:t>
      </w:r>
    </w:p>
    <w:p w14:paraId="5D786983" w14:textId="77777777" w:rsidR="008775EF" w:rsidRPr="004E4D3F" w:rsidRDefault="00E35332" w:rsidP="00F2738B">
      <w:pPr>
        <w:pStyle w:val="ListParagraph"/>
        <w:numPr>
          <w:ilvl w:val="0"/>
          <w:numId w:val="98"/>
        </w:numPr>
        <w:spacing w:before="120" w:after="120" w:line="276" w:lineRule="auto"/>
        <w:jc w:val="both"/>
        <w:rPr>
          <w:rFonts w:ascii="Times New Roman" w:hAnsi="Times New Roman" w:cs="Times New Roman"/>
          <w:sz w:val="20"/>
          <w:szCs w:val="20"/>
        </w:rPr>
      </w:pPr>
      <w:r w:rsidRPr="004E4D3F">
        <w:rPr>
          <w:rFonts w:ascii="Times New Roman" w:hAnsi="Times New Roman" w:cs="Times New Roman"/>
          <w:color w:val="000000"/>
          <w:sz w:val="20"/>
          <w:szCs w:val="20"/>
        </w:rPr>
        <w:t xml:space="preserve">fiecărui ofertant care a prezentat o ofertă acceptabilă </w:t>
      </w:r>
      <w:r w:rsidR="008775EF" w:rsidRPr="004E4D3F">
        <w:rPr>
          <w:rFonts w:ascii="Times New Roman" w:hAnsi="Times New Roman" w:cs="Times New Roman"/>
          <w:color w:val="000000"/>
          <w:sz w:val="20"/>
          <w:szCs w:val="20"/>
        </w:rPr>
        <w:t>și</w:t>
      </w:r>
      <w:r w:rsidRPr="004E4D3F">
        <w:rPr>
          <w:rFonts w:ascii="Times New Roman" w:hAnsi="Times New Roman" w:cs="Times New Roman"/>
          <w:color w:val="000000"/>
          <w:sz w:val="20"/>
          <w:szCs w:val="20"/>
        </w:rPr>
        <w:t xml:space="preserve"> conformă, prin urmare admisibilă, dar care nu a fost declarată </w:t>
      </w:r>
      <w:r w:rsidR="008775EF" w:rsidRPr="004E4D3F">
        <w:rPr>
          <w:rFonts w:ascii="Times New Roman" w:hAnsi="Times New Roman" w:cs="Times New Roman"/>
          <w:color w:val="000000"/>
          <w:sz w:val="20"/>
          <w:szCs w:val="20"/>
        </w:rPr>
        <w:t>câștigătoare</w:t>
      </w:r>
      <w:r w:rsidRPr="004E4D3F">
        <w:rPr>
          <w:rFonts w:ascii="Times New Roman" w:hAnsi="Times New Roman" w:cs="Times New Roman"/>
          <w:color w:val="000000"/>
          <w:sz w:val="20"/>
          <w:szCs w:val="20"/>
        </w:rPr>
        <w:t xml:space="preserve">, caracteristicile </w:t>
      </w:r>
      <w:r w:rsidR="008775EF" w:rsidRPr="004E4D3F">
        <w:rPr>
          <w:rFonts w:ascii="Times New Roman" w:hAnsi="Times New Roman" w:cs="Times New Roman"/>
          <w:color w:val="000000"/>
          <w:sz w:val="20"/>
          <w:szCs w:val="20"/>
        </w:rPr>
        <w:t>și</w:t>
      </w:r>
      <w:r w:rsidRPr="004E4D3F">
        <w:rPr>
          <w:rFonts w:ascii="Times New Roman" w:hAnsi="Times New Roman" w:cs="Times New Roman"/>
          <w:color w:val="000000"/>
          <w:sz w:val="20"/>
          <w:szCs w:val="20"/>
        </w:rPr>
        <w:t xml:space="preserve"> avantajele relative ale ofertei/ofertelor </w:t>
      </w:r>
      <w:r w:rsidR="008775EF" w:rsidRPr="004E4D3F">
        <w:rPr>
          <w:rFonts w:ascii="Times New Roman" w:hAnsi="Times New Roman" w:cs="Times New Roman"/>
          <w:color w:val="000000"/>
          <w:sz w:val="20"/>
          <w:szCs w:val="20"/>
        </w:rPr>
        <w:t>câștigătoare</w:t>
      </w:r>
      <w:r w:rsidRPr="004E4D3F">
        <w:rPr>
          <w:rFonts w:ascii="Times New Roman" w:hAnsi="Times New Roman" w:cs="Times New Roman"/>
          <w:color w:val="000000"/>
          <w:sz w:val="20"/>
          <w:szCs w:val="20"/>
        </w:rPr>
        <w:t xml:space="preserve"> în raport cu oferta sa, numele ofertantului căruia urmează să i se atribuie contractul de </w:t>
      </w:r>
      <w:r w:rsidR="008775EF" w:rsidRPr="004E4D3F">
        <w:rPr>
          <w:rFonts w:ascii="Times New Roman" w:hAnsi="Times New Roman" w:cs="Times New Roman"/>
          <w:color w:val="000000"/>
          <w:sz w:val="20"/>
          <w:szCs w:val="20"/>
        </w:rPr>
        <w:t>achiziție</w:t>
      </w:r>
      <w:r w:rsidR="00AB6F07">
        <w:rPr>
          <w:rFonts w:ascii="Times New Roman" w:hAnsi="Times New Roman" w:cs="Times New Roman"/>
          <w:color w:val="000000"/>
          <w:sz w:val="20"/>
          <w:szCs w:val="20"/>
        </w:rPr>
        <w:t xml:space="preserve"> </w:t>
      </w:r>
      <w:r w:rsidR="00BA2BB6" w:rsidRPr="004E4D3F">
        <w:rPr>
          <w:rFonts w:ascii="Times New Roman" w:hAnsi="Times New Roman" w:cs="Times New Roman"/>
          <w:color w:val="000000"/>
          <w:sz w:val="20"/>
          <w:szCs w:val="20"/>
        </w:rPr>
        <w:t>publică</w:t>
      </w:r>
      <w:r w:rsidRPr="004E4D3F">
        <w:rPr>
          <w:rFonts w:ascii="Times New Roman" w:hAnsi="Times New Roman" w:cs="Times New Roman"/>
          <w:color w:val="000000"/>
          <w:sz w:val="20"/>
          <w:szCs w:val="20"/>
        </w:rPr>
        <w:t>;</w:t>
      </w:r>
    </w:p>
    <w:p w14:paraId="6F74A153" w14:textId="77777777" w:rsidR="00E35332" w:rsidRPr="004E4D3F" w:rsidRDefault="00E35332" w:rsidP="00F2738B">
      <w:pPr>
        <w:pStyle w:val="ListParagraph"/>
        <w:numPr>
          <w:ilvl w:val="0"/>
          <w:numId w:val="98"/>
        </w:numPr>
        <w:spacing w:before="120" w:after="120" w:line="276" w:lineRule="auto"/>
        <w:jc w:val="both"/>
        <w:rPr>
          <w:rFonts w:ascii="Times New Roman" w:hAnsi="Times New Roman" w:cs="Times New Roman"/>
          <w:sz w:val="20"/>
          <w:szCs w:val="20"/>
        </w:rPr>
      </w:pPr>
      <w:r w:rsidRPr="004E4D3F">
        <w:rPr>
          <w:rFonts w:ascii="Times New Roman" w:hAnsi="Times New Roman" w:cs="Times New Roman"/>
          <w:color w:val="000000"/>
          <w:sz w:val="20"/>
          <w:szCs w:val="20"/>
        </w:rPr>
        <w:t xml:space="preserve">fiecărui operator economic dintre cei </w:t>
      </w:r>
      <w:r w:rsidR="008775EF" w:rsidRPr="004E4D3F">
        <w:rPr>
          <w:rFonts w:ascii="Times New Roman" w:hAnsi="Times New Roman" w:cs="Times New Roman"/>
          <w:color w:val="000000"/>
          <w:sz w:val="20"/>
          <w:szCs w:val="20"/>
        </w:rPr>
        <w:t>prevăzuți</w:t>
      </w:r>
      <w:r w:rsidRPr="004E4D3F">
        <w:rPr>
          <w:rFonts w:ascii="Times New Roman" w:hAnsi="Times New Roman" w:cs="Times New Roman"/>
          <w:color w:val="000000"/>
          <w:sz w:val="20"/>
          <w:szCs w:val="20"/>
        </w:rPr>
        <w:t xml:space="preserve"> la </w:t>
      </w:r>
      <w:r w:rsidR="008775EF" w:rsidRPr="004E4D3F">
        <w:rPr>
          <w:rFonts w:ascii="Times New Roman" w:hAnsi="Times New Roman" w:cs="Times New Roman"/>
          <w:color w:val="000000"/>
          <w:sz w:val="20"/>
          <w:szCs w:val="20"/>
        </w:rPr>
        <w:t>pct</w:t>
      </w:r>
      <w:r w:rsidRPr="004E4D3F">
        <w:rPr>
          <w:rFonts w:ascii="Times New Roman" w:hAnsi="Times New Roman" w:cs="Times New Roman"/>
          <w:color w:val="000000"/>
          <w:sz w:val="20"/>
          <w:szCs w:val="20"/>
        </w:rPr>
        <w:t xml:space="preserve">. </w:t>
      </w:r>
      <w:r w:rsidR="008775EF" w:rsidRPr="004E4D3F">
        <w:rPr>
          <w:rFonts w:ascii="Times New Roman" w:hAnsi="Times New Roman" w:cs="Times New Roman"/>
          <w:color w:val="000000"/>
          <w:sz w:val="20"/>
          <w:szCs w:val="20"/>
        </w:rPr>
        <w:t>i</w:t>
      </w:r>
      <w:r w:rsidRPr="004E4D3F">
        <w:rPr>
          <w:rFonts w:ascii="Times New Roman" w:hAnsi="Times New Roman" w:cs="Times New Roman"/>
          <w:color w:val="000000"/>
          <w:sz w:val="20"/>
          <w:szCs w:val="20"/>
        </w:rPr>
        <w:t xml:space="preserve">) - </w:t>
      </w:r>
      <w:r w:rsidR="008775EF" w:rsidRPr="004E4D3F">
        <w:rPr>
          <w:rFonts w:ascii="Times New Roman" w:hAnsi="Times New Roman" w:cs="Times New Roman"/>
          <w:color w:val="000000"/>
          <w:sz w:val="20"/>
          <w:szCs w:val="20"/>
        </w:rPr>
        <w:t>iii</w:t>
      </w:r>
      <w:r w:rsidRPr="004E4D3F">
        <w:rPr>
          <w:rFonts w:ascii="Times New Roman" w:hAnsi="Times New Roman" w:cs="Times New Roman"/>
          <w:color w:val="000000"/>
          <w:sz w:val="20"/>
          <w:szCs w:val="20"/>
        </w:rPr>
        <w:t xml:space="preserve">), data-limită până la care au dreptul de a depune </w:t>
      </w:r>
      <w:r w:rsidR="008775EF" w:rsidRPr="004E4D3F">
        <w:rPr>
          <w:rFonts w:ascii="Times New Roman" w:hAnsi="Times New Roman" w:cs="Times New Roman"/>
          <w:color w:val="000000"/>
          <w:sz w:val="20"/>
          <w:szCs w:val="20"/>
        </w:rPr>
        <w:t>contestație</w:t>
      </w:r>
      <w:r w:rsidRPr="004E4D3F">
        <w:rPr>
          <w:rFonts w:ascii="Times New Roman" w:hAnsi="Times New Roman" w:cs="Times New Roman"/>
          <w:color w:val="000000"/>
          <w:sz w:val="20"/>
          <w:szCs w:val="20"/>
        </w:rPr>
        <w:t>.</w:t>
      </w:r>
    </w:p>
    <w:p w14:paraId="685DEC14" w14:textId="77777777" w:rsidR="00E35332" w:rsidRPr="004E4D3F" w:rsidRDefault="00E505D2" w:rsidP="00E35332">
      <w:pPr>
        <w:autoSpaceDE w:val="0"/>
        <w:autoSpaceDN w:val="0"/>
        <w:adjustRightInd w:val="0"/>
        <w:spacing w:before="120" w:after="120" w:line="276" w:lineRule="auto"/>
        <w:jc w:val="both"/>
        <w:rPr>
          <w:rFonts w:ascii="Times New Roman" w:hAnsi="Times New Roman" w:cs="Times New Roman"/>
          <w:color w:val="000000"/>
          <w:sz w:val="20"/>
          <w:szCs w:val="20"/>
        </w:rPr>
      </w:pPr>
      <w:r w:rsidRPr="00594E37">
        <w:rPr>
          <w:rFonts w:ascii="Times New Roman" w:hAnsi="Times New Roman" w:cs="Times New Roman"/>
          <w:color w:val="000000"/>
          <w:sz w:val="20"/>
          <w:szCs w:val="20"/>
        </w:rPr>
        <w:t>Autoritatea contractantă</w:t>
      </w:r>
      <w:r w:rsidR="00E35332" w:rsidRPr="00594E37">
        <w:rPr>
          <w:rFonts w:ascii="Times New Roman" w:hAnsi="Times New Roman" w:cs="Times New Roman"/>
          <w:color w:val="000000"/>
          <w:sz w:val="20"/>
          <w:szCs w:val="20"/>
        </w:rPr>
        <w:t xml:space="preserve"> are dreptul de a nu comunica anumite </w:t>
      </w:r>
      <w:r w:rsidR="008775EF" w:rsidRPr="00594E37">
        <w:rPr>
          <w:rFonts w:ascii="Times New Roman" w:hAnsi="Times New Roman" w:cs="Times New Roman"/>
          <w:color w:val="000000"/>
          <w:sz w:val="20"/>
          <w:szCs w:val="20"/>
        </w:rPr>
        <w:t>informații</w:t>
      </w:r>
      <w:r w:rsidR="00E35332" w:rsidRPr="00594E37">
        <w:rPr>
          <w:rFonts w:ascii="Times New Roman" w:hAnsi="Times New Roman" w:cs="Times New Roman"/>
          <w:color w:val="000000"/>
          <w:sz w:val="20"/>
          <w:szCs w:val="20"/>
        </w:rPr>
        <w:t xml:space="preserve"> numai în </w:t>
      </w:r>
      <w:r w:rsidR="008775EF" w:rsidRPr="00594E37">
        <w:rPr>
          <w:rFonts w:ascii="Times New Roman" w:hAnsi="Times New Roman" w:cs="Times New Roman"/>
          <w:color w:val="000000"/>
          <w:sz w:val="20"/>
          <w:szCs w:val="20"/>
        </w:rPr>
        <w:t>situația</w:t>
      </w:r>
      <w:r w:rsidR="00E35332" w:rsidRPr="00594E37">
        <w:rPr>
          <w:rFonts w:ascii="Times New Roman" w:hAnsi="Times New Roman" w:cs="Times New Roman"/>
          <w:color w:val="000000"/>
          <w:sz w:val="20"/>
          <w:szCs w:val="20"/>
        </w:rPr>
        <w:t xml:space="preserve"> în care divulgarea acestora:</w:t>
      </w:r>
    </w:p>
    <w:p w14:paraId="7636B013" w14:textId="77777777" w:rsidR="008E6E8D" w:rsidRPr="004E4D3F" w:rsidRDefault="00E35332" w:rsidP="00F2738B">
      <w:pPr>
        <w:pStyle w:val="ListParagraph"/>
        <w:numPr>
          <w:ilvl w:val="0"/>
          <w:numId w:val="66"/>
        </w:numPr>
        <w:spacing w:before="120" w:after="120" w:line="276" w:lineRule="auto"/>
        <w:jc w:val="both"/>
        <w:rPr>
          <w:rFonts w:ascii="Times New Roman" w:hAnsi="Times New Roman" w:cs="Times New Roman"/>
          <w:color w:val="000000"/>
          <w:sz w:val="20"/>
          <w:szCs w:val="20"/>
        </w:rPr>
      </w:pPr>
      <w:r w:rsidRPr="004E4D3F">
        <w:rPr>
          <w:rFonts w:ascii="Times New Roman" w:hAnsi="Times New Roman" w:cs="Times New Roman"/>
          <w:color w:val="000000"/>
          <w:sz w:val="20"/>
          <w:szCs w:val="20"/>
        </w:rPr>
        <w:t>ar conduce la neaplicarea unei prevederi legale, ar constitui un obstacol în aplicarea unei prevederi legale sau ar</w:t>
      </w:r>
      <w:r w:rsidR="008E6E8D" w:rsidRPr="004E4D3F">
        <w:rPr>
          <w:rFonts w:ascii="Times New Roman" w:hAnsi="Times New Roman" w:cs="Times New Roman"/>
          <w:color w:val="000000"/>
          <w:sz w:val="20"/>
          <w:szCs w:val="20"/>
        </w:rPr>
        <w:t xml:space="preserve"> fi contrară interesului </w:t>
      </w:r>
      <w:r w:rsidR="008D3367" w:rsidRPr="004E4D3F">
        <w:rPr>
          <w:rFonts w:ascii="Times New Roman" w:hAnsi="Times New Roman" w:cs="Times New Roman"/>
          <w:color w:val="000000"/>
          <w:sz w:val="20"/>
          <w:szCs w:val="20"/>
        </w:rPr>
        <w:t>public;</w:t>
      </w:r>
    </w:p>
    <w:p w14:paraId="2B0DCFED" w14:textId="77777777" w:rsidR="00E35332" w:rsidRPr="004E4D3F" w:rsidRDefault="00E35332" w:rsidP="00F2738B">
      <w:pPr>
        <w:pStyle w:val="ListParagraph"/>
        <w:numPr>
          <w:ilvl w:val="0"/>
          <w:numId w:val="66"/>
        </w:numPr>
        <w:spacing w:before="120" w:after="120" w:line="276" w:lineRule="auto"/>
        <w:jc w:val="both"/>
        <w:rPr>
          <w:rFonts w:ascii="Times New Roman" w:hAnsi="Times New Roman" w:cs="Times New Roman"/>
          <w:color w:val="000000"/>
          <w:sz w:val="20"/>
          <w:szCs w:val="20"/>
        </w:rPr>
      </w:pPr>
      <w:r w:rsidRPr="004E4D3F">
        <w:rPr>
          <w:rFonts w:ascii="Times New Roman" w:hAnsi="Times New Roman" w:cs="Times New Roman"/>
          <w:color w:val="000000"/>
          <w:sz w:val="20"/>
          <w:szCs w:val="20"/>
        </w:rPr>
        <w:t xml:space="preserve">ar prejudicia interesele comerciale legitime ale operatorilor economici, publici sau </w:t>
      </w:r>
      <w:r w:rsidR="00CB78FD" w:rsidRPr="004E4D3F">
        <w:rPr>
          <w:rFonts w:ascii="Times New Roman" w:hAnsi="Times New Roman" w:cs="Times New Roman"/>
          <w:color w:val="000000"/>
          <w:sz w:val="20"/>
          <w:szCs w:val="20"/>
        </w:rPr>
        <w:t>privați</w:t>
      </w:r>
      <w:r w:rsidRPr="004E4D3F">
        <w:rPr>
          <w:rFonts w:ascii="Times New Roman" w:hAnsi="Times New Roman" w:cs="Times New Roman"/>
          <w:color w:val="000000"/>
          <w:sz w:val="20"/>
          <w:szCs w:val="20"/>
        </w:rPr>
        <w:t xml:space="preserve">, sau ar prejudicia </w:t>
      </w:r>
      <w:r w:rsidR="00CB78FD" w:rsidRPr="004E4D3F">
        <w:rPr>
          <w:rFonts w:ascii="Times New Roman" w:hAnsi="Times New Roman" w:cs="Times New Roman"/>
          <w:color w:val="000000"/>
          <w:sz w:val="20"/>
          <w:szCs w:val="20"/>
        </w:rPr>
        <w:t>concurență</w:t>
      </w:r>
      <w:r w:rsidRPr="004E4D3F">
        <w:rPr>
          <w:rFonts w:ascii="Times New Roman" w:hAnsi="Times New Roman" w:cs="Times New Roman"/>
          <w:color w:val="000000"/>
          <w:sz w:val="20"/>
          <w:szCs w:val="20"/>
        </w:rPr>
        <w:t xml:space="preserve"> loială dintre </w:t>
      </w:r>
      <w:r w:rsidR="00CB78FD" w:rsidRPr="004E4D3F">
        <w:rPr>
          <w:rFonts w:ascii="Times New Roman" w:hAnsi="Times New Roman" w:cs="Times New Roman"/>
          <w:color w:val="000000"/>
          <w:sz w:val="20"/>
          <w:szCs w:val="20"/>
        </w:rPr>
        <w:t>aceștia</w:t>
      </w:r>
      <w:r w:rsidRPr="004E4D3F">
        <w:rPr>
          <w:rFonts w:ascii="Times New Roman" w:hAnsi="Times New Roman" w:cs="Times New Roman"/>
          <w:color w:val="000000"/>
          <w:sz w:val="20"/>
          <w:szCs w:val="20"/>
        </w:rPr>
        <w:t>.</w:t>
      </w:r>
    </w:p>
    <w:p w14:paraId="4BEE76DC" w14:textId="77777777" w:rsidR="00E35332" w:rsidRPr="004E4D3F" w:rsidRDefault="00E35332" w:rsidP="00B25644">
      <w:pPr>
        <w:spacing w:before="120" w:after="120" w:line="276" w:lineRule="auto"/>
        <w:jc w:val="both"/>
        <w:rPr>
          <w:rFonts w:ascii="Times New Roman" w:hAnsi="Times New Roman" w:cs="Times New Roman"/>
          <w:sz w:val="20"/>
          <w:szCs w:val="20"/>
        </w:rPr>
      </w:pPr>
      <w:r w:rsidRPr="004E4D3F">
        <w:rPr>
          <w:rFonts w:ascii="Times New Roman" w:hAnsi="Times New Roman" w:cs="Times New Roman"/>
          <w:sz w:val="20"/>
          <w:szCs w:val="20"/>
        </w:rPr>
        <w:t xml:space="preserve">Comunicarea prin care se notifică rezultatul procedurii se transmite </w:t>
      </w:r>
      <w:r w:rsidR="00B25644" w:rsidRPr="004E4D3F">
        <w:rPr>
          <w:rFonts w:ascii="Times New Roman" w:hAnsi="Times New Roman" w:cs="Times New Roman"/>
          <w:sz w:val="20"/>
          <w:szCs w:val="20"/>
        </w:rPr>
        <w:t>prin mijloace electronice. Î</w:t>
      </w:r>
      <w:r w:rsidRPr="004E4D3F">
        <w:rPr>
          <w:rFonts w:ascii="Times New Roman" w:hAnsi="Times New Roman" w:cs="Times New Roman"/>
          <w:sz w:val="20"/>
          <w:szCs w:val="20"/>
        </w:rPr>
        <w:t xml:space="preserve">n cazul în  care </w:t>
      </w:r>
      <w:r w:rsidR="00E505D2" w:rsidRPr="004E4D3F">
        <w:rPr>
          <w:rFonts w:ascii="Times New Roman" w:hAnsi="Times New Roman" w:cs="Times New Roman"/>
          <w:sz w:val="20"/>
          <w:szCs w:val="20"/>
        </w:rPr>
        <w:t>Autoritatea contractantă</w:t>
      </w:r>
      <w:r w:rsidRPr="004E4D3F">
        <w:rPr>
          <w:rFonts w:ascii="Times New Roman" w:hAnsi="Times New Roman" w:cs="Times New Roman"/>
          <w:sz w:val="20"/>
          <w:szCs w:val="20"/>
        </w:rPr>
        <w:t xml:space="preserve"> nu transmite comunicarea privind rezultatul aplicării procedurii prin mijloace electronice, </w:t>
      </w:r>
      <w:r w:rsidR="00B25644" w:rsidRPr="004E4D3F">
        <w:rPr>
          <w:rFonts w:ascii="Times New Roman" w:hAnsi="Times New Roman" w:cs="Times New Roman"/>
          <w:sz w:val="20"/>
          <w:szCs w:val="20"/>
        </w:rPr>
        <w:t>termenele</w:t>
      </w:r>
      <w:r w:rsidRPr="004E4D3F">
        <w:rPr>
          <w:rFonts w:ascii="Times New Roman" w:hAnsi="Times New Roman" w:cs="Times New Roman"/>
          <w:sz w:val="20"/>
          <w:szCs w:val="20"/>
        </w:rPr>
        <w:t xml:space="preserve"> de </w:t>
      </w:r>
      <w:r w:rsidR="00B25644" w:rsidRPr="004E4D3F">
        <w:rPr>
          <w:rFonts w:ascii="Times New Roman" w:hAnsi="Times New Roman" w:cs="Times New Roman"/>
          <w:sz w:val="20"/>
          <w:szCs w:val="20"/>
        </w:rPr>
        <w:t>așteptare</w:t>
      </w:r>
      <w:r w:rsidRPr="004E4D3F">
        <w:rPr>
          <w:rFonts w:ascii="Times New Roman" w:hAnsi="Times New Roman" w:cs="Times New Roman"/>
          <w:sz w:val="20"/>
          <w:szCs w:val="20"/>
        </w:rPr>
        <w:t xml:space="preserve"> pentru încheierea contractului se majorează cu 5 zile.</w:t>
      </w:r>
    </w:p>
    <w:p w14:paraId="1652C5DE" w14:textId="77777777" w:rsidR="00E35332" w:rsidRPr="004E4D3F" w:rsidRDefault="00064C89" w:rsidP="00F2738B">
      <w:pPr>
        <w:pStyle w:val="ListParagraph"/>
        <w:numPr>
          <w:ilvl w:val="0"/>
          <w:numId w:val="84"/>
        </w:numPr>
        <w:spacing w:before="120" w:after="120" w:line="276" w:lineRule="auto"/>
        <w:ind w:left="0" w:firstLine="0"/>
        <w:contextualSpacing w:val="0"/>
        <w:rPr>
          <w:rFonts w:ascii="Times New Roman" w:hAnsi="Times New Roman" w:cs="Times New Roman"/>
          <w:b/>
          <w:caps/>
        </w:rPr>
      </w:pPr>
      <w:r w:rsidRPr="004E4D3F">
        <w:rPr>
          <w:rFonts w:ascii="Times New Roman" w:hAnsi="Times New Roman" w:cs="Times New Roman"/>
          <w:b/>
          <w:caps/>
        </w:rPr>
        <w:t xml:space="preserve">INSTRUCȚIUNI PRIVIND </w:t>
      </w:r>
      <w:r w:rsidR="00E35332" w:rsidRPr="004E4D3F">
        <w:rPr>
          <w:rFonts w:ascii="Times New Roman" w:hAnsi="Times New Roman" w:cs="Times New Roman"/>
          <w:b/>
          <w:caps/>
        </w:rPr>
        <w:t xml:space="preserve">ANULAREA PROCEDURII DE ATRIBUIRE </w:t>
      </w:r>
    </w:p>
    <w:p w14:paraId="007D975D" w14:textId="77777777" w:rsidR="00E35332" w:rsidRPr="004E4D3F" w:rsidRDefault="00E505D2" w:rsidP="00E35332">
      <w:pPr>
        <w:spacing w:before="120" w:after="120" w:line="276" w:lineRule="auto"/>
        <w:jc w:val="both"/>
        <w:rPr>
          <w:rFonts w:ascii="Times New Roman" w:hAnsi="Times New Roman" w:cs="Times New Roman"/>
          <w:sz w:val="20"/>
          <w:szCs w:val="20"/>
        </w:rPr>
      </w:pPr>
      <w:r w:rsidRPr="004E4D3F">
        <w:rPr>
          <w:rFonts w:ascii="Times New Roman" w:hAnsi="Times New Roman" w:cs="Times New Roman"/>
          <w:color w:val="000000"/>
          <w:sz w:val="20"/>
          <w:szCs w:val="20"/>
        </w:rPr>
        <w:t>Autoritatea contractantă</w:t>
      </w:r>
      <w:r w:rsidR="00E35332" w:rsidRPr="004E4D3F">
        <w:rPr>
          <w:rFonts w:ascii="Times New Roman" w:hAnsi="Times New Roman" w:cs="Times New Roman"/>
          <w:color w:val="000000"/>
          <w:sz w:val="20"/>
          <w:szCs w:val="20"/>
        </w:rPr>
        <w:t xml:space="preserve"> are </w:t>
      </w:r>
      <w:r w:rsidR="00B25644" w:rsidRPr="004E4D3F">
        <w:rPr>
          <w:rFonts w:ascii="Times New Roman" w:hAnsi="Times New Roman" w:cs="Times New Roman"/>
          <w:color w:val="000000"/>
          <w:sz w:val="20"/>
          <w:szCs w:val="20"/>
        </w:rPr>
        <w:t>obligația</w:t>
      </w:r>
      <w:r w:rsidR="00594E37">
        <w:rPr>
          <w:rFonts w:ascii="Times New Roman" w:hAnsi="Times New Roman" w:cs="Times New Roman"/>
          <w:color w:val="000000"/>
          <w:sz w:val="20"/>
          <w:szCs w:val="20"/>
        </w:rPr>
        <w:t xml:space="preserve"> </w:t>
      </w:r>
      <w:r w:rsidR="00E35332" w:rsidRPr="004E4D3F">
        <w:rPr>
          <w:rFonts w:ascii="Times New Roman" w:hAnsi="Times New Roman" w:cs="Times New Roman"/>
          <w:color w:val="000000"/>
          <w:sz w:val="20"/>
          <w:szCs w:val="20"/>
        </w:rPr>
        <w:t xml:space="preserve">de a anula aplicarea procedurii pentru atribuirea contractului de </w:t>
      </w:r>
      <w:r w:rsidR="00B25644" w:rsidRPr="004E4D3F">
        <w:rPr>
          <w:rFonts w:ascii="Times New Roman" w:hAnsi="Times New Roman" w:cs="Times New Roman"/>
          <w:color w:val="000000"/>
          <w:sz w:val="20"/>
          <w:szCs w:val="20"/>
        </w:rPr>
        <w:t>achiziție</w:t>
      </w:r>
      <w:r w:rsidR="00594E37">
        <w:rPr>
          <w:rFonts w:ascii="Times New Roman" w:hAnsi="Times New Roman" w:cs="Times New Roman"/>
          <w:color w:val="000000"/>
          <w:sz w:val="20"/>
          <w:szCs w:val="20"/>
        </w:rPr>
        <w:t xml:space="preserve"> </w:t>
      </w:r>
      <w:r w:rsidR="00BA2BB6" w:rsidRPr="004E4D3F">
        <w:rPr>
          <w:rFonts w:ascii="Times New Roman" w:hAnsi="Times New Roman" w:cs="Times New Roman"/>
          <w:color w:val="000000"/>
          <w:sz w:val="20"/>
          <w:szCs w:val="20"/>
        </w:rPr>
        <w:t>publică</w:t>
      </w:r>
      <w:r w:rsidR="00E35332" w:rsidRPr="004E4D3F">
        <w:rPr>
          <w:rFonts w:ascii="Times New Roman" w:hAnsi="Times New Roman" w:cs="Times New Roman"/>
          <w:color w:val="000000"/>
          <w:sz w:val="20"/>
          <w:szCs w:val="20"/>
        </w:rPr>
        <w:t xml:space="preserve">, dacă ia această decizie, de regulă, înainte de data transmiterii comunicării privind rezultatul aplicării procedurii de atribuire </w:t>
      </w:r>
      <w:r w:rsidR="00045712" w:rsidRPr="004E4D3F">
        <w:rPr>
          <w:rFonts w:ascii="Times New Roman" w:hAnsi="Times New Roman" w:cs="Times New Roman"/>
          <w:color w:val="000000"/>
          <w:sz w:val="20"/>
          <w:szCs w:val="20"/>
        </w:rPr>
        <w:t>și</w:t>
      </w:r>
      <w:r w:rsidR="00E35332" w:rsidRPr="004E4D3F">
        <w:rPr>
          <w:rFonts w:ascii="Times New Roman" w:hAnsi="Times New Roman" w:cs="Times New Roman"/>
          <w:color w:val="000000"/>
          <w:sz w:val="20"/>
          <w:szCs w:val="20"/>
        </w:rPr>
        <w:t>, oricum, înainte de data încheierii contractului, numai în următoarele cazuri:</w:t>
      </w:r>
    </w:p>
    <w:p w14:paraId="6D2489B9" w14:textId="77777777" w:rsidR="00045712" w:rsidRPr="004E4D3F" w:rsidRDefault="00E35332" w:rsidP="00F2738B">
      <w:pPr>
        <w:pStyle w:val="ListParagraph"/>
        <w:numPr>
          <w:ilvl w:val="0"/>
          <w:numId w:val="99"/>
        </w:numPr>
        <w:spacing w:before="120" w:after="120" w:line="276" w:lineRule="auto"/>
        <w:jc w:val="both"/>
        <w:rPr>
          <w:rFonts w:ascii="Times New Roman" w:hAnsi="Times New Roman" w:cs="Times New Roman"/>
          <w:sz w:val="20"/>
          <w:szCs w:val="20"/>
        </w:rPr>
      </w:pPr>
      <w:r w:rsidRPr="004E4D3F">
        <w:rPr>
          <w:rFonts w:ascii="Times New Roman" w:hAnsi="Times New Roman" w:cs="Times New Roman"/>
          <w:color w:val="000000"/>
          <w:sz w:val="20"/>
          <w:szCs w:val="20"/>
        </w:rPr>
        <w:t xml:space="preserve">au fost depuse numai oferte </w:t>
      </w:r>
      <w:r w:rsidR="008E6E8D" w:rsidRPr="004E4D3F">
        <w:rPr>
          <w:rFonts w:ascii="Times New Roman" w:hAnsi="Times New Roman" w:cs="Times New Roman"/>
          <w:color w:val="000000"/>
          <w:sz w:val="20"/>
          <w:szCs w:val="20"/>
        </w:rPr>
        <w:t>inadmisibile;</w:t>
      </w:r>
    </w:p>
    <w:p w14:paraId="2DC46E3A" w14:textId="77777777" w:rsidR="00045712" w:rsidRPr="004E4D3F" w:rsidRDefault="00E35332" w:rsidP="00F2738B">
      <w:pPr>
        <w:pStyle w:val="ListParagraph"/>
        <w:numPr>
          <w:ilvl w:val="0"/>
          <w:numId w:val="99"/>
        </w:numPr>
        <w:spacing w:before="120" w:after="120" w:line="276" w:lineRule="auto"/>
        <w:jc w:val="both"/>
        <w:rPr>
          <w:rFonts w:ascii="Times New Roman" w:hAnsi="Times New Roman" w:cs="Times New Roman"/>
          <w:sz w:val="20"/>
          <w:szCs w:val="20"/>
        </w:rPr>
      </w:pPr>
      <w:r w:rsidRPr="004E4D3F">
        <w:rPr>
          <w:rFonts w:ascii="Times New Roman" w:hAnsi="Times New Roman" w:cs="Times New Roman"/>
          <w:color w:val="000000"/>
          <w:sz w:val="20"/>
          <w:szCs w:val="20"/>
        </w:rPr>
        <w:t xml:space="preserve">nu a fost depusă nicio ofertă sau au fost depuse oferte care, </w:t>
      </w:r>
      <w:r w:rsidR="00045712" w:rsidRPr="004E4D3F">
        <w:rPr>
          <w:rFonts w:ascii="Times New Roman" w:hAnsi="Times New Roman" w:cs="Times New Roman"/>
          <w:color w:val="000000"/>
          <w:sz w:val="20"/>
          <w:szCs w:val="20"/>
        </w:rPr>
        <w:t>deși</w:t>
      </w:r>
      <w:r w:rsidRPr="004E4D3F">
        <w:rPr>
          <w:rFonts w:ascii="Times New Roman" w:hAnsi="Times New Roman" w:cs="Times New Roman"/>
          <w:color w:val="000000"/>
          <w:sz w:val="20"/>
          <w:szCs w:val="20"/>
        </w:rPr>
        <w:t xml:space="preserve"> pot fi luate în considerare, nu pot fi comparate datorită modului neuniform de abordare a </w:t>
      </w:r>
      <w:r w:rsidR="00045712" w:rsidRPr="004E4D3F">
        <w:rPr>
          <w:rFonts w:ascii="Times New Roman" w:hAnsi="Times New Roman" w:cs="Times New Roman"/>
          <w:color w:val="000000"/>
          <w:sz w:val="20"/>
          <w:szCs w:val="20"/>
        </w:rPr>
        <w:t>soluțiilor</w:t>
      </w:r>
      <w:r w:rsidR="008E6E8D" w:rsidRPr="004E4D3F">
        <w:rPr>
          <w:rFonts w:ascii="Times New Roman" w:hAnsi="Times New Roman" w:cs="Times New Roman"/>
          <w:color w:val="000000"/>
          <w:sz w:val="20"/>
          <w:szCs w:val="20"/>
        </w:rPr>
        <w:t xml:space="preserve"> tehnice </w:t>
      </w:r>
      <w:r w:rsidR="00045712" w:rsidRPr="004E4D3F">
        <w:rPr>
          <w:rFonts w:ascii="Times New Roman" w:hAnsi="Times New Roman" w:cs="Times New Roman"/>
          <w:color w:val="000000"/>
          <w:sz w:val="20"/>
          <w:szCs w:val="20"/>
        </w:rPr>
        <w:t>și</w:t>
      </w:r>
      <w:r w:rsidR="008E6E8D" w:rsidRPr="004E4D3F">
        <w:rPr>
          <w:rFonts w:ascii="Times New Roman" w:hAnsi="Times New Roman" w:cs="Times New Roman"/>
          <w:color w:val="000000"/>
          <w:sz w:val="20"/>
          <w:szCs w:val="20"/>
        </w:rPr>
        <w:t>/sau financiare;</w:t>
      </w:r>
    </w:p>
    <w:p w14:paraId="63C57B5D" w14:textId="77777777" w:rsidR="00045712" w:rsidRPr="004E4D3F" w:rsidRDefault="00E35332" w:rsidP="00F2738B">
      <w:pPr>
        <w:pStyle w:val="ListParagraph"/>
        <w:numPr>
          <w:ilvl w:val="0"/>
          <w:numId w:val="99"/>
        </w:numPr>
        <w:spacing w:before="120" w:after="120" w:line="276" w:lineRule="auto"/>
        <w:jc w:val="both"/>
        <w:rPr>
          <w:rFonts w:ascii="Times New Roman" w:hAnsi="Times New Roman" w:cs="Times New Roman"/>
          <w:sz w:val="20"/>
          <w:szCs w:val="20"/>
        </w:rPr>
      </w:pPr>
      <w:r w:rsidRPr="004E4D3F">
        <w:rPr>
          <w:rFonts w:ascii="Times New Roman" w:hAnsi="Times New Roman" w:cs="Times New Roman"/>
          <w:color w:val="000000"/>
          <w:sz w:val="20"/>
          <w:szCs w:val="20"/>
        </w:rPr>
        <w:t>abateri grave de la prevederile legislative afectează procedura de atribuire sau este imposibilă încheierea contractului.</w:t>
      </w:r>
    </w:p>
    <w:p w14:paraId="2A1A85E3" w14:textId="77777777" w:rsidR="00045712" w:rsidRPr="004E4D3F" w:rsidRDefault="00045712" w:rsidP="00045712">
      <w:pPr>
        <w:spacing w:before="120" w:after="120" w:line="276" w:lineRule="auto"/>
        <w:jc w:val="both"/>
        <w:rPr>
          <w:rFonts w:ascii="Times New Roman" w:hAnsi="Times New Roman" w:cs="Times New Roman"/>
          <w:sz w:val="20"/>
          <w:szCs w:val="20"/>
        </w:rPr>
      </w:pPr>
      <w:r w:rsidRPr="004E4D3F">
        <w:rPr>
          <w:rFonts w:ascii="Times New Roman" w:hAnsi="Times New Roman" w:cs="Times New Roman"/>
          <w:color w:val="000000"/>
          <w:sz w:val="20"/>
          <w:szCs w:val="20"/>
        </w:rPr>
        <w:t>În sensul prevederilor de mai sus, prin abateri grave de la prevederile legislative se înțelege:</w:t>
      </w:r>
    </w:p>
    <w:p w14:paraId="568F2CE8" w14:textId="77777777" w:rsidR="00045712" w:rsidRPr="004E4D3F" w:rsidRDefault="00045712" w:rsidP="00F2738B">
      <w:pPr>
        <w:pStyle w:val="ListParagraph"/>
        <w:numPr>
          <w:ilvl w:val="0"/>
          <w:numId w:val="66"/>
        </w:numPr>
        <w:spacing w:before="120" w:after="120" w:line="276" w:lineRule="auto"/>
        <w:jc w:val="both"/>
        <w:rPr>
          <w:rFonts w:ascii="Times New Roman" w:hAnsi="Times New Roman" w:cs="Times New Roman"/>
          <w:color w:val="000000"/>
          <w:sz w:val="20"/>
          <w:szCs w:val="20"/>
        </w:rPr>
      </w:pPr>
      <w:r w:rsidRPr="004E4D3F">
        <w:rPr>
          <w:rFonts w:ascii="Times New Roman" w:hAnsi="Times New Roman" w:cs="Times New Roman"/>
          <w:color w:val="000000"/>
          <w:sz w:val="20"/>
          <w:szCs w:val="20"/>
        </w:rPr>
        <w:t>criteriile de calificare și selecție, precum și criteriul de atribuire sau factorii de evaluare prevăzuți în cadrul anunțului de participare, precum și în documentația de atribuire au fost modificați;</w:t>
      </w:r>
    </w:p>
    <w:p w14:paraId="4DBA9925" w14:textId="77777777" w:rsidR="00045712" w:rsidRPr="004E4D3F" w:rsidRDefault="00045712" w:rsidP="00F2738B">
      <w:pPr>
        <w:pStyle w:val="ListParagraph"/>
        <w:numPr>
          <w:ilvl w:val="0"/>
          <w:numId w:val="66"/>
        </w:numPr>
        <w:spacing w:before="120" w:after="120" w:line="276" w:lineRule="auto"/>
        <w:jc w:val="both"/>
        <w:rPr>
          <w:rFonts w:ascii="Times New Roman" w:hAnsi="Times New Roman" w:cs="Times New Roman"/>
          <w:color w:val="000000"/>
          <w:sz w:val="20"/>
          <w:szCs w:val="20"/>
        </w:rPr>
      </w:pPr>
      <w:r w:rsidRPr="004E4D3F">
        <w:rPr>
          <w:rFonts w:ascii="Times New Roman" w:hAnsi="Times New Roman" w:cs="Times New Roman"/>
          <w:color w:val="000000"/>
          <w:sz w:val="20"/>
          <w:szCs w:val="20"/>
        </w:rPr>
        <w:t xml:space="preserve">pe parcursul analizei, evaluării </w:t>
      </w:r>
      <w:r w:rsidR="00643D4D" w:rsidRPr="004E4D3F">
        <w:rPr>
          <w:rFonts w:ascii="Times New Roman" w:hAnsi="Times New Roman" w:cs="Times New Roman"/>
          <w:color w:val="000000"/>
          <w:sz w:val="20"/>
          <w:szCs w:val="20"/>
        </w:rPr>
        <w:t>și</w:t>
      </w:r>
      <w:r w:rsidRPr="004E4D3F">
        <w:rPr>
          <w:rFonts w:ascii="Times New Roman" w:hAnsi="Times New Roman" w:cs="Times New Roman"/>
          <w:color w:val="000000"/>
          <w:sz w:val="20"/>
          <w:szCs w:val="20"/>
        </w:rPr>
        <w:t xml:space="preserve">/sau finalizării procedurii de atribuire se constată erori sau omisiuni, iar  </w:t>
      </w:r>
      <w:r w:rsidR="00E505D2" w:rsidRPr="004E4D3F">
        <w:rPr>
          <w:rFonts w:ascii="Times New Roman" w:hAnsi="Times New Roman" w:cs="Times New Roman"/>
          <w:color w:val="000000"/>
          <w:sz w:val="20"/>
          <w:szCs w:val="20"/>
        </w:rPr>
        <w:t>Autoritatea contractantă</w:t>
      </w:r>
      <w:r w:rsidRPr="004E4D3F">
        <w:rPr>
          <w:rFonts w:ascii="Times New Roman" w:hAnsi="Times New Roman" w:cs="Times New Roman"/>
          <w:color w:val="000000"/>
          <w:sz w:val="20"/>
          <w:szCs w:val="20"/>
        </w:rPr>
        <w:t xml:space="preserve"> se află în imposibilitatea de a adopta măsuri corective fără ca acestea să conducă, la încălcarea principiilor.</w:t>
      </w:r>
    </w:p>
    <w:p w14:paraId="0A920A9E" w14:textId="77777777" w:rsidR="00045712" w:rsidRPr="004E4D3F" w:rsidRDefault="00E35332" w:rsidP="00045712">
      <w:pPr>
        <w:spacing w:before="120" w:after="120" w:line="276" w:lineRule="auto"/>
        <w:jc w:val="both"/>
        <w:rPr>
          <w:rFonts w:ascii="Times New Roman" w:hAnsi="Times New Roman" w:cs="Times New Roman"/>
          <w:color w:val="000000"/>
          <w:sz w:val="20"/>
          <w:szCs w:val="20"/>
        </w:rPr>
      </w:pPr>
      <w:r w:rsidRPr="004E4D3F">
        <w:rPr>
          <w:rFonts w:ascii="Times New Roman" w:hAnsi="Times New Roman" w:cs="Times New Roman"/>
          <w:color w:val="000000"/>
          <w:sz w:val="20"/>
          <w:szCs w:val="20"/>
        </w:rPr>
        <w:t xml:space="preserve">Prin </w:t>
      </w:r>
      <w:r w:rsidR="00045712" w:rsidRPr="004E4D3F">
        <w:rPr>
          <w:rFonts w:ascii="Times New Roman" w:hAnsi="Times New Roman" w:cs="Times New Roman"/>
          <w:color w:val="000000"/>
          <w:sz w:val="20"/>
          <w:szCs w:val="20"/>
        </w:rPr>
        <w:t>excepție</w:t>
      </w:r>
      <w:r w:rsidRPr="004E4D3F">
        <w:rPr>
          <w:rFonts w:ascii="Times New Roman" w:hAnsi="Times New Roman" w:cs="Times New Roman"/>
          <w:color w:val="000000"/>
          <w:sz w:val="20"/>
          <w:szCs w:val="20"/>
        </w:rPr>
        <w:t xml:space="preserve">, </w:t>
      </w:r>
      <w:r w:rsidR="00E505D2" w:rsidRPr="004E4D3F">
        <w:rPr>
          <w:rFonts w:ascii="Times New Roman" w:hAnsi="Times New Roman" w:cs="Times New Roman"/>
          <w:color w:val="000000"/>
          <w:sz w:val="20"/>
          <w:szCs w:val="20"/>
        </w:rPr>
        <w:t>Autoritatea contractantă</w:t>
      </w:r>
      <w:r w:rsidRPr="004E4D3F">
        <w:rPr>
          <w:rFonts w:ascii="Times New Roman" w:hAnsi="Times New Roman" w:cs="Times New Roman"/>
          <w:color w:val="000000"/>
          <w:sz w:val="20"/>
          <w:szCs w:val="20"/>
        </w:rPr>
        <w:t xml:space="preserve"> are dreptul de a anula aplicarea procedurii pentru atribuirea contractului de </w:t>
      </w:r>
      <w:r w:rsidR="00045712" w:rsidRPr="004E4D3F">
        <w:rPr>
          <w:rFonts w:ascii="Times New Roman" w:hAnsi="Times New Roman" w:cs="Times New Roman"/>
          <w:color w:val="000000"/>
          <w:sz w:val="20"/>
          <w:szCs w:val="20"/>
        </w:rPr>
        <w:t>achiziție</w:t>
      </w:r>
      <w:r w:rsidR="00594E37">
        <w:rPr>
          <w:rFonts w:ascii="Times New Roman" w:hAnsi="Times New Roman" w:cs="Times New Roman"/>
          <w:color w:val="000000"/>
          <w:sz w:val="20"/>
          <w:szCs w:val="20"/>
        </w:rPr>
        <w:t xml:space="preserve"> </w:t>
      </w:r>
      <w:r w:rsidR="00BA2BB6" w:rsidRPr="004E4D3F">
        <w:rPr>
          <w:rFonts w:ascii="Times New Roman" w:hAnsi="Times New Roman" w:cs="Times New Roman"/>
          <w:color w:val="000000"/>
          <w:sz w:val="20"/>
          <w:szCs w:val="20"/>
        </w:rPr>
        <w:t>publică</w:t>
      </w:r>
      <w:r w:rsidRPr="004E4D3F">
        <w:rPr>
          <w:rFonts w:ascii="Times New Roman" w:hAnsi="Times New Roman" w:cs="Times New Roman"/>
          <w:color w:val="000000"/>
          <w:sz w:val="20"/>
          <w:szCs w:val="20"/>
        </w:rPr>
        <w:t xml:space="preserve">, dacă ia această decizie, de regulă, înainte de data transmiterii comunicării privind rezultatul aplicării procedurii de atribuire </w:t>
      </w:r>
      <w:r w:rsidR="00045712" w:rsidRPr="004E4D3F">
        <w:rPr>
          <w:rFonts w:ascii="Times New Roman" w:hAnsi="Times New Roman" w:cs="Times New Roman"/>
          <w:color w:val="000000"/>
          <w:sz w:val="20"/>
          <w:szCs w:val="20"/>
        </w:rPr>
        <w:t>și</w:t>
      </w:r>
      <w:r w:rsidRPr="004E4D3F">
        <w:rPr>
          <w:rFonts w:ascii="Times New Roman" w:hAnsi="Times New Roman" w:cs="Times New Roman"/>
          <w:color w:val="000000"/>
          <w:sz w:val="20"/>
          <w:szCs w:val="20"/>
        </w:rPr>
        <w:t>, oricum, înainte de data încheierii contractului, numai în următoarele cazuri:</w:t>
      </w:r>
    </w:p>
    <w:p w14:paraId="1FAE11A3" w14:textId="77777777" w:rsidR="008E6E8D" w:rsidRPr="004E4D3F" w:rsidRDefault="00E35332" w:rsidP="00F2738B">
      <w:pPr>
        <w:pStyle w:val="ListParagraph"/>
        <w:numPr>
          <w:ilvl w:val="0"/>
          <w:numId w:val="66"/>
        </w:numPr>
        <w:spacing w:before="120" w:after="120" w:line="276" w:lineRule="auto"/>
        <w:jc w:val="both"/>
        <w:rPr>
          <w:rFonts w:ascii="Times New Roman" w:hAnsi="Times New Roman" w:cs="Times New Roman"/>
          <w:color w:val="000000"/>
          <w:sz w:val="20"/>
          <w:szCs w:val="20"/>
        </w:rPr>
      </w:pPr>
      <w:r w:rsidRPr="004E4D3F">
        <w:rPr>
          <w:rFonts w:ascii="Times New Roman" w:hAnsi="Times New Roman" w:cs="Times New Roman"/>
          <w:color w:val="000000"/>
          <w:sz w:val="20"/>
          <w:szCs w:val="20"/>
        </w:rPr>
        <w:t xml:space="preserve">ca urmare a deciziei </w:t>
      </w:r>
      <w:r w:rsidR="00045712" w:rsidRPr="004E4D3F">
        <w:rPr>
          <w:rFonts w:ascii="Times New Roman" w:hAnsi="Times New Roman" w:cs="Times New Roman"/>
          <w:color w:val="000000"/>
          <w:sz w:val="20"/>
          <w:szCs w:val="20"/>
        </w:rPr>
        <w:t>pronunțate</w:t>
      </w:r>
      <w:r w:rsidRPr="004E4D3F">
        <w:rPr>
          <w:rFonts w:ascii="Times New Roman" w:hAnsi="Times New Roman" w:cs="Times New Roman"/>
          <w:color w:val="000000"/>
          <w:sz w:val="20"/>
          <w:szCs w:val="20"/>
        </w:rPr>
        <w:t xml:space="preserve"> de Consiliul </w:t>
      </w:r>
      <w:r w:rsidR="00045712" w:rsidRPr="004E4D3F">
        <w:rPr>
          <w:rFonts w:ascii="Times New Roman" w:hAnsi="Times New Roman" w:cs="Times New Roman"/>
          <w:color w:val="000000"/>
          <w:sz w:val="20"/>
          <w:szCs w:val="20"/>
        </w:rPr>
        <w:t>Național</w:t>
      </w:r>
      <w:r w:rsidRPr="004E4D3F">
        <w:rPr>
          <w:rFonts w:ascii="Times New Roman" w:hAnsi="Times New Roman" w:cs="Times New Roman"/>
          <w:color w:val="000000"/>
          <w:sz w:val="20"/>
          <w:szCs w:val="20"/>
        </w:rPr>
        <w:t xml:space="preserve"> de </w:t>
      </w:r>
      <w:r w:rsidR="00045712" w:rsidRPr="004E4D3F">
        <w:rPr>
          <w:rFonts w:ascii="Times New Roman" w:hAnsi="Times New Roman" w:cs="Times New Roman"/>
          <w:color w:val="000000"/>
          <w:sz w:val="20"/>
          <w:szCs w:val="20"/>
        </w:rPr>
        <w:t>Soluționare</w:t>
      </w:r>
      <w:r w:rsidRPr="004E4D3F">
        <w:rPr>
          <w:rFonts w:ascii="Times New Roman" w:hAnsi="Times New Roman" w:cs="Times New Roman"/>
          <w:color w:val="000000"/>
          <w:sz w:val="20"/>
          <w:szCs w:val="20"/>
        </w:rPr>
        <w:t xml:space="preserve"> a </w:t>
      </w:r>
      <w:r w:rsidR="00045712" w:rsidRPr="004E4D3F">
        <w:rPr>
          <w:rFonts w:ascii="Times New Roman" w:hAnsi="Times New Roman" w:cs="Times New Roman"/>
          <w:color w:val="000000"/>
          <w:sz w:val="20"/>
          <w:szCs w:val="20"/>
        </w:rPr>
        <w:t>Contestațiilor</w:t>
      </w:r>
      <w:r w:rsidRPr="004E4D3F">
        <w:rPr>
          <w:rFonts w:ascii="Times New Roman" w:hAnsi="Times New Roman" w:cs="Times New Roman"/>
          <w:color w:val="000000"/>
          <w:sz w:val="20"/>
          <w:szCs w:val="20"/>
        </w:rPr>
        <w:t xml:space="preserve"> prin care dispune eliminarea oricăror </w:t>
      </w:r>
      <w:r w:rsidR="00045712" w:rsidRPr="004E4D3F">
        <w:rPr>
          <w:rFonts w:ascii="Times New Roman" w:hAnsi="Times New Roman" w:cs="Times New Roman"/>
          <w:color w:val="000000"/>
          <w:sz w:val="20"/>
          <w:szCs w:val="20"/>
        </w:rPr>
        <w:t>specificații</w:t>
      </w:r>
      <w:r w:rsidRPr="004E4D3F">
        <w:rPr>
          <w:rFonts w:ascii="Times New Roman" w:hAnsi="Times New Roman" w:cs="Times New Roman"/>
          <w:color w:val="000000"/>
          <w:sz w:val="20"/>
          <w:szCs w:val="20"/>
        </w:rPr>
        <w:t xml:space="preserve"> tehnice, economice sau financiare din </w:t>
      </w:r>
      <w:r w:rsidR="00045712" w:rsidRPr="004E4D3F">
        <w:rPr>
          <w:rFonts w:ascii="Times New Roman" w:hAnsi="Times New Roman" w:cs="Times New Roman"/>
          <w:color w:val="000000"/>
          <w:sz w:val="20"/>
          <w:szCs w:val="20"/>
        </w:rPr>
        <w:t>anunțul</w:t>
      </w:r>
      <w:r w:rsidRPr="004E4D3F">
        <w:rPr>
          <w:rFonts w:ascii="Times New Roman" w:hAnsi="Times New Roman" w:cs="Times New Roman"/>
          <w:color w:val="000000"/>
          <w:sz w:val="20"/>
          <w:szCs w:val="20"/>
        </w:rPr>
        <w:t xml:space="preserve"> de participare, din </w:t>
      </w:r>
      <w:r w:rsidR="00045712" w:rsidRPr="004E4D3F">
        <w:rPr>
          <w:rFonts w:ascii="Times New Roman" w:hAnsi="Times New Roman" w:cs="Times New Roman"/>
          <w:color w:val="000000"/>
          <w:sz w:val="20"/>
          <w:szCs w:val="20"/>
        </w:rPr>
        <w:t>documentația</w:t>
      </w:r>
      <w:r w:rsidRPr="004E4D3F">
        <w:rPr>
          <w:rFonts w:ascii="Times New Roman" w:hAnsi="Times New Roman" w:cs="Times New Roman"/>
          <w:color w:val="000000"/>
          <w:sz w:val="20"/>
          <w:szCs w:val="20"/>
        </w:rPr>
        <w:t xml:space="preserve"> de atribuire ori din alte documente emise în legătură cu procedura de atribuire;</w:t>
      </w:r>
    </w:p>
    <w:p w14:paraId="73E76391" w14:textId="77777777" w:rsidR="00E35332" w:rsidRPr="004E4D3F" w:rsidRDefault="00E505D2" w:rsidP="00F2738B">
      <w:pPr>
        <w:pStyle w:val="ListParagraph"/>
        <w:numPr>
          <w:ilvl w:val="0"/>
          <w:numId w:val="66"/>
        </w:numPr>
        <w:spacing w:before="120" w:after="120" w:line="276" w:lineRule="auto"/>
        <w:jc w:val="both"/>
        <w:rPr>
          <w:rFonts w:ascii="Times New Roman" w:hAnsi="Times New Roman" w:cs="Times New Roman"/>
          <w:color w:val="000000"/>
          <w:sz w:val="20"/>
          <w:szCs w:val="20"/>
        </w:rPr>
      </w:pPr>
      <w:r w:rsidRPr="004E4D3F">
        <w:rPr>
          <w:rFonts w:ascii="Times New Roman" w:hAnsi="Times New Roman" w:cs="Times New Roman"/>
          <w:color w:val="000000"/>
          <w:sz w:val="20"/>
          <w:szCs w:val="20"/>
        </w:rPr>
        <w:t>autoritatea contractantă</w:t>
      </w:r>
      <w:r w:rsidR="00E35332" w:rsidRPr="004E4D3F">
        <w:rPr>
          <w:rFonts w:ascii="Times New Roman" w:hAnsi="Times New Roman" w:cs="Times New Roman"/>
          <w:color w:val="000000"/>
          <w:sz w:val="20"/>
          <w:szCs w:val="20"/>
        </w:rPr>
        <w:t xml:space="preserve"> nu mai are asigurate fondurile necesare realizării </w:t>
      </w:r>
      <w:r w:rsidR="00045712" w:rsidRPr="004E4D3F">
        <w:rPr>
          <w:rFonts w:ascii="Times New Roman" w:hAnsi="Times New Roman" w:cs="Times New Roman"/>
          <w:color w:val="000000"/>
          <w:sz w:val="20"/>
          <w:szCs w:val="20"/>
        </w:rPr>
        <w:t>achiziției</w:t>
      </w:r>
      <w:r w:rsidR="00E35332" w:rsidRPr="004E4D3F">
        <w:rPr>
          <w:rFonts w:ascii="Times New Roman" w:hAnsi="Times New Roman" w:cs="Times New Roman"/>
          <w:color w:val="000000"/>
          <w:sz w:val="20"/>
          <w:szCs w:val="20"/>
        </w:rPr>
        <w:t xml:space="preserve"> sau nu mai există necesitatea ce urma a fi acoperită; cele două </w:t>
      </w:r>
      <w:r w:rsidR="00045712" w:rsidRPr="004E4D3F">
        <w:rPr>
          <w:rFonts w:ascii="Times New Roman" w:hAnsi="Times New Roman" w:cs="Times New Roman"/>
          <w:color w:val="000000"/>
          <w:sz w:val="20"/>
          <w:szCs w:val="20"/>
        </w:rPr>
        <w:t>situații</w:t>
      </w:r>
      <w:r w:rsidR="00E35332" w:rsidRPr="004E4D3F">
        <w:rPr>
          <w:rFonts w:ascii="Times New Roman" w:hAnsi="Times New Roman" w:cs="Times New Roman"/>
          <w:color w:val="000000"/>
          <w:sz w:val="20"/>
          <w:szCs w:val="20"/>
        </w:rPr>
        <w:t xml:space="preserve"> nedatorându-se unei </w:t>
      </w:r>
      <w:r w:rsidR="00045712" w:rsidRPr="004E4D3F">
        <w:rPr>
          <w:rFonts w:ascii="Times New Roman" w:hAnsi="Times New Roman" w:cs="Times New Roman"/>
          <w:color w:val="000000"/>
          <w:sz w:val="20"/>
          <w:szCs w:val="20"/>
        </w:rPr>
        <w:t>acțiuni</w:t>
      </w:r>
      <w:r w:rsidR="00E35332" w:rsidRPr="004E4D3F">
        <w:rPr>
          <w:rFonts w:ascii="Times New Roman" w:hAnsi="Times New Roman" w:cs="Times New Roman"/>
          <w:color w:val="000000"/>
          <w:sz w:val="20"/>
          <w:szCs w:val="20"/>
        </w:rPr>
        <w:t xml:space="preserve"> sau </w:t>
      </w:r>
      <w:r w:rsidR="00045712" w:rsidRPr="004E4D3F">
        <w:rPr>
          <w:rFonts w:ascii="Times New Roman" w:hAnsi="Times New Roman" w:cs="Times New Roman"/>
          <w:color w:val="000000"/>
          <w:sz w:val="20"/>
          <w:szCs w:val="20"/>
        </w:rPr>
        <w:t>inacțiuni</w:t>
      </w:r>
      <w:r w:rsidR="00E35332" w:rsidRPr="004E4D3F">
        <w:rPr>
          <w:rFonts w:ascii="Times New Roman" w:hAnsi="Times New Roman" w:cs="Times New Roman"/>
          <w:color w:val="000000"/>
          <w:sz w:val="20"/>
          <w:szCs w:val="20"/>
        </w:rPr>
        <w:t xml:space="preserve"> a </w:t>
      </w:r>
      <w:r w:rsidRPr="004E4D3F">
        <w:rPr>
          <w:rFonts w:ascii="Times New Roman" w:hAnsi="Times New Roman" w:cs="Times New Roman"/>
          <w:color w:val="000000"/>
          <w:sz w:val="20"/>
          <w:szCs w:val="20"/>
        </w:rPr>
        <w:t>Autorității contractante</w:t>
      </w:r>
      <w:r w:rsidR="00E35332" w:rsidRPr="004E4D3F">
        <w:rPr>
          <w:rFonts w:ascii="Times New Roman" w:hAnsi="Times New Roman" w:cs="Times New Roman"/>
          <w:color w:val="000000"/>
          <w:sz w:val="20"/>
          <w:szCs w:val="20"/>
        </w:rPr>
        <w:t>.</w:t>
      </w:r>
    </w:p>
    <w:p w14:paraId="0EE3AB36" w14:textId="77777777" w:rsidR="00E35332" w:rsidRPr="004E4D3F" w:rsidRDefault="00594E37" w:rsidP="00E35332">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Autoritatea</w:t>
      </w:r>
      <w:r w:rsidR="00E505D2" w:rsidRPr="004E4D3F">
        <w:rPr>
          <w:rFonts w:ascii="Times New Roman" w:hAnsi="Times New Roman" w:cs="Times New Roman"/>
          <w:sz w:val="20"/>
          <w:szCs w:val="20"/>
        </w:rPr>
        <w:t xml:space="preserve"> contractantă</w:t>
      </w:r>
      <w:r w:rsidR="00E35332" w:rsidRPr="004E4D3F">
        <w:rPr>
          <w:rFonts w:ascii="Times New Roman" w:hAnsi="Times New Roman" w:cs="Times New Roman"/>
          <w:sz w:val="20"/>
          <w:szCs w:val="20"/>
        </w:rPr>
        <w:t xml:space="preserve"> are </w:t>
      </w:r>
      <w:r w:rsidR="00643D4D" w:rsidRPr="004E4D3F">
        <w:rPr>
          <w:rFonts w:ascii="Times New Roman" w:hAnsi="Times New Roman" w:cs="Times New Roman"/>
          <w:sz w:val="20"/>
          <w:szCs w:val="20"/>
        </w:rPr>
        <w:t>obligația</w:t>
      </w:r>
      <w:r w:rsidR="00E35332" w:rsidRPr="004E4D3F">
        <w:rPr>
          <w:rFonts w:ascii="Times New Roman" w:hAnsi="Times New Roman" w:cs="Times New Roman"/>
          <w:sz w:val="20"/>
          <w:szCs w:val="20"/>
        </w:rPr>
        <w:t xml:space="preserve"> de a comunica în scris tuturor </w:t>
      </w:r>
      <w:r w:rsidR="00643D4D" w:rsidRPr="004E4D3F">
        <w:rPr>
          <w:rFonts w:ascii="Times New Roman" w:hAnsi="Times New Roman" w:cs="Times New Roman"/>
          <w:sz w:val="20"/>
          <w:szCs w:val="20"/>
        </w:rPr>
        <w:t>participanților</w:t>
      </w:r>
      <w:r w:rsidR="00E35332" w:rsidRPr="004E4D3F">
        <w:rPr>
          <w:rFonts w:ascii="Times New Roman" w:hAnsi="Times New Roman" w:cs="Times New Roman"/>
          <w:sz w:val="20"/>
          <w:szCs w:val="20"/>
        </w:rPr>
        <w:t xml:space="preserve"> la procedura de atribuire, în cel mult 3 zile lucrătoare de la data anulării, atât încetarea </w:t>
      </w:r>
      <w:r w:rsidR="00643D4D" w:rsidRPr="004E4D3F">
        <w:rPr>
          <w:rFonts w:ascii="Times New Roman" w:hAnsi="Times New Roman" w:cs="Times New Roman"/>
          <w:sz w:val="20"/>
          <w:szCs w:val="20"/>
        </w:rPr>
        <w:t>obligațiilor</w:t>
      </w:r>
      <w:r w:rsidR="00E35332" w:rsidRPr="004E4D3F">
        <w:rPr>
          <w:rFonts w:ascii="Times New Roman" w:hAnsi="Times New Roman" w:cs="Times New Roman"/>
          <w:sz w:val="20"/>
          <w:szCs w:val="20"/>
        </w:rPr>
        <w:t xml:space="preserve"> pe care </w:t>
      </w:r>
      <w:r w:rsidR="00643D4D" w:rsidRPr="004E4D3F">
        <w:rPr>
          <w:rFonts w:ascii="Times New Roman" w:hAnsi="Times New Roman" w:cs="Times New Roman"/>
          <w:sz w:val="20"/>
          <w:szCs w:val="20"/>
        </w:rPr>
        <w:t>aceștia</w:t>
      </w:r>
      <w:r>
        <w:rPr>
          <w:rFonts w:ascii="Times New Roman" w:hAnsi="Times New Roman" w:cs="Times New Roman"/>
          <w:sz w:val="20"/>
          <w:szCs w:val="20"/>
        </w:rPr>
        <w:t xml:space="preserve"> </w:t>
      </w:r>
      <w:r w:rsidR="00643D4D" w:rsidRPr="004E4D3F">
        <w:rPr>
          <w:rFonts w:ascii="Times New Roman" w:hAnsi="Times New Roman" w:cs="Times New Roman"/>
          <w:sz w:val="20"/>
          <w:szCs w:val="20"/>
        </w:rPr>
        <w:t>și</w:t>
      </w:r>
      <w:r w:rsidR="00E35332" w:rsidRPr="004E4D3F">
        <w:rPr>
          <w:rFonts w:ascii="Times New Roman" w:hAnsi="Times New Roman" w:cs="Times New Roman"/>
          <w:sz w:val="20"/>
          <w:szCs w:val="20"/>
        </w:rPr>
        <w:t xml:space="preserve"> le-au creat prin depunerea de oferte, cât </w:t>
      </w:r>
      <w:r w:rsidR="00643D4D" w:rsidRPr="004E4D3F">
        <w:rPr>
          <w:rFonts w:ascii="Times New Roman" w:hAnsi="Times New Roman" w:cs="Times New Roman"/>
          <w:sz w:val="20"/>
          <w:szCs w:val="20"/>
        </w:rPr>
        <w:t>și</w:t>
      </w:r>
      <w:r w:rsidR="00E35332" w:rsidRPr="004E4D3F">
        <w:rPr>
          <w:rFonts w:ascii="Times New Roman" w:hAnsi="Times New Roman" w:cs="Times New Roman"/>
          <w:sz w:val="20"/>
          <w:szCs w:val="20"/>
        </w:rPr>
        <w:t xml:space="preserve"> motivul concret care a determinat decizia de anulare.</w:t>
      </w:r>
    </w:p>
    <w:p w14:paraId="4F2C0212" w14:textId="77777777" w:rsidR="00E35332" w:rsidRPr="004E4D3F" w:rsidRDefault="00064C89" w:rsidP="00F2738B">
      <w:pPr>
        <w:pStyle w:val="ListParagraph"/>
        <w:numPr>
          <w:ilvl w:val="0"/>
          <w:numId w:val="84"/>
        </w:numPr>
        <w:spacing w:before="120" w:after="120" w:line="276" w:lineRule="auto"/>
        <w:ind w:left="0" w:firstLine="0"/>
        <w:contextualSpacing w:val="0"/>
        <w:rPr>
          <w:rFonts w:ascii="Times New Roman" w:hAnsi="Times New Roman" w:cs="Times New Roman"/>
          <w:b/>
        </w:rPr>
      </w:pPr>
      <w:r w:rsidRPr="004E4D3F">
        <w:rPr>
          <w:rFonts w:ascii="Times New Roman" w:hAnsi="Times New Roman" w:cs="Times New Roman"/>
          <w:b/>
        </w:rPr>
        <w:t>INSTR</w:t>
      </w:r>
      <w:r w:rsidR="00CB0E3D" w:rsidRPr="004E4D3F">
        <w:rPr>
          <w:rFonts w:ascii="Times New Roman" w:hAnsi="Times New Roman" w:cs="Times New Roman"/>
          <w:b/>
        </w:rPr>
        <w:t>U</w:t>
      </w:r>
      <w:r w:rsidRPr="004E4D3F">
        <w:rPr>
          <w:rFonts w:ascii="Times New Roman" w:hAnsi="Times New Roman" w:cs="Times New Roman"/>
          <w:b/>
        </w:rPr>
        <w:t xml:space="preserve">CTIUNI PRIVIND </w:t>
      </w:r>
      <w:r w:rsidR="00E35332" w:rsidRPr="004E4D3F">
        <w:rPr>
          <w:rFonts w:ascii="Times New Roman" w:hAnsi="Times New Roman" w:cs="Times New Roman"/>
          <w:b/>
        </w:rPr>
        <w:t>SEMNAREA CONTRACTULUI DE ACHIZIŢIE</w:t>
      </w:r>
    </w:p>
    <w:p w14:paraId="66584301" w14:textId="39156C78" w:rsidR="00F62DAF" w:rsidRPr="004E4D3F" w:rsidRDefault="00E505D2" w:rsidP="00E35332">
      <w:pPr>
        <w:spacing w:before="120" w:after="120" w:line="276" w:lineRule="auto"/>
        <w:jc w:val="both"/>
        <w:rPr>
          <w:rFonts w:ascii="Times New Roman" w:hAnsi="Times New Roman" w:cs="Times New Roman"/>
          <w:sz w:val="20"/>
          <w:szCs w:val="20"/>
        </w:rPr>
      </w:pPr>
      <w:r w:rsidRPr="004E4D3F">
        <w:rPr>
          <w:rFonts w:ascii="Times New Roman" w:hAnsi="Times New Roman" w:cs="Times New Roman"/>
          <w:sz w:val="20"/>
          <w:szCs w:val="20"/>
        </w:rPr>
        <w:t>Autoritatea contractantă</w:t>
      </w:r>
      <w:r w:rsidR="00F62DAF" w:rsidRPr="004E4D3F">
        <w:rPr>
          <w:rFonts w:ascii="Times New Roman" w:hAnsi="Times New Roman" w:cs="Times New Roman"/>
          <w:sz w:val="20"/>
          <w:szCs w:val="20"/>
        </w:rPr>
        <w:t xml:space="preserve"> va încheia contractul de achiziție cu ofertantul/ofertanții desemnat(i) câștigător(i), în perioada de valabilitate a ofertelor, dar nu mai devreme de </w:t>
      </w:r>
      <w:r w:rsidR="001B3A0E">
        <w:rPr>
          <w:rFonts w:ascii="Times New Roman" w:hAnsi="Times New Roman" w:cs="Times New Roman"/>
          <w:iCs/>
          <w:sz w:val="20"/>
          <w:szCs w:val="20"/>
        </w:rPr>
        <w:t>9</w:t>
      </w:r>
      <w:r w:rsidR="00F62DAF" w:rsidRPr="004E4D3F">
        <w:rPr>
          <w:rFonts w:ascii="Times New Roman" w:hAnsi="Times New Roman" w:cs="Times New Roman"/>
          <w:iCs/>
          <w:sz w:val="20"/>
          <w:szCs w:val="20"/>
        </w:rPr>
        <w:t xml:space="preserve"> zile</w:t>
      </w:r>
      <w:r w:rsidR="00F62DAF" w:rsidRPr="004E4D3F">
        <w:rPr>
          <w:rFonts w:ascii="Times New Roman" w:hAnsi="Times New Roman" w:cs="Times New Roman"/>
          <w:sz w:val="20"/>
          <w:szCs w:val="20"/>
        </w:rPr>
        <w:t xml:space="preserve"> de la data transmiterii comunicării privind rezultatul aplicării procedurii de atribuire pentru a acorda termenul legal de </w:t>
      </w:r>
      <w:r w:rsidR="00BD16AA">
        <w:rPr>
          <w:rFonts w:ascii="Times New Roman" w:hAnsi="Times New Roman" w:cs="Times New Roman"/>
          <w:iCs/>
          <w:sz w:val="20"/>
          <w:szCs w:val="20"/>
        </w:rPr>
        <w:t>7</w:t>
      </w:r>
      <w:r w:rsidR="00F62DAF" w:rsidRPr="004E4D3F">
        <w:rPr>
          <w:rFonts w:ascii="Times New Roman" w:hAnsi="Times New Roman" w:cs="Times New Roman"/>
          <w:iCs/>
          <w:sz w:val="20"/>
          <w:szCs w:val="20"/>
        </w:rPr>
        <w:t xml:space="preserve"> zile</w:t>
      </w:r>
      <w:r w:rsidR="00F62DAF" w:rsidRPr="004E4D3F">
        <w:rPr>
          <w:rFonts w:ascii="Times New Roman" w:hAnsi="Times New Roman" w:cs="Times New Roman"/>
          <w:sz w:val="20"/>
          <w:szCs w:val="20"/>
        </w:rPr>
        <w:t xml:space="preserve"> pentru formularea eventualelor contestații administrative.</w:t>
      </w:r>
    </w:p>
    <w:p w14:paraId="630F6EBA" w14:textId="77777777" w:rsidR="00643D4D" w:rsidRPr="004E4D3F" w:rsidRDefault="00E35332" w:rsidP="00E35332">
      <w:pPr>
        <w:spacing w:before="120" w:after="120" w:line="276" w:lineRule="auto"/>
        <w:jc w:val="both"/>
        <w:rPr>
          <w:rFonts w:ascii="Times New Roman" w:hAnsi="Times New Roman" w:cs="Times New Roman"/>
          <w:sz w:val="20"/>
          <w:szCs w:val="20"/>
        </w:rPr>
      </w:pPr>
      <w:r w:rsidRPr="004E4D3F">
        <w:rPr>
          <w:rFonts w:ascii="Times New Roman" w:hAnsi="Times New Roman" w:cs="Times New Roman"/>
          <w:sz w:val="20"/>
          <w:szCs w:val="20"/>
        </w:rPr>
        <w:t xml:space="preserve">Ofertantul desemnat </w:t>
      </w:r>
      <w:r w:rsidR="00A26A26" w:rsidRPr="004E4D3F">
        <w:rPr>
          <w:rFonts w:ascii="Times New Roman" w:hAnsi="Times New Roman" w:cs="Times New Roman"/>
          <w:sz w:val="20"/>
          <w:szCs w:val="20"/>
        </w:rPr>
        <w:t>câștigător</w:t>
      </w:r>
      <w:r w:rsidRPr="004E4D3F">
        <w:rPr>
          <w:rFonts w:ascii="Times New Roman" w:hAnsi="Times New Roman" w:cs="Times New Roman"/>
          <w:sz w:val="20"/>
          <w:szCs w:val="20"/>
        </w:rPr>
        <w:t xml:space="preserve"> are </w:t>
      </w:r>
      <w:r w:rsidR="00A26A26" w:rsidRPr="004E4D3F">
        <w:rPr>
          <w:rFonts w:ascii="Times New Roman" w:hAnsi="Times New Roman" w:cs="Times New Roman"/>
          <w:sz w:val="20"/>
          <w:szCs w:val="20"/>
        </w:rPr>
        <w:t>obligația</w:t>
      </w:r>
      <w:r w:rsidRPr="004E4D3F">
        <w:rPr>
          <w:rFonts w:ascii="Times New Roman" w:hAnsi="Times New Roman" w:cs="Times New Roman"/>
          <w:sz w:val="20"/>
          <w:szCs w:val="20"/>
        </w:rPr>
        <w:t xml:space="preserve"> de a se prezenta în termen de </w:t>
      </w:r>
      <w:r w:rsidR="00DB73B7" w:rsidRPr="00594E37">
        <w:rPr>
          <w:rFonts w:ascii="Times New Roman" w:hAnsi="Times New Roman" w:cs="Times New Roman"/>
          <w:sz w:val="20"/>
          <w:szCs w:val="20"/>
        </w:rPr>
        <w:t>3</w:t>
      </w:r>
      <w:r w:rsidR="00643D4D" w:rsidRPr="004E4D3F">
        <w:rPr>
          <w:rFonts w:ascii="Times New Roman" w:hAnsi="Times New Roman" w:cs="Times New Roman"/>
          <w:sz w:val="20"/>
          <w:szCs w:val="20"/>
        </w:rPr>
        <w:t xml:space="preserve"> z</w:t>
      </w:r>
      <w:r w:rsidRPr="004E4D3F">
        <w:rPr>
          <w:rFonts w:ascii="Times New Roman" w:hAnsi="Times New Roman" w:cs="Times New Roman"/>
          <w:sz w:val="20"/>
          <w:szCs w:val="20"/>
        </w:rPr>
        <w:t>ile</w:t>
      </w:r>
      <w:r w:rsidR="00DB73B7" w:rsidRPr="004E4D3F">
        <w:rPr>
          <w:rFonts w:ascii="Times New Roman" w:hAnsi="Times New Roman" w:cs="Times New Roman"/>
          <w:sz w:val="20"/>
          <w:szCs w:val="20"/>
        </w:rPr>
        <w:t xml:space="preserve"> lucrătoa</w:t>
      </w:r>
      <w:r w:rsidR="009C6289">
        <w:rPr>
          <w:rFonts w:ascii="Times New Roman" w:hAnsi="Times New Roman" w:cs="Times New Roman"/>
          <w:sz w:val="20"/>
          <w:szCs w:val="20"/>
        </w:rPr>
        <w:t>r</w:t>
      </w:r>
      <w:r w:rsidR="00DB73B7" w:rsidRPr="004E4D3F">
        <w:rPr>
          <w:rFonts w:ascii="Times New Roman" w:hAnsi="Times New Roman" w:cs="Times New Roman"/>
          <w:sz w:val="20"/>
          <w:szCs w:val="20"/>
        </w:rPr>
        <w:t>e</w:t>
      </w:r>
      <w:r w:rsidRPr="004E4D3F">
        <w:rPr>
          <w:rFonts w:ascii="Times New Roman" w:hAnsi="Times New Roman" w:cs="Times New Roman"/>
          <w:sz w:val="20"/>
          <w:szCs w:val="20"/>
        </w:rPr>
        <w:t xml:space="preserve"> de la primirea </w:t>
      </w:r>
      <w:r w:rsidR="00A26A26" w:rsidRPr="004E4D3F">
        <w:rPr>
          <w:rFonts w:ascii="Times New Roman" w:hAnsi="Times New Roman" w:cs="Times New Roman"/>
          <w:sz w:val="20"/>
          <w:szCs w:val="20"/>
        </w:rPr>
        <w:t>invitației</w:t>
      </w:r>
      <w:r w:rsidRPr="004E4D3F">
        <w:rPr>
          <w:rFonts w:ascii="Times New Roman" w:hAnsi="Times New Roman" w:cs="Times New Roman"/>
          <w:sz w:val="20"/>
          <w:szCs w:val="20"/>
        </w:rPr>
        <w:t xml:space="preserve"> pentru semnarea contractului, transmisă de </w:t>
      </w:r>
      <w:r w:rsidR="00E505D2" w:rsidRPr="004E4D3F">
        <w:rPr>
          <w:rFonts w:ascii="Times New Roman" w:hAnsi="Times New Roman" w:cs="Times New Roman"/>
          <w:sz w:val="20"/>
          <w:szCs w:val="20"/>
        </w:rPr>
        <w:t>Autoritatea contractantă</w:t>
      </w:r>
      <w:r w:rsidR="00643D4D" w:rsidRPr="004E4D3F">
        <w:rPr>
          <w:rFonts w:ascii="Times New Roman" w:hAnsi="Times New Roman" w:cs="Times New Roman"/>
          <w:sz w:val="20"/>
          <w:szCs w:val="20"/>
        </w:rPr>
        <w:t>.</w:t>
      </w:r>
    </w:p>
    <w:p w14:paraId="6217CEF4" w14:textId="77777777" w:rsidR="00E35332" w:rsidRPr="004E4D3F" w:rsidRDefault="00E35332" w:rsidP="00E35332">
      <w:pPr>
        <w:spacing w:before="120" w:after="120" w:line="276" w:lineRule="auto"/>
        <w:jc w:val="both"/>
        <w:rPr>
          <w:rFonts w:ascii="Times New Roman" w:hAnsi="Times New Roman" w:cs="Times New Roman"/>
          <w:sz w:val="20"/>
          <w:szCs w:val="20"/>
        </w:rPr>
      </w:pPr>
      <w:r w:rsidRPr="004E4D3F">
        <w:rPr>
          <w:rFonts w:ascii="Times New Roman" w:hAnsi="Times New Roman" w:cs="Times New Roman"/>
          <w:sz w:val="20"/>
          <w:szCs w:val="20"/>
        </w:rPr>
        <w:t xml:space="preserve">Dacă  termenului de </w:t>
      </w:r>
      <w:r w:rsidR="00DB73B7" w:rsidRPr="00594E37">
        <w:rPr>
          <w:rFonts w:ascii="Times New Roman" w:hAnsi="Times New Roman" w:cs="Times New Roman"/>
          <w:sz w:val="20"/>
          <w:szCs w:val="20"/>
        </w:rPr>
        <w:t>3</w:t>
      </w:r>
      <w:r w:rsidR="00DB73B7" w:rsidRPr="004E4D3F">
        <w:rPr>
          <w:rFonts w:ascii="Times New Roman" w:hAnsi="Times New Roman" w:cs="Times New Roman"/>
          <w:i/>
          <w:sz w:val="20"/>
          <w:szCs w:val="20"/>
        </w:rPr>
        <w:t xml:space="preserve"> </w:t>
      </w:r>
      <w:r w:rsidRPr="004E4D3F">
        <w:rPr>
          <w:rFonts w:ascii="Times New Roman" w:hAnsi="Times New Roman" w:cs="Times New Roman"/>
          <w:sz w:val="20"/>
          <w:szCs w:val="20"/>
        </w:rPr>
        <w:t xml:space="preserve">zile a  expirat iar ofertantul desemnat </w:t>
      </w:r>
      <w:r w:rsidR="00A26A26" w:rsidRPr="004E4D3F">
        <w:rPr>
          <w:rFonts w:ascii="Times New Roman" w:hAnsi="Times New Roman" w:cs="Times New Roman"/>
          <w:sz w:val="20"/>
          <w:szCs w:val="20"/>
        </w:rPr>
        <w:t>câștigător</w:t>
      </w:r>
      <w:r w:rsidRPr="004E4D3F">
        <w:rPr>
          <w:rFonts w:ascii="Times New Roman" w:hAnsi="Times New Roman" w:cs="Times New Roman"/>
          <w:sz w:val="20"/>
          <w:szCs w:val="20"/>
        </w:rPr>
        <w:t xml:space="preserve"> nu s-a prezentat pentru semnarea contractului, </w:t>
      </w:r>
      <w:r w:rsidR="00A26A26" w:rsidRPr="004E4D3F">
        <w:rPr>
          <w:rFonts w:ascii="Times New Roman" w:hAnsi="Times New Roman" w:cs="Times New Roman"/>
          <w:sz w:val="20"/>
          <w:szCs w:val="20"/>
        </w:rPr>
        <w:t>situația</w:t>
      </w:r>
      <w:r w:rsidRPr="004E4D3F">
        <w:rPr>
          <w:rFonts w:ascii="Times New Roman" w:hAnsi="Times New Roman" w:cs="Times New Roman"/>
          <w:sz w:val="20"/>
          <w:szCs w:val="20"/>
        </w:rPr>
        <w:t xml:space="preserve"> va fi asimilată refuzului de a semna contractul, iar </w:t>
      </w:r>
      <w:r w:rsidR="00E505D2" w:rsidRPr="004E4D3F">
        <w:rPr>
          <w:rFonts w:ascii="Times New Roman" w:hAnsi="Times New Roman" w:cs="Times New Roman"/>
          <w:sz w:val="20"/>
          <w:szCs w:val="20"/>
        </w:rPr>
        <w:t>Autoritatea contractantă</w:t>
      </w:r>
      <w:r w:rsidRPr="004E4D3F">
        <w:rPr>
          <w:rFonts w:ascii="Times New Roman" w:hAnsi="Times New Roman" w:cs="Times New Roman"/>
          <w:sz w:val="20"/>
          <w:szCs w:val="20"/>
        </w:rPr>
        <w:t xml:space="preserve"> va </w:t>
      </w:r>
      <w:r w:rsidR="00A26A26" w:rsidRPr="004E4D3F">
        <w:rPr>
          <w:rFonts w:ascii="Times New Roman" w:hAnsi="Times New Roman" w:cs="Times New Roman"/>
          <w:sz w:val="20"/>
          <w:szCs w:val="20"/>
        </w:rPr>
        <w:t>reține</w:t>
      </w:r>
      <w:r w:rsidRPr="004E4D3F">
        <w:rPr>
          <w:rFonts w:ascii="Times New Roman" w:hAnsi="Times New Roman" w:cs="Times New Roman"/>
          <w:sz w:val="20"/>
          <w:szCs w:val="20"/>
        </w:rPr>
        <w:t xml:space="preserve"> în favoarea sa </w:t>
      </w:r>
      <w:r w:rsidR="00A26A26" w:rsidRPr="004E4D3F">
        <w:rPr>
          <w:rFonts w:ascii="Times New Roman" w:hAnsi="Times New Roman" w:cs="Times New Roman"/>
          <w:sz w:val="20"/>
          <w:szCs w:val="20"/>
        </w:rPr>
        <w:t>garanția</w:t>
      </w:r>
      <w:r w:rsidRPr="004E4D3F">
        <w:rPr>
          <w:rFonts w:ascii="Times New Roman" w:hAnsi="Times New Roman" w:cs="Times New Roman"/>
          <w:sz w:val="20"/>
          <w:szCs w:val="20"/>
        </w:rPr>
        <w:t xml:space="preserve"> de participare.</w:t>
      </w:r>
    </w:p>
    <w:p w14:paraId="466B4A5F" w14:textId="77777777" w:rsidR="00E35332" w:rsidRPr="004E4D3F" w:rsidRDefault="00E35332" w:rsidP="00E35332">
      <w:pPr>
        <w:spacing w:before="120" w:after="120" w:line="276" w:lineRule="auto"/>
        <w:jc w:val="both"/>
        <w:rPr>
          <w:rFonts w:ascii="Times New Roman" w:hAnsi="Times New Roman" w:cs="Times New Roman"/>
          <w:sz w:val="20"/>
          <w:szCs w:val="20"/>
        </w:rPr>
      </w:pPr>
      <w:r w:rsidRPr="004E4D3F">
        <w:rPr>
          <w:rFonts w:ascii="Times New Roman" w:hAnsi="Times New Roman" w:cs="Times New Roman"/>
          <w:sz w:val="20"/>
          <w:szCs w:val="20"/>
        </w:rPr>
        <w:lastRenderedPageBreak/>
        <w:t xml:space="preserve">În cazul în care ofertantul căruia i s-a atribuit contractul este un </w:t>
      </w:r>
      <w:r w:rsidR="007D0BEC" w:rsidRPr="004E4D3F">
        <w:rPr>
          <w:rFonts w:ascii="Times New Roman" w:hAnsi="Times New Roman" w:cs="Times New Roman"/>
          <w:sz w:val="20"/>
          <w:szCs w:val="20"/>
        </w:rPr>
        <w:t>consorțiu</w:t>
      </w:r>
      <w:r w:rsidRPr="004E4D3F">
        <w:rPr>
          <w:rFonts w:ascii="Times New Roman" w:hAnsi="Times New Roman" w:cs="Times New Roman"/>
          <w:sz w:val="20"/>
          <w:szCs w:val="20"/>
        </w:rPr>
        <w:t xml:space="preserve">, acesta are </w:t>
      </w:r>
      <w:r w:rsidR="007D0BEC" w:rsidRPr="004E4D3F">
        <w:rPr>
          <w:rFonts w:ascii="Times New Roman" w:hAnsi="Times New Roman" w:cs="Times New Roman"/>
          <w:sz w:val="20"/>
          <w:szCs w:val="20"/>
        </w:rPr>
        <w:t>obligația</w:t>
      </w:r>
      <w:r w:rsidRPr="004E4D3F">
        <w:rPr>
          <w:rFonts w:ascii="Times New Roman" w:hAnsi="Times New Roman" w:cs="Times New Roman"/>
          <w:sz w:val="20"/>
          <w:szCs w:val="20"/>
        </w:rPr>
        <w:t xml:space="preserve"> de a prezenta la semnarea </w:t>
      </w:r>
      <w:r w:rsidR="005A626C" w:rsidRPr="004E4D3F">
        <w:rPr>
          <w:rFonts w:ascii="Times New Roman" w:hAnsi="Times New Roman" w:cs="Times New Roman"/>
          <w:sz w:val="20"/>
          <w:szCs w:val="20"/>
        </w:rPr>
        <w:t>contractului</w:t>
      </w:r>
      <w:r w:rsidRPr="004E4D3F">
        <w:rPr>
          <w:rFonts w:ascii="Times New Roman" w:hAnsi="Times New Roman" w:cs="Times New Roman"/>
          <w:sz w:val="20"/>
          <w:szCs w:val="20"/>
        </w:rPr>
        <w:t xml:space="preserve"> următoarele documente:</w:t>
      </w:r>
    </w:p>
    <w:p w14:paraId="1D10EF49" w14:textId="77777777" w:rsidR="00E35332" w:rsidRPr="004E4D3F" w:rsidRDefault="00E35332" w:rsidP="00F2738B">
      <w:pPr>
        <w:pStyle w:val="ListParagraph"/>
        <w:numPr>
          <w:ilvl w:val="0"/>
          <w:numId w:val="66"/>
        </w:numPr>
        <w:spacing w:before="120" w:after="120" w:line="276" w:lineRule="auto"/>
        <w:jc w:val="both"/>
        <w:rPr>
          <w:rFonts w:ascii="Times New Roman" w:hAnsi="Times New Roman" w:cs="Times New Roman"/>
          <w:caps/>
          <w:sz w:val="20"/>
          <w:szCs w:val="20"/>
        </w:rPr>
      </w:pPr>
      <w:r w:rsidRPr="004E4D3F">
        <w:rPr>
          <w:rFonts w:ascii="Times New Roman" w:hAnsi="Times New Roman" w:cs="Times New Roman"/>
          <w:sz w:val="20"/>
          <w:szCs w:val="20"/>
        </w:rPr>
        <w:t>documente prin care se autorizează persoana care urmează să semneze contractul;</w:t>
      </w:r>
    </w:p>
    <w:p w14:paraId="2DB89604" w14:textId="77777777" w:rsidR="008E6E8D" w:rsidRPr="004E4D3F" w:rsidRDefault="00E35332" w:rsidP="00F2738B">
      <w:pPr>
        <w:pStyle w:val="ListParagraph"/>
        <w:numPr>
          <w:ilvl w:val="0"/>
          <w:numId w:val="66"/>
        </w:numPr>
        <w:spacing w:before="120" w:after="120" w:line="276" w:lineRule="auto"/>
        <w:jc w:val="both"/>
        <w:rPr>
          <w:rFonts w:ascii="Times New Roman" w:hAnsi="Times New Roman" w:cs="Times New Roman"/>
          <w:caps/>
          <w:sz w:val="20"/>
          <w:szCs w:val="20"/>
        </w:rPr>
      </w:pPr>
      <w:r w:rsidRPr="004E4D3F">
        <w:rPr>
          <w:rFonts w:ascii="Times New Roman" w:hAnsi="Times New Roman" w:cs="Times New Roman"/>
          <w:sz w:val="20"/>
          <w:szCs w:val="20"/>
        </w:rPr>
        <w:t xml:space="preserve">acordul de asociere din care să rezulte cota de participare a fiecărui membru al asocierii , reprezentantul legal al asocierii, </w:t>
      </w:r>
      <w:r w:rsidRPr="004E4D3F">
        <w:rPr>
          <w:rFonts w:ascii="Times New Roman" w:hAnsi="Times New Roman" w:cs="Times New Roman"/>
          <w:color w:val="000000"/>
          <w:sz w:val="20"/>
          <w:szCs w:val="20"/>
        </w:rPr>
        <w:t>liderul</w:t>
      </w:r>
      <w:r w:rsidR="00271EE6" w:rsidRPr="004E4D3F">
        <w:rPr>
          <w:rFonts w:ascii="Times New Roman" w:hAnsi="Times New Roman" w:cs="Times New Roman"/>
          <w:sz w:val="20"/>
          <w:szCs w:val="20"/>
        </w:rPr>
        <w:t xml:space="preserve"> desemnat (</w:t>
      </w:r>
      <w:r w:rsidR="005A626C" w:rsidRPr="004E4D3F">
        <w:rPr>
          <w:rFonts w:ascii="Times New Roman" w:hAnsi="Times New Roman" w:cs="Times New Roman"/>
          <w:sz w:val="20"/>
          <w:szCs w:val="20"/>
        </w:rPr>
        <w:t>informații</w:t>
      </w:r>
      <w:r w:rsidRPr="004E4D3F">
        <w:rPr>
          <w:rFonts w:ascii="Times New Roman" w:hAnsi="Times New Roman" w:cs="Times New Roman"/>
          <w:sz w:val="20"/>
          <w:szCs w:val="20"/>
        </w:rPr>
        <w:t xml:space="preserve"> care nu trebuie să fie diferite </w:t>
      </w:r>
      <w:r w:rsidR="005A626C" w:rsidRPr="004E4D3F">
        <w:rPr>
          <w:rFonts w:ascii="Times New Roman" w:hAnsi="Times New Roman" w:cs="Times New Roman"/>
          <w:sz w:val="20"/>
          <w:szCs w:val="20"/>
        </w:rPr>
        <w:t>față</w:t>
      </w:r>
      <w:r w:rsidRPr="004E4D3F">
        <w:rPr>
          <w:rFonts w:ascii="Times New Roman" w:hAnsi="Times New Roman" w:cs="Times New Roman"/>
          <w:sz w:val="20"/>
          <w:szCs w:val="20"/>
        </w:rPr>
        <w:t xml:space="preserve"> de cele precizate în docu</w:t>
      </w:r>
      <w:r w:rsidR="008E6E8D" w:rsidRPr="004E4D3F">
        <w:rPr>
          <w:rFonts w:ascii="Times New Roman" w:hAnsi="Times New Roman" w:cs="Times New Roman"/>
          <w:sz w:val="20"/>
          <w:szCs w:val="20"/>
        </w:rPr>
        <w:t xml:space="preserve">mentele care au </w:t>
      </w:r>
      <w:r w:rsidR="005A626C" w:rsidRPr="004E4D3F">
        <w:rPr>
          <w:rFonts w:ascii="Times New Roman" w:hAnsi="Times New Roman" w:cs="Times New Roman"/>
          <w:sz w:val="20"/>
          <w:szCs w:val="20"/>
        </w:rPr>
        <w:t>însoțit</w:t>
      </w:r>
      <w:r w:rsidR="008E6E8D" w:rsidRPr="004E4D3F">
        <w:rPr>
          <w:rFonts w:ascii="Times New Roman" w:hAnsi="Times New Roman" w:cs="Times New Roman"/>
          <w:sz w:val="20"/>
          <w:szCs w:val="20"/>
        </w:rPr>
        <w:t xml:space="preserve"> oferta);</w:t>
      </w:r>
    </w:p>
    <w:p w14:paraId="1D5FF0C5" w14:textId="77777777" w:rsidR="00E35332" w:rsidRPr="004E4D3F" w:rsidRDefault="00271EE6" w:rsidP="00F2738B">
      <w:pPr>
        <w:pStyle w:val="ListParagraph"/>
        <w:numPr>
          <w:ilvl w:val="0"/>
          <w:numId w:val="66"/>
        </w:numPr>
        <w:spacing w:before="120" w:after="120" w:line="276" w:lineRule="auto"/>
        <w:jc w:val="both"/>
        <w:rPr>
          <w:rFonts w:ascii="Times New Roman" w:hAnsi="Times New Roman" w:cs="Times New Roman"/>
          <w:caps/>
          <w:sz w:val="20"/>
          <w:szCs w:val="20"/>
        </w:rPr>
      </w:pPr>
      <w:r w:rsidRPr="004E4D3F">
        <w:rPr>
          <w:rFonts w:ascii="Times New Roman" w:hAnsi="Times New Roman" w:cs="Times New Roman"/>
          <w:sz w:val="20"/>
          <w:szCs w:val="20"/>
        </w:rPr>
        <w:t>garanția</w:t>
      </w:r>
      <w:r w:rsidR="00E35332" w:rsidRPr="004E4D3F">
        <w:rPr>
          <w:rFonts w:ascii="Times New Roman" w:hAnsi="Times New Roman" w:cs="Times New Roman"/>
          <w:sz w:val="20"/>
          <w:szCs w:val="20"/>
        </w:rPr>
        <w:t xml:space="preserve"> de participare în conformitate</w:t>
      </w:r>
      <w:r w:rsidR="00594E37">
        <w:rPr>
          <w:rFonts w:ascii="Times New Roman" w:hAnsi="Times New Roman" w:cs="Times New Roman"/>
          <w:sz w:val="20"/>
          <w:szCs w:val="20"/>
        </w:rPr>
        <w:t xml:space="preserve"> cu precizările de la secțiunea </w:t>
      </w:r>
      <w:r w:rsidR="00E35332" w:rsidRPr="004E4D3F">
        <w:rPr>
          <w:rFonts w:ascii="Times New Roman" w:hAnsi="Times New Roman" w:cs="Times New Roman"/>
          <w:sz w:val="20"/>
          <w:szCs w:val="20"/>
        </w:rPr>
        <w:t>III.1.6.a) din Instrucțiunile pentru ofertanți.</w:t>
      </w:r>
    </w:p>
    <w:p w14:paraId="04A47CD4" w14:textId="77777777" w:rsidR="00E35332" w:rsidRPr="004E4D3F" w:rsidRDefault="00E35332" w:rsidP="00E35332">
      <w:pPr>
        <w:spacing w:before="120" w:after="120" w:line="276" w:lineRule="auto"/>
        <w:jc w:val="both"/>
        <w:rPr>
          <w:rFonts w:ascii="Times New Roman" w:hAnsi="Times New Roman" w:cs="Times New Roman"/>
          <w:sz w:val="20"/>
          <w:szCs w:val="20"/>
        </w:rPr>
      </w:pPr>
      <w:r w:rsidRPr="004E4D3F">
        <w:rPr>
          <w:rFonts w:ascii="Times New Roman" w:hAnsi="Times New Roman" w:cs="Times New Roman"/>
          <w:sz w:val="20"/>
          <w:szCs w:val="20"/>
        </w:rPr>
        <w:t xml:space="preserve">În cazul în care ofertantul căruia i s-a atribuit contractul a nominalizat in cadrul ofertei </w:t>
      </w:r>
      <w:r w:rsidR="00271EE6" w:rsidRPr="004E4D3F">
        <w:rPr>
          <w:rFonts w:ascii="Times New Roman" w:hAnsi="Times New Roman" w:cs="Times New Roman"/>
          <w:sz w:val="20"/>
          <w:szCs w:val="20"/>
        </w:rPr>
        <w:t>subcontractanți</w:t>
      </w:r>
      <w:r w:rsidRPr="004E4D3F">
        <w:rPr>
          <w:rFonts w:ascii="Times New Roman" w:hAnsi="Times New Roman" w:cs="Times New Roman"/>
          <w:sz w:val="20"/>
          <w:szCs w:val="20"/>
        </w:rPr>
        <w:t xml:space="preserve">, acesta are </w:t>
      </w:r>
      <w:r w:rsidR="00271EE6" w:rsidRPr="004E4D3F">
        <w:rPr>
          <w:rFonts w:ascii="Times New Roman" w:hAnsi="Times New Roman" w:cs="Times New Roman"/>
          <w:sz w:val="20"/>
          <w:szCs w:val="20"/>
        </w:rPr>
        <w:t>obligația</w:t>
      </w:r>
      <w:r w:rsidRPr="004E4D3F">
        <w:rPr>
          <w:rFonts w:ascii="Times New Roman" w:hAnsi="Times New Roman" w:cs="Times New Roman"/>
          <w:sz w:val="20"/>
          <w:szCs w:val="20"/>
        </w:rPr>
        <w:t xml:space="preserve"> de a prezenta la semnarea </w:t>
      </w:r>
      <w:r w:rsidR="00271EE6" w:rsidRPr="004E4D3F">
        <w:rPr>
          <w:rFonts w:ascii="Times New Roman" w:hAnsi="Times New Roman" w:cs="Times New Roman"/>
          <w:sz w:val="20"/>
          <w:szCs w:val="20"/>
        </w:rPr>
        <w:t>contractului</w:t>
      </w:r>
      <w:r w:rsidRPr="004E4D3F">
        <w:rPr>
          <w:rFonts w:ascii="Times New Roman" w:hAnsi="Times New Roman" w:cs="Times New Roman"/>
          <w:sz w:val="20"/>
          <w:szCs w:val="20"/>
        </w:rPr>
        <w:t xml:space="preserve"> contractul/contractele </w:t>
      </w:r>
      <w:r w:rsidR="00271EE6" w:rsidRPr="004E4D3F">
        <w:rPr>
          <w:rFonts w:ascii="Times New Roman" w:hAnsi="Times New Roman" w:cs="Times New Roman"/>
          <w:sz w:val="20"/>
          <w:szCs w:val="20"/>
        </w:rPr>
        <w:t>încheiate</w:t>
      </w:r>
      <w:r w:rsidRPr="004E4D3F">
        <w:rPr>
          <w:rFonts w:ascii="Times New Roman" w:hAnsi="Times New Roman" w:cs="Times New Roman"/>
          <w:sz w:val="20"/>
          <w:szCs w:val="20"/>
        </w:rPr>
        <w:t xml:space="preserve"> cu </w:t>
      </w:r>
      <w:r w:rsidR="00271EE6" w:rsidRPr="004E4D3F">
        <w:rPr>
          <w:rFonts w:ascii="Times New Roman" w:hAnsi="Times New Roman" w:cs="Times New Roman"/>
          <w:sz w:val="20"/>
          <w:szCs w:val="20"/>
        </w:rPr>
        <w:t>subcontractanții</w:t>
      </w:r>
      <w:r w:rsidR="00594E37">
        <w:rPr>
          <w:rFonts w:ascii="Times New Roman" w:hAnsi="Times New Roman" w:cs="Times New Roman"/>
          <w:sz w:val="20"/>
          <w:szCs w:val="20"/>
        </w:rPr>
        <w:t xml:space="preserve"> </w:t>
      </w:r>
      <w:r w:rsidR="00271EE6" w:rsidRPr="004E4D3F">
        <w:rPr>
          <w:rFonts w:ascii="Times New Roman" w:hAnsi="Times New Roman" w:cs="Times New Roman"/>
          <w:sz w:val="20"/>
          <w:szCs w:val="20"/>
        </w:rPr>
        <w:t>nominalizați</w:t>
      </w:r>
      <w:r w:rsidR="00643D4D" w:rsidRPr="004E4D3F">
        <w:rPr>
          <w:rFonts w:ascii="Times New Roman" w:hAnsi="Times New Roman" w:cs="Times New Roman"/>
          <w:sz w:val="20"/>
          <w:szCs w:val="20"/>
        </w:rPr>
        <w:t xml:space="preserve"> in oferta.</w:t>
      </w:r>
    </w:p>
    <w:p w14:paraId="35557A87" w14:textId="77777777" w:rsidR="00AB45C2" w:rsidRPr="004E4D3F" w:rsidRDefault="00E35332" w:rsidP="00E35332">
      <w:pPr>
        <w:spacing w:before="120" w:after="120" w:line="276" w:lineRule="auto"/>
        <w:jc w:val="both"/>
        <w:rPr>
          <w:rFonts w:ascii="Times New Roman" w:hAnsi="Times New Roman" w:cs="Times New Roman"/>
          <w:sz w:val="20"/>
          <w:szCs w:val="20"/>
        </w:rPr>
      </w:pPr>
      <w:r w:rsidRPr="004E4D3F">
        <w:rPr>
          <w:rFonts w:ascii="Times New Roman" w:hAnsi="Times New Roman" w:cs="Times New Roman"/>
          <w:sz w:val="20"/>
          <w:szCs w:val="20"/>
        </w:rPr>
        <w:t xml:space="preserve">In cazul în care </w:t>
      </w:r>
      <w:r w:rsidR="00E505D2" w:rsidRPr="004E4D3F">
        <w:rPr>
          <w:rFonts w:ascii="Times New Roman" w:hAnsi="Times New Roman" w:cs="Times New Roman"/>
          <w:sz w:val="20"/>
          <w:szCs w:val="20"/>
        </w:rPr>
        <w:t>Autoritatea contractantă</w:t>
      </w:r>
      <w:r w:rsidRPr="004E4D3F">
        <w:rPr>
          <w:rFonts w:ascii="Times New Roman" w:hAnsi="Times New Roman" w:cs="Times New Roman"/>
          <w:sz w:val="20"/>
          <w:szCs w:val="20"/>
        </w:rPr>
        <w:t xml:space="preserve"> nu poate încheia contractul cu ofertantul a cărui ofertă a fost stabilită ca fiind </w:t>
      </w:r>
      <w:r w:rsidR="00271EE6" w:rsidRPr="004E4D3F">
        <w:rPr>
          <w:rFonts w:ascii="Times New Roman" w:hAnsi="Times New Roman" w:cs="Times New Roman"/>
          <w:sz w:val="20"/>
          <w:szCs w:val="20"/>
        </w:rPr>
        <w:t>câștigătoare</w:t>
      </w:r>
      <w:r w:rsidRPr="004E4D3F">
        <w:rPr>
          <w:rFonts w:ascii="Times New Roman" w:hAnsi="Times New Roman" w:cs="Times New Roman"/>
          <w:sz w:val="20"/>
          <w:szCs w:val="20"/>
        </w:rPr>
        <w:t xml:space="preserve">, </w:t>
      </w:r>
      <w:r w:rsidR="00F67A3B" w:rsidRPr="004E4D3F">
        <w:rPr>
          <w:rFonts w:ascii="Times New Roman" w:hAnsi="Times New Roman" w:cs="Times New Roman"/>
          <w:sz w:val="20"/>
          <w:szCs w:val="20"/>
        </w:rPr>
        <w:t xml:space="preserve">din cauza </w:t>
      </w:r>
      <w:r w:rsidRPr="004E4D3F">
        <w:rPr>
          <w:rFonts w:ascii="Times New Roman" w:hAnsi="Times New Roman" w:cs="Times New Roman"/>
          <w:sz w:val="20"/>
          <w:szCs w:val="20"/>
        </w:rPr>
        <w:t xml:space="preserve">faptului că ofertantul se află într-o </w:t>
      </w:r>
      <w:r w:rsidR="005A626C" w:rsidRPr="004E4D3F">
        <w:rPr>
          <w:rFonts w:ascii="Times New Roman" w:hAnsi="Times New Roman" w:cs="Times New Roman"/>
          <w:sz w:val="20"/>
          <w:szCs w:val="20"/>
        </w:rPr>
        <w:t>situație</w:t>
      </w:r>
      <w:r w:rsidRPr="004E4D3F">
        <w:rPr>
          <w:rFonts w:ascii="Times New Roman" w:hAnsi="Times New Roman" w:cs="Times New Roman"/>
          <w:sz w:val="20"/>
          <w:szCs w:val="20"/>
        </w:rPr>
        <w:t xml:space="preserve"> de </w:t>
      </w:r>
      <w:r w:rsidR="005A626C" w:rsidRPr="004E4D3F">
        <w:rPr>
          <w:rFonts w:ascii="Times New Roman" w:hAnsi="Times New Roman" w:cs="Times New Roman"/>
          <w:sz w:val="20"/>
          <w:szCs w:val="20"/>
        </w:rPr>
        <w:t>forță</w:t>
      </w:r>
      <w:r w:rsidRPr="004E4D3F">
        <w:rPr>
          <w:rFonts w:ascii="Times New Roman" w:hAnsi="Times New Roman" w:cs="Times New Roman"/>
          <w:sz w:val="20"/>
          <w:szCs w:val="20"/>
        </w:rPr>
        <w:t xml:space="preserve"> majoră sau în imposibilitatea fortuită de a executa contractul, atunci aceasta are dreptul  să declare </w:t>
      </w:r>
      <w:r w:rsidR="005A626C" w:rsidRPr="004E4D3F">
        <w:rPr>
          <w:rFonts w:ascii="Times New Roman" w:hAnsi="Times New Roman" w:cs="Times New Roman"/>
          <w:sz w:val="20"/>
          <w:szCs w:val="20"/>
        </w:rPr>
        <w:t>câștigătoare</w:t>
      </w:r>
      <w:r w:rsidRPr="004E4D3F">
        <w:rPr>
          <w:rFonts w:ascii="Times New Roman" w:hAnsi="Times New Roman" w:cs="Times New Roman"/>
          <w:sz w:val="20"/>
          <w:szCs w:val="20"/>
        </w:rPr>
        <w:t xml:space="preserve"> oferta clasată pe locul doi, în </w:t>
      </w:r>
      <w:r w:rsidR="005A626C" w:rsidRPr="004E4D3F">
        <w:rPr>
          <w:rFonts w:ascii="Times New Roman" w:hAnsi="Times New Roman" w:cs="Times New Roman"/>
          <w:sz w:val="20"/>
          <w:szCs w:val="20"/>
        </w:rPr>
        <w:t>condițiile</w:t>
      </w:r>
      <w:r w:rsidRPr="004E4D3F">
        <w:rPr>
          <w:rFonts w:ascii="Times New Roman" w:hAnsi="Times New Roman" w:cs="Times New Roman"/>
          <w:sz w:val="20"/>
          <w:szCs w:val="20"/>
        </w:rPr>
        <w:t xml:space="preserve"> în care aceasta există </w:t>
      </w:r>
      <w:r w:rsidR="005A626C" w:rsidRPr="004E4D3F">
        <w:rPr>
          <w:rFonts w:ascii="Times New Roman" w:hAnsi="Times New Roman" w:cs="Times New Roman"/>
          <w:sz w:val="20"/>
          <w:szCs w:val="20"/>
        </w:rPr>
        <w:t>și</w:t>
      </w:r>
      <w:r w:rsidRPr="004E4D3F">
        <w:rPr>
          <w:rFonts w:ascii="Times New Roman" w:hAnsi="Times New Roman" w:cs="Times New Roman"/>
          <w:sz w:val="20"/>
          <w:szCs w:val="20"/>
        </w:rPr>
        <w:t xml:space="preserve"> este admisibilă. În caz contrar, procedura de atribuire se anulează</w:t>
      </w:r>
      <w:r w:rsidR="00643D4D" w:rsidRPr="004E4D3F">
        <w:rPr>
          <w:rFonts w:ascii="Times New Roman" w:hAnsi="Times New Roman" w:cs="Times New Roman"/>
          <w:sz w:val="20"/>
          <w:szCs w:val="20"/>
        </w:rPr>
        <w:t>.</w:t>
      </w:r>
    </w:p>
    <w:p w14:paraId="2B4A58A6" w14:textId="77777777" w:rsidR="00AB45C2" w:rsidRPr="004E4D3F" w:rsidRDefault="00E437FE" w:rsidP="00F2738B">
      <w:pPr>
        <w:pStyle w:val="ListParagraph"/>
        <w:numPr>
          <w:ilvl w:val="0"/>
          <w:numId w:val="84"/>
        </w:numPr>
        <w:spacing w:before="120" w:after="120" w:line="276" w:lineRule="auto"/>
        <w:ind w:left="0" w:firstLine="0"/>
        <w:contextualSpacing w:val="0"/>
        <w:rPr>
          <w:rFonts w:ascii="Times New Roman" w:hAnsi="Times New Roman" w:cs="Times New Roman"/>
          <w:b/>
        </w:rPr>
      </w:pPr>
      <w:r w:rsidRPr="004E4D3F">
        <w:rPr>
          <w:rFonts w:ascii="Times New Roman" w:hAnsi="Times New Roman" w:cs="Times New Roman"/>
          <w:b/>
        </w:rPr>
        <w:t>INSTRUCȚIUNI PRIVIND PROCEDURA DE REMEDII</w:t>
      </w:r>
    </w:p>
    <w:p w14:paraId="5E379658" w14:textId="77777777" w:rsidR="00E437FE" w:rsidRPr="004E4D3F" w:rsidRDefault="00E437FE" w:rsidP="00E437FE">
      <w:pPr>
        <w:spacing w:before="120" w:after="120" w:line="276" w:lineRule="auto"/>
        <w:jc w:val="both"/>
        <w:rPr>
          <w:rFonts w:ascii="Times New Roman" w:hAnsi="Times New Roman" w:cs="Times New Roman"/>
          <w:sz w:val="20"/>
          <w:szCs w:val="20"/>
        </w:rPr>
      </w:pPr>
      <w:r w:rsidRPr="004E4D3F">
        <w:rPr>
          <w:rFonts w:ascii="Times New Roman" w:hAnsi="Times New Roman" w:cs="Times New Roman"/>
          <w:sz w:val="20"/>
          <w:szCs w:val="20"/>
        </w:rPr>
        <w:t>În conformitate cu Legea nr. 101/2016 privind remediile și căile de atac în materie de atribuire a contractelor de achiziție publică, a contractelor sectoriale și a contractelor de concesiune de lucrări și concesiune de servicii, precum și pentru organizarea și funcționarea Consiliului National de Soluționare a Contestațiilor publicat în Monitorul Oficial al României nr. 393 din 23 mai 2016, cu modificările și completările ulterioare.</w:t>
      </w:r>
    </w:p>
    <w:p w14:paraId="158F9719" w14:textId="3D90FBA0" w:rsidR="00E437FE" w:rsidRPr="004E4D3F" w:rsidRDefault="00E437FE" w:rsidP="00E437FE">
      <w:pPr>
        <w:spacing w:before="120" w:after="120" w:line="276" w:lineRule="auto"/>
        <w:jc w:val="both"/>
        <w:rPr>
          <w:rFonts w:ascii="Times New Roman" w:hAnsi="Times New Roman" w:cs="Times New Roman"/>
          <w:sz w:val="20"/>
          <w:szCs w:val="20"/>
        </w:rPr>
      </w:pPr>
      <w:r w:rsidRPr="004E4D3F">
        <w:rPr>
          <w:rFonts w:ascii="Times New Roman" w:hAnsi="Times New Roman" w:cs="Times New Roman"/>
          <w:sz w:val="20"/>
          <w:szCs w:val="20"/>
        </w:rPr>
        <w:t xml:space="preserve">Conform prevederilor Legii 101/2016, orice persoană care consideră că a fost vătămată de o eroare sau de o neregulă printr-un act al Autorității Contractante, care încalcă legile privind achizițiile publice, poate depune o plângere în termen de </w:t>
      </w:r>
      <w:r w:rsidR="00F05464">
        <w:rPr>
          <w:rFonts w:ascii="Times New Roman" w:hAnsi="Times New Roman" w:cs="Times New Roman"/>
          <w:sz w:val="20"/>
          <w:szCs w:val="20"/>
        </w:rPr>
        <w:t>7</w:t>
      </w:r>
      <w:r w:rsidRPr="004E4D3F">
        <w:rPr>
          <w:rFonts w:ascii="Times New Roman" w:hAnsi="Times New Roman" w:cs="Times New Roman"/>
          <w:sz w:val="20"/>
          <w:szCs w:val="20"/>
        </w:rPr>
        <w:t xml:space="preserve"> zile începând cu ziua următoare luării la cunoștință despre actul Autorității Contractante considerat nelegal:</w:t>
      </w:r>
    </w:p>
    <w:p w14:paraId="40A4477D" w14:textId="77777777" w:rsidR="00E437FE" w:rsidRPr="004E4D3F" w:rsidRDefault="00E437FE" w:rsidP="00F2738B">
      <w:pPr>
        <w:pStyle w:val="ListParagraph"/>
        <w:numPr>
          <w:ilvl w:val="0"/>
          <w:numId w:val="100"/>
        </w:numPr>
        <w:spacing w:before="120" w:after="120" w:line="276" w:lineRule="auto"/>
        <w:jc w:val="both"/>
        <w:rPr>
          <w:rFonts w:ascii="Times New Roman" w:hAnsi="Times New Roman" w:cs="Times New Roman"/>
          <w:sz w:val="20"/>
          <w:szCs w:val="20"/>
        </w:rPr>
      </w:pPr>
      <w:r w:rsidRPr="004E4D3F">
        <w:rPr>
          <w:rFonts w:ascii="Times New Roman" w:hAnsi="Times New Roman" w:cs="Times New Roman"/>
          <w:sz w:val="20"/>
          <w:szCs w:val="20"/>
        </w:rPr>
        <w:t>fie pe cale administrativ-jurisdicțională la Consiliul Național de Soluționare a Contestațiilor;</w:t>
      </w:r>
    </w:p>
    <w:p w14:paraId="79576318" w14:textId="77777777" w:rsidR="00E437FE" w:rsidRPr="004E4D3F" w:rsidRDefault="00E437FE" w:rsidP="00F2738B">
      <w:pPr>
        <w:pStyle w:val="ListParagraph"/>
        <w:numPr>
          <w:ilvl w:val="0"/>
          <w:numId w:val="100"/>
        </w:numPr>
        <w:spacing w:before="120" w:after="120" w:line="276" w:lineRule="auto"/>
        <w:jc w:val="both"/>
        <w:rPr>
          <w:rFonts w:ascii="Times New Roman" w:hAnsi="Times New Roman" w:cs="Times New Roman"/>
          <w:sz w:val="20"/>
          <w:szCs w:val="20"/>
        </w:rPr>
      </w:pPr>
      <w:r w:rsidRPr="004E4D3F">
        <w:rPr>
          <w:rFonts w:ascii="Times New Roman" w:hAnsi="Times New Roman" w:cs="Times New Roman"/>
          <w:sz w:val="20"/>
          <w:szCs w:val="20"/>
        </w:rPr>
        <w:t>fie pe cale judiciară la instanța de judecată.</w:t>
      </w:r>
    </w:p>
    <w:p w14:paraId="28818402" w14:textId="77777777" w:rsidR="00C23820" w:rsidRDefault="00E437FE" w:rsidP="00C402B1">
      <w:pPr>
        <w:spacing w:before="120" w:after="120" w:line="276" w:lineRule="auto"/>
        <w:jc w:val="both"/>
        <w:rPr>
          <w:rFonts w:ascii="Times New Roman" w:hAnsi="Times New Roman" w:cs="Times New Roman"/>
          <w:sz w:val="20"/>
          <w:szCs w:val="20"/>
        </w:rPr>
      </w:pPr>
      <w:r w:rsidRPr="004E4D3F">
        <w:rPr>
          <w:rFonts w:ascii="Times New Roman" w:hAnsi="Times New Roman" w:cs="Times New Roman"/>
          <w:sz w:val="20"/>
          <w:szCs w:val="20"/>
        </w:rPr>
        <w:t>Indiferent de procedura aleasă, contestația va fi transmisă în același timp și Autorității Contractante.</w:t>
      </w:r>
    </w:p>
    <w:p w14:paraId="0BB216F9" w14:textId="77777777" w:rsidR="00C40906" w:rsidRDefault="00C40906" w:rsidP="00C402B1">
      <w:pPr>
        <w:spacing w:before="120" w:after="120" w:line="276" w:lineRule="auto"/>
        <w:jc w:val="both"/>
        <w:rPr>
          <w:rFonts w:ascii="Times New Roman" w:hAnsi="Times New Roman" w:cs="Times New Roman"/>
          <w:sz w:val="20"/>
          <w:szCs w:val="20"/>
        </w:rPr>
      </w:pPr>
    </w:p>
    <w:p w14:paraId="4A28048E" w14:textId="77777777" w:rsidR="00C40906" w:rsidRPr="00C40906" w:rsidRDefault="00C40906" w:rsidP="00C40906">
      <w:pPr>
        <w:tabs>
          <w:tab w:val="left" w:pos="3165"/>
        </w:tabs>
        <w:spacing w:line="240" w:lineRule="auto"/>
        <w:jc w:val="center"/>
        <w:rPr>
          <w:rFonts w:ascii="Times New Roman" w:hAnsi="Times New Roman" w:cs="Times New Roman"/>
          <w:sz w:val="20"/>
          <w:szCs w:val="20"/>
          <w:lang w:val="af-ZA"/>
        </w:rPr>
      </w:pPr>
      <w:r w:rsidRPr="00C40906">
        <w:rPr>
          <w:rFonts w:ascii="Times New Roman" w:hAnsi="Times New Roman" w:cs="Times New Roman"/>
          <w:sz w:val="20"/>
          <w:szCs w:val="20"/>
          <w:lang w:val="af-ZA"/>
        </w:rPr>
        <w:t>Întocmit,</w:t>
      </w:r>
    </w:p>
    <w:sectPr w:rsidR="00C40906" w:rsidRPr="00C40906" w:rsidSect="00F11A7B">
      <w:footerReference w:type="first" r:id="rId10"/>
      <w:pgSz w:w="11906" w:h="16838" w:code="9"/>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1756E" w14:textId="77777777" w:rsidR="00D23822" w:rsidRDefault="00D23822" w:rsidP="001504ED">
      <w:pPr>
        <w:spacing w:after="0" w:line="240" w:lineRule="auto"/>
      </w:pPr>
      <w:r>
        <w:separator/>
      </w:r>
    </w:p>
  </w:endnote>
  <w:endnote w:type="continuationSeparator" w:id="0">
    <w:p w14:paraId="3009F21B" w14:textId="77777777" w:rsidR="00D23822" w:rsidRDefault="00D23822"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6A199" w14:textId="77777777" w:rsidR="00F63BFB" w:rsidRDefault="00F63BFB">
    <w:pPr>
      <w:pStyle w:val="Footer"/>
      <w:jc w:val="right"/>
    </w:pPr>
  </w:p>
  <w:p w14:paraId="4CA24A57" w14:textId="77777777" w:rsidR="00F63BFB" w:rsidRDefault="00F63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D47EC" w14:textId="77777777" w:rsidR="00D23822" w:rsidRDefault="00D23822" w:rsidP="001504ED">
      <w:pPr>
        <w:spacing w:after="0" w:line="240" w:lineRule="auto"/>
      </w:pPr>
      <w:r>
        <w:separator/>
      </w:r>
    </w:p>
  </w:footnote>
  <w:footnote w:type="continuationSeparator" w:id="0">
    <w:p w14:paraId="134DED25" w14:textId="77777777" w:rsidR="00D23822" w:rsidRDefault="00D23822" w:rsidP="00150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1"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101D5D8D"/>
    <w:multiLevelType w:val="hybridMultilevel"/>
    <w:tmpl w:val="EC6A1EEC"/>
    <w:lvl w:ilvl="0" w:tplc="10BA0D20">
      <w:start w:val="1"/>
      <w:numFmt w:val="decimal"/>
      <w:lvlText w:val="%1."/>
      <w:lvlJc w:val="left"/>
      <w:pPr>
        <w:ind w:left="1287" w:hanging="360"/>
      </w:p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abstractNum w:abstractNumId="19"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2"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3"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07E2982"/>
    <w:multiLevelType w:val="hybridMultilevel"/>
    <w:tmpl w:val="3142400A"/>
    <w:lvl w:ilvl="0" w:tplc="FB4897B2">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1"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34" w15:restartNumberingAfterBreak="0">
    <w:nsid w:val="230A6A50"/>
    <w:multiLevelType w:val="hybridMultilevel"/>
    <w:tmpl w:val="AFBAE23C"/>
    <w:lvl w:ilvl="0" w:tplc="6548E368">
      <w:start w:val="24"/>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8"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0"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25F969DD"/>
    <w:multiLevelType w:val="hybridMultilevel"/>
    <w:tmpl w:val="3142400A"/>
    <w:lvl w:ilvl="0" w:tplc="FB4897B2">
      <w:start w:val="1"/>
      <w:numFmt w:val="lowerLetter"/>
      <w:lvlText w:val="%1)"/>
      <w:lvlJc w:val="left"/>
      <w:pPr>
        <w:ind w:left="927" w:hanging="360"/>
      </w:pPr>
    </w:lvl>
    <w:lvl w:ilvl="1" w:tplc="04180019">
      <w:start w:val="1"/>
      <w:numFmt w:val="lowerLetter"/>
      <w:lvlText w:val="%2."/>
      <w:lvlJc w:val="left"/>
      <w:pPr>
        <w:ind w:left="1647" w:hanging="360"/>
      </w:pPr>
    </w:lvl>
    <w:lvl w:ilvl="2" w:tplc="0418001B">
      <w:start w:val="1"/>
      <w:numFmt w:val="lowerRoman"/>
      <w:lvlText w:val="%3."/>
      <w:lvlJc w:val="right"/>
      <w:pPr>
        <w:ind w:left="2367" w:hanging="180"/>
      </w:pPr>
    </w:lvl>
    <w:lvl w:ilvl="3" w:tplc="0418000F">
      <w:start w:val="1"/>
      <w:numFmt w:val="decimal"/>
      <w:lvlText w:val="%4."/>
      <w:lvlJc w:val="left"/>
      <w:pPr>
        <w:ind w:left="3087" w:hanging="360"/>
      </w:pPr>
    </w:lvl>
    <w:lvl w:ilvl="4" w:tplc="04180019">
      <w:start w:val="1"/>
      <w:numFmt w:val="lowerLetter"/>
      <w:lvlText w:val="%5."/>
      <w:lvlJc w:val="left"/>
      <w:pPr>
        <w:ind w:left="3807" w:hanging="360"/>
      </w:pPr>
    </w:lvl>
    <w:lvl w:ilvl="5" w:tplc="0418001B">
      <w:start w:val="1"/>
      <w:numFmt w:val="lowerRoman"/>
      <w:lvlText w:val="%6."/>
      <w:lvlJc w:val="right"/>
      <w:pPr>
        <w:ind w:left="4527" w:hanging="180"/>
      </w:pPr>
    </w:lvl>
    <w:lvl w:ilvl="6" w:tplc="0418000F">
      <w:start w:val="1"/>
      <w:numFmt w:val="decimal"/>
      <w:lvlText w:val="%7."/>
      <w:lvlJc w:val="left"/>
      <w:pPr>
        <w:ind w:left="5247" w:hanging="360"/>
      </w:pPr>
    </w:lvl>
    <w:lvl w:ilvl="7" w:tplc="04180019">
      <w:start w:val="1"/>
      <w:numFmt w:val="lowerLetter"/>
      <w:lvlText w:val="%8."/>
      <w:lvlJc w:val="left"/>
      <w:pPr>
        <w:ind w:left="5967" w:hanging="360"/>
      </w:pPr>
    </w:lvl>
    <w:lvl w:ilvl="8" w:tplc="0418001B">
      <w:start w:val="1"/>
      <w:numFmt w:val="lowerRoman"/>
      <w:lvlText w:val="%9."/>
      <w:lvlJc w:val="right"/>
      <w:pPr>
        <w:ind w:left="6687" w:hanging="180"/>
      </w:pPr>
    </w:lvl>
  </w:abstractNum>
  <w:abstractNum w:abstractNumId="42"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28A44454"/>
    <w:multiLevelType w:val="multilevel"/>
    <w:tmpl w:val="B7745A06"/>
    <w:lvl w:ilvl="0">
      <w:start w:val="1"/>
      <w:numFmt w:val="decimal"/>
      <w:lvlText w:val="%1."/>
      <w:lvlJc w:val="left"/>
      <w:pPr>
        <w:ind w:left="720" w:hanging="360"/>
      </w:pPr>
      <w:rPr>
        <w:rFonts w:hint="default"/>
        <w:color w:val="000000"/>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7"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0"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3"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4" w15:restartNumberingAfterBreak="0">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7"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68"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9"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1"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7"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8" w15:restartNumberingAfterBreak="0">
    <w:nsid w:val="487C041D"/>
    <w:multiLevelType w:val="hybridMultilevel"/>
    <w:tmpl w:val="1376DA44"/>
    <w:lvl w:ilvl="0" w:tplc="0409000D">
      <w:start w:val="1"/>
      <w:numFmt w:val="bullet"/>
      <w:lvlText w:val=""/>
      <w:lvlJc w:val="left"/>
      <w:pPr>
        <w:ind w:left="2007" w:hanging="360"/>
      </w:pPr>
      <w:rPr>
        <w:rFonts w:ascii="Wingdings" w:hAnsi="Wingdings" w:hint="default"/>
      </w:rPr>
    </w:lvl>
    <w:lvl w:ilvl="1" w:tplc="04180003" w:tentative="1">
      <w:start w:val="1"/>
      <w:numFmt w:val="bullet"/>
      <w:lvlText w:val="o"/>
      <w:lvlJc w:val="left"/>
      <w:pPr>
        <w:ind w:left="2727" w:hanging="360"/>
      </w:pPr>
      <w:rPr>
        <w:rFonts w:ascii="Courier New" w:hAnsi="Courier New" w:cs="Courier New" w:hint="default"/>
      </w:rPr>
    </w:lvl>
    <w:lvl w:ilvl="2" w:tplc="04180005" w:tentative="1">
      <w:start w:val="1"/>
      <w:numFmt w:val="bullet"/>
      <w:lvlText w:val=""/>
      <w:lvlJc w:val="left"/>
      <w:pPr>
        <w:ind w:left="3447" w:hanging="360"/>
      </w:pPr>
      <w:rPr>
        <w:rFonts w:ascii="Wingdings" w:hAnsi="Wingdings" w:hint="default"/>
      </w:rPr>
    </w:lvl>
    <w:lvl w:ilvl="3" w:tplc="04180001" w:tentative="1">
      <w:start w:val="1"/>
      <w:numFmt w:val="bullet"/>
      <w:lvlText w:val=""/>
      <w:lvlJc w:val="left"/>
      <w:pPr>
        <w:ind w:left="4167" w:hanging="360"/>
      </w:pPr>
      <w:rPr>
        <w:rFonts w:ascii="Symbol" w:hAnsi="Symbol" w:hint="default"/>
      </w:rPr>
    </w:lvl>
    <w:lvl w:ilvl="4" w:tplc="04180003" w:tentative="1">
      <w:start w:val="1"/>
      <w:numFmt w:val="bullet"/>
      <w:lvlText w:val="o"/>
      <w:lvlJc w:val="left"/>
      <w:pPr>
        <w:ind w:left="4887" w:hanging="360"/>
      </w:pPr>
      <w:rPr>
        <w:rFonts w:ascii="Courier New" w:hAnsi="Courier New" w:cs="Courier New" w:hint="default"/>
      </w:rPr>
    </w:lvl>
    <w:lvl w:ilvl="5" w:tplc="04180005" w:tentative="1">
      <w:start w:val="1"/>
      <w:numFmt w:val="bullet"/>
      <w:lvlText w:val=""/>
      <w:lvlJc w:val="left"/>
      <w:pPr>
        <w:ind w:left="5607" w:hanging="360"/>
      </w:pPr>
      <w:rPr>
        <w:rFonts w:ascii="Wingdings" w:hAnsi="Wingdings" w:hint="default"/>
      </w:rPr>
    </w:lvl>
    <w:lvl w:ilvl="6" w:tplc="04180001" w:tentative="1">
      <w:start w:val="1"/>
      <w:numFmt w:val="bullet"/>
      <w:lvlText w:val=""/>
      <w:lvlJc w:val="left"/>
      <w:pPr>
        <w:ind w:left="6327" w:hanging="360"/>
      </w:pPr>
      <w:rPr>
        <w:rFonts w:ascii="Symbol" w:hAnsi="Symbol" w:hint="default"/>
      </w:rPr>
    </w:lvl>
    <w:lvl w:ilvl="7" w:tplc="04180003" w:tentative="1">
      <w:start w:val="1"/>
      <w:numFmt w:val="bullet"/>
      <w:lvlText w:val="o"/>
      <w:lvlJc w:val="left"/>
      <w:pPr>
        <w:ind w:left="7047" w:hanging="360"/>
      </w:pPr>
      <w:rPr>
        <w:rFonts w:ascii="Courier New" w:hAnsi="Courier New" w:cs="Courier New" w:hint="default"/>
      </w:rPr>
    </w:lvl>
    <w:lvl w:ilvl="8" w:tplc="04180005" w:tentative="1">
      <w:start w:val="1"/>
      <w:numFmt w:val="bullet"/>
      <w:lvlText w:val=""/>
      <w:lvlJc w:val="left"/>
      <w:pPr>
        <w:ind w:left="7767" w:hanging="360"/>
      </w:pPr>
      <w:rPr>
        <w:rFonts w:ascii="Wingdings" w:hAnsi="Wingdings" w:hint="default"/>
      </w:rPr>
    </w:lvl>
  </w:abstractNum>
  <w:abstractNum w:abstractNumId="79"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0" w15:restartNumberingAfterBreak="0">
    <w:nsid w:val="496A33C4"/>
    <w:multiLevelType w:val="hybridMultilevel"/>
    <w:tmpl w:val="43CAF1A6"/>
    <w:lvl w:ilvl="0" w:tplc="9C5E4244">
      <w:start w:val="5"/>
      <w:numFmt w:val="decimal"/>
      <w:lvlText w:val="%1."/>
      <w:lvlJc w:val="left"/>
      <w:pPr>
        <w:ind w:left="128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1"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82"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3"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4"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85"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7"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8"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0" w15:restartNumberingAfterBreak="0">
    <w:nsid w:val="53C445C2"/>
    <w:multiLevelType w:val="hybridMultilevel"/>
    <w:tmpl w:val="E41EE9F0"/>
    <w:lvl w:ilvl="0" w:tplc="62C23FA8">
      <w:start w:val="1"/>
      <w:numFmt w:val="decimal"/>
      <w:lvlText w:val="%1."/>
      <w:lvlJc w:val="left"/>
      <w:pPr>
        <w:ind w:left="720" w:hanging="360"/>
      </w:pPr>
      <w:rPr>
        <w:rFonts w:eastAsia="Times New Roman"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1"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2"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3"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4"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5"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6"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7"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8"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9"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0"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1"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2" w15:restartNumberingAfterBreak="0">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4"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5"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6" w15:restartNumberingAfterBreak="0">
    <w:nsid w:val="675872CD"/>
    <w:multiLevelType w:val="hybridMultilevel"/>
    <w:tmpl w:val="6492B41E"/>
    <w:lvl w:ilvl="0" w:tplc="6778FE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8" w15:restartNumberingAfterBreak="0">
    <w:nsid w:val="67DC2B9D"/>
    <w:multiLevelType w:val="hybridMultilevel"/>
    <w:tmpl w:val="B264589C"/>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0"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1"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12"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3"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4"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5"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16"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7"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8"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9"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0"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1"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2" w15:restartNumberingAfterBreak="0">
    <w:nsid w:val="78496D91"/>
    <w:multiLevelType w:val="hybridMultilevel"/>
    <w:tmpl w:val="3142400A"/>
    <w:lvl w:ilvl="0" w:tplc="FB4897B2">
      <w:start w:val="1"/>
      <w:numFmt w:val="lowerLetter"/>
      <w:lvlText w:val="%1)"/>
      <w:lvlJc w:val="left"/>
      <w:pPr>
        <w:ind w:left="927" w:hanging="360"/>
      </w:pPr>
    </w:lvl>
    <w:lvl w:ilvl="1" w:tplc="04180019">
      <w:start w:val="1"/>
      <w:numFmt w:val="lowerLetter"/>
      <w:lvlText w:val="%2."/>
      <w:lvlJc w:val="left"/>
      <w:pPr>
        <w:ind w:left="1647" w:hanging="360"/>
      </w:pPr>
    </w:lvl>
    <w:lvl w:ilvl="2" w:tplc="0418001B">
      <w:start w:val="1"/>
      <w:numFmt w:val="lowerRoman"/>
      <w:lvlText w:val="%3."/>
      <w:lvlJc w:val="right"/>
      <w:pPr>
        <w:ind w:left="2367" w:hanging="180"/>
      </w:pPr>
    </w:lvl>
    <w:lvl w:ilvl="3" w:tplc="0418000F">
      <w:start w:val="1"/>
      <w:numFmt w:val="decimal"/>
      <w:lvlText w:val="%4."/>
      <w:lvlJc w:val="left"/>
      <w:pPr>
        <w:ind w:left="3087" w:hanging="360"/>
      </w:pPr>
    </w:lvl>
    <w:lvl w:ilvl="4" w:tplc="04180019">
      <w:start w:val="1"/>
      <w:numFmt w:val="lowerLetter"/>
      <w:lvlText w:val="%5."/>
      <w:lvlJc w:val="left"/>
      <w:pPr>
        <w:ind w:left="3807" w:hanging="360"/>
      </w:pPr>
    </w:lvl>
    <w:lvl w:ilvl="5" w:tplc="0418001B">
      <w:start w:val="1"/>
      <w:numFmt w:val="lowerRoman"/>
      <w:lvlText w:val="%6."/>
      <w:lvlJc w:val="right"/>
      <w:pPr>
        <w:ind w:left="4527" w:hanging="180"/>
      </w:pPr>
    </w:lvl>
    <w:lvl w:ilvl="6" w:tplc="0418000F">
      <w:start w:val="1"/>
      <w:numFmt w:val="decimal"/>
      <w:lvlText w:val="%7."/>
      <w:lvlJc w:val="left"/>
      <w:pPr>
        <w:ind w:left="5247" w:hanging="360"/>
      </w:pPr>
    </w:lvl>
    <w:lvl w:ilvl="7" w:tplc="04180019">
      <w:start w:val="1"/>
      <w:numFmt w:val="lowerLetter"/>
      <w:lvlText w:val="%8."/>
      <w:lvlJc w:val="left"/>
      <w:pPr>
        <w:ind w:left="5967" w:hanging="360"/>
      </w:pPr>
    </w:lvl>
    <w:lvl w:ilvl="8" w:tplc="0418001B">
      <w:start w:val="1"/>
      <w:numFmt w:val="lowerRoman"/>
      <w:lvlText w:val="%9."/>
      <w:lvlJc w:val="right"/>
      <w:pPr>
        <w:ind w:left="6687" w:hanging="180"/>
      </w:pPr>
    </w:lvl>
  </w:abstractNum>
  <w:abstractNum w:abstractNumId="123"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4"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6"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825781143">
    <w:abstractNumId w:val="46"/>
  </w:num>
  <w:num w:numId="2" w16cid:durableId="237372923">
    <w:abstractNumId w:val="40"/>
  </w:num>
  <w:num w:numId="3" w16cid:durableId="1336226050">
    <w:abstractNumId w:val="10"/>
  </w:num>
  <w:num w:numId="4" w16cid:durableId="1520198280">
    <w:abstractNumId w:val="84"/>
  </w:num>
  <w:num w:numId="5" w16cid:durableId="1781224023">
    <w:abstractNumId w:val="118"/>
  </w:num>
  <w:num w:numId="6" w16cid:durableId="1828669542">
    <w:abstractNumId w:val="101"/>
  </w:num>
  <w:num w:numId="7" w16cid:durableId="448203560">
    <w:abstractNumId w:val="79"/>
  </w:num>
  <w:num w:numId="8" w16cid:durableId="1665012435">
    <w:abstractNumId w:val="12"/>
  </w:num>
  <w:num w:numId="9" w16cid:durableId="949435303">
    <w:abstractNumId w:val="38"/>
  </w:num>
  <w:num w:numId="10" w16cid:durableId="1606965096">
    <w:abstractNumId w:val="33"/>
  </w:num>
  <w:num w:numId="11" w16cid:durableId="794176456">
    <w:abstractNumId w:val="51"/>
  </w:num>
  <w:num w:numId="12" w16cid:durableId="1276402010">
    <w:abstractNumId w:val="36"/>
  </w:num>
  <w:num w:numId="13" w16cid:durableId="989865627">
    <w:abstractNumId w:val="11"/>
  </w:num>
  <w:num w:numId="14" w16cid:durableId="1417703917">
    <w:abstractNumId w:val="100"/>
  </w:num>
  <w:num w:numId="15" w16cid:durableId="1859275449">
    <w:abstractNumId w:val="115"/>
  </w:num>
  <w:num w:numId="16" w16cid:durableId="523371234">
    <w:abstractNumId w:val="27"/>
  </w:num>
  <w:num w:numId="17" w16cid:durableId="1290554637">
    <w:abstractNumId w:val="74"/>
  </w:num>
  <w:num w:numId="18" w16cid:durableId="1342002857">
    <w:abstractNumId w:val="91"/>
  </w:num>
  <w:num w:numId="19" w16cid:durableId="587348742">
    <w:abstractNumId w:val="37"/>
  </w:num>
  <w:num w:numId="20" w16cid:durableId="1764301108">
    <w:abstractNumId w:val="81"/>
  </w:num>
  <w:num w:numId="21" w16cid:durableId="324432872">
    <w:abstractNumId w:val="99"/>
  </w:num>
  <w:num w:numId="22" w16cid:durableId="1249273767">
    <w:abstractNumId w:val="21"/>
  </w:num>
  <w:num w:numId="23" w16cid:durableId="1326662938">
    <w:abstractNumId w:val="8"/>
  </w:num>
  <w:num w:numId="24" w16cid:durableId="218565042">
    <w:abstractNumId w:val="70"/>
  </w:num>
  <w:num w:numId="25" w16cid:durableId="310184101">
    <w:abstractNumId w:val="72"/>
  </w:num>
  <w:num w:numId="26" w16cid:durableId="1288970556">
    <w:abstractNumId w:val="116"/>
  </w:num>
  <w:num w:numId="27" w16cid:durableId="246771010">
    <w:abstractNumId w:val="19"/>
  </w:num>
  <w:num w:numId="28" w16cid:durableId="1889301109">
    <w:abstractNumId w:val="7"/>
  </w:num>
  <w:num w:numId="29" w16cid:durableId="1654749185">
    <w:abstractNumId w:val="92"/>
  </w:num>
  <w:num w:numId="30" w16cid:durableId="1715620466">
    <w:abstractNumId w:val="120"/>
  </w:num>
  <w:num w:numId="31" w16cid:durableId="824584524">
    <w:abstractNumId w:val="56"/>
  </w:num>
  <w:num w:numId="32" w16cid:durableId="364791788">
    <w:abstractNumId w:val="87"/>
  </w:num>
  <w:num w:numId="33" w16cid:durableId="710613677">
    <w:abstractNumId w:val="109"/>
  </w:num>
  <w:num w:numId="34" w16cid:durableId="1272127291">
    <w:abstractNumId w:val="114"/>
  </w:num>
  <w:num w:numId="35" w16cid:durableId="789666705">
    <w:abstractNumId w:val="55"/>
  </w:num>
  <w:num w:numId="36" w16cid:durableId="1415592032">
    <w:abstractNumId w:val="121"/>
  </w:num>
  <w:num w:numId="37" w16cid:durableId="385644702">
    <w:abstractNumId w:val="63"/>
  </w:num>
  <w:num w:numId="38" w16cid:durableId="307824520">
    <w:abstractNumId w:val="52"/>
  </w:num>
  <w:num w:numId="39" w16cid:durableId="1552375930">
    <w:abstractNumId w:val="64"/>
  </w:num>
  <w:num w:numId="40" w16cid:durableId="222566170">
    <w:abstractNumId w:val="77"/>
  </w:num>
  <w:num w:numId="41" w16cid:durableId="612175445">
    <w:abstractNumId w:val="105"/>
  </w:num>
  <w:num w:numId="42" w16cid:durableId="726801336">
    <w:abstractNumId w:val="108"/>
  </w:num>
  <w:num w:numId="43" w16cid:durableId="81293805">
    <w:abstractNumId w:val="103"/>
  </w:num>
  <w:num w:numId="44" w16cid:durableId="2038004239">
    <w:abstractNumId w:val="57"/>
  </w:num>
  <w:num w:numId="45" w16cid:durableId="1647977482">
    <w:abstractNumId w:val="17"/>
  </w:num>
  <w:num w:numId="46" w16cid:durableId="795952696">
    <w:abstractNumId w:val="102"/>
  </w:num>
  <w:num w:numId="47" w16cid:durableId="1056507941">
    <w:abstractNumId w:val="6"/>
  </w:num>
  <w:num w:numId="48" w16cid:durableId="1363632351">
    <w:abstractNumId w:val="113"/>
  </w:num>
  <w:num w:numId="49" w16cid:durableId="1857575643">
    <w:abstractNumId w:val="48"/>
  </w:num>
  <w:num w:numId="50" w16cid:durableId="1130368843">
    <w:abstractNumId w:val="53"/>
  </w:num>
  <w:num w:numId="51" w16cid:durableId="1510094324">
    <w:abstractNumId w:val="82"/>
  </w:num>
  <w:num w:numId="52" w16cid:durableId="855002659">
    <w:abstractNumId w:val="54"/>
  </w:num>
  <w:num w:numId="53" w16cid:durableId="1909614400">
    <w:abstractNumId w:val="83"/>
  </w:num>
  <w:num w:numId="54" w16cid:durableId="1151101359">
    <w:abstractNumId w:val="59"/>
  </w:num>
  <w:num w:numId="55" w16cid:durableId="1588272118">
    <w:abstractNumId w:val="45"/>
  </w:num>
  <w:num w:numId="56" w16cid:durableId="1791319205">
    <w:abstractNumId w:val="123"/>
  </w:num>
  <w:num w:numId="57" w16cid:durableId="815952391">
    <w:abstractNumId w:val="97"/>
  </w:num>
  <w:num w:numId="58" w16cid:durableId="1421486860">
    <w:abstractNumId w:val="66"/>
  </w:num>
  <w:num w:numId="59" w16cid:durableId="1210726350">
    <w:abstractNumId w:val="25"/>
  </w:num>
  <w:num w:numId="60" w16cid:durableId="1714500165">
    <w:abstractNumId w:val="124"/>
  </w:num>
  <w:num w:numId="61" w16cid:durableId="1625382241">
    <w:abstractNumId w:val="50"/>
  </w:num>
  <w:num w:numId="62" w16cid:durableId="15230910">
    <w:abstractNumId w:val="88"/>
  </w:num>
  <w:num w:numId="63" w16cid:durableId="287778593">
    <w:abstractNumId w:val="65"/>
  </w:num>
  <w:num w:numId="64" w16cid:durableId="969477897">
    <w:abstractNumId w:val="60"/>
  </w:num>
  <w:num w:numId="65" w16cid:durableId="1380015650">
    <w:abstractNumId w:val="47"/>
  </w:num>
  <w:num w:numId="66" w16cid:durableId="475685208">
    <w:abstractNumId w:val="13"/>
  </w:num>
  <w:num w:numId="67" w16cid:durableId="526068604">
    <w:abstractNumId w:val="126"/>
  </w:num>
  <w:num w:numId="68" w16cid:durableId="685718062">
    <w:abstractNumId w:val="112"/>
  </w:num>
  <w:num w:numId="69" w16cid:durableId="1852572381">
    <w:abstractNumId w:val="29"/>
  </w:num>
  <w:num w:numId="70" w16cid:durableId="556209170">
    <w:abstractNumId w:val="24"/>
  </w:num>
  <w:num w:numId="71" w16cid:durableId="827671068">
    <w:abstractNumId w:val="67"/>
  </w:num>
  <w:num w:numId="72" w16cid:durableId="1811554090">
    <w:abstractNumId w:val="15"/>
  </w:num>
  <w:num w:numId="73" w16cid:durableId="208686238">
    <w:abstractNumId w:val="39"/>
  </w:num>
  <w:num w:numId="74" w16cid:durableId="1523124642">
    <w:abstractNumId w:val="5"/>
  </w:num>
  <w:num w:numId="75" w16cid:durableId="1112633872">
    <w:abstractNumId w:val="61"/>
  </w:num>
  <w:num w:numId="76" w16cid:durableId="812403253">
    <w:abstractNumId w:val="89"/>
  </w:num>
  <w:num w:numId="77" w16cid:durableId="1155687585">
    <w:abstractNumId w:val="111"/>
  </w:num>
  <w:num w:numId="78" w16cid:durableId="1512447210">
    <w:abstractNumId w:val="117"/>
  </w:num>
  <w:num w:numId="79" w16cid:durableId="293950970">
    <w:abstractNumId w:val="62"/>
  </w:num>
  <w:num w:numId="80" w16cid:durableId="779371272">
    <w:abstractNumId w:val="93"/>
  </w:num>
  <w:num w:numId="81" w16cid:durableId="1167407022">
    <w:abstractNumId w:val="26"/>
  </w:num>
  <w:num w:numId="82" w16cid:durableId="478038295">
    <w:abstractNumId w:val="107"/>
  </w:num>
  <w:num w:numId="83" w16cid:durableId="301664537">
    <w:abstractNumId w:val="98"/>
  </w:num>
  <w:num w:numId="84" w16cid:durableId="1933585446">
    <w:abstractNumId w:val="69"/>
  </w:num>
  <w:num w:numId="85" w16cid:durableId="1919708219">
    <w:abstractNumId w:val="71"/>
  </w:num>
  <w:num w:numId="86" w16cid:durableId="526605678">
    <w:abstractNumId w:val="110"/>
  </w:num>
  <w:num w:numId="87" w16cid:durableId="796221798">
    <w:abstractNumId w:val="85"/>
  </w:num>
  <w:num w:numId="88" w16cid:durableId="1983076526">
    <w:abstractNumId w:val="43"/>
  </w:num>
  <w:num w:numId="89" w16cid:durableId="854264776">
    <w:abstractNumId w:val="28"/>
  </w:num>
  <w:num w:numId="90" w16cid:durableId="1764836216">
    <w:abstractNumId w:val="14"/>
  </w:num>
  <w:num w:numId="91" w16cid:durableId="1718433326">
    <w:abstractNumId w:val="2"/>
  </w:num>
  <w:num w:numId="92" w16cid:durableId="1243223436">
    <w:abstractNumId w:val="119"/>
  </w:num>
  <w:num w:numId="93" w16cid:durableId="1991395916">
    <w:abstractNumId w:val="94"/>
  </w:num>
  <w:num w:numId="94" w16cid:durableId="1185247535">
    <w:abstractNumId w:val="95"/>
  </w:num>
  <w:num w:numId="95" w16cid:durableId="1669749616">
    <w:abstractNumId w:val="49"/>
  </w:num>
  <w:num w:numId="96" w16cid:durableId="562956239">
    <w:abstractNumId w:val="42"/>
  </w:num>
  <w:num w:numId="97" w16cid:durableId="1239679465">
    <w:abstractNumId w:val="23"/>
  </w:num>
  <w:num w:numId="98" w16cid:durableId="1837570440">
    <w:abstractNumId w:val="9"/>
  </w:num>
  <w:num w:numId="99" w16cid:durableId="1137185424">
    <w:abstractNumId w:val="68"/>
  </w:num>
  <w:num w:numId="100" w16cid:durableId="1498037656">
    <w:abstractNumId w:val="125"/>
  </w:num>
  <w:num w:numId="101" w16cid:durableId="1520974206">
    <w:abstractNumId w:val="31"/>
  </w:num>
  <w:num w:numId="102" w16cid:durableId="1678774496">
    <w:abstractNumId w:val="3"/>
  </w:num>
  <w:num w:numId="103" w16cid:durableId="1340964564">
    <w:abstractNumId w:val="104"/>
  </w:num>
  <w:num w:numId="104" w16cid:durableId="2052226483">
    <w:abstractNumId w:val="16"/>
  </w:num>
  <w:num w:numId="105" w16cid:durableId="1911890976">
    <w:abstractNumId w:val="96"/>
  </w:num>
  <w:num w:numId="106" w16cid:durableId="1555392254">
    <w:abstractNumId w:val="20"/>
  </w:num>
  <w:num w:numId="107" w16cid:durableId="886716992">
    <w:abstractNumId w:val="32"/>
  </w:num>
  <w:num w:numId="108" w16cid:durableId="1269504443">
    <w:abstractNumId w:val="4"/>
  </w:num>
  <w:num w:numId="109" w16cid:durableId="2056925735">
    <w:abstractNumId w:val="73"/>
  </w:num>
  <w:num w:numId="110" w16cid:durableId="1115439687">
    <w:abstractNumId w:val="76"/>
  </w:num>
  <w:num w:numId="111" w16cid:durableId="505554700">
    <w:abstractNumId w:val="86"/>
  </w:num>
  <w:num w:numId="112" w16cid:durableId="285429188">
    <w:abstractNumId w:val="58"/>
  </w:num>
  <w:num w:numId="113" w16cid:durableId="171069464">
    <w:abstractNumId w:val="35"/>
  </w:num>
  <w:num w:numId="114" w16cid:durableId="1158881191">
    <w:abstractNumId w:val="30"/>
  </w:num>
  <w:num w:numId="115" w16cid:durableId="18648537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8784768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756173437">
    <w:abstractNumId w:val="8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595022594">
    <w:abstractNumId w:val="78"/>
  </w:num>
  <w:num w:numId="119" w16cid:durableId="166947713">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09659499">
    <w:abstractNumId w:val="106"/>
  </w:num>
  <w:num w:numId="121" w16cid:durableId="433979795">
    <w:abstractNumId w:val="34"/>
  </w:num>
  <w:num w:numId="122" w16cid:durableId="2317491">
    <w:abstractNumId w:val="44"/>
  </w:num>
  <w:num w:numId="123" w16cid:durableId="2110739494">
    <w:abstractNumId w:val="90"/>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22"/>
    <w:rsid w:val="00001876"/>
    <w:rsid w:val="000023D6"/>
    <w:rsid w:val="00005800"/>
    <w:rsid w:val="0000760A"/>
    <w:rsid w:val="00010388"/>
    <w:rsid w:val="00010610"/>
    <w:rsid w:val="00012773"/>
    <w:rsid w:val="00013A5F"/>
    <w:rsid w:val="00017B15"/>
    <w:rsid w:val="00020DD6"/>
    <w:rsid w:val="00024B81"/>
    <w:rsid w:val="00024BDA"/>
    <w:rsid w:val="00024CB5"/>
    <w:rsid w:val="00024E0E"/>
    <w:rsid w:val="00025603"/>
    <w:rsid w:val="00027390"/>
    <w:rsid w:val="00027449"/>
    <w:rsid w:val="000277A0"/>
    <w:rsid w:val="00027CB4"/>
    <w:rsid w:val="000306AB"/>
    <w:rsid w:val="00030C06"/>
    <w:rsid w:val="0003287A"/>
    <w:rsid w:val="0003416A"/>
    <w:rsid w:val="00037A67"/>
    <w:rsid w:val="000438D3"/>
    <w:rsid w:val="000443E9"/>
    <w:rsid w:val="00045712"/>
    <w:rsid w:val="00046AAB"/>
    <w:rsid w:val="00046CF3"/>
    <w:rsid w:val="0004729C"/>
    <w:rsid w:val="00053C69"/>
    <w:rsid w:val="0005423A"/>
    <w:rsid w:val="0005532B"/>
    <w:rsid w:val="00056485"/>
    <w:rsid w:val="00057269"/>
    <w:rsid w:val="0005742D"/>
    <w:rsid w:val="0006216B"/>
    <w:rsid w:val="00064C89"/>
    <w:rsid w:val="0007290A"/>
    <w:rsid w:val="000742F7"/>
    <w:rsid w:val="00075806"/>
    <w:rsid w:val="000766F3"/>
    <w:rsid w:val="000776AB"/>
    <w:rsid w:val="00081A8C"/>
    <w:rsid w:val="00085056"/>
    <w:rsid w:val="00086CB2"/>
    <w:rsid w:val="00086FD4"/>
    <w:rsid w:val="000907DA"/>
    <w:rsid w:val="00093C1C"/>
    <w:rsid w:val="000A146D"/>
    <w:rsid w:val="000A33C2"/>
    <w:rsid w:val="000A35AE"/>
    <w:rsid w:val="000A4B63"/>
    <w:rsid w:val="000B034A"/>
    <w:rsid w:val="000B300F"/>
    <w:rsid w:val="000B3BC1"/>
    <w:rsid w:val="000B4609"/>
    <w:rsid w:val="000B479E"/>
    <w:rsid w:val="000B6651"/>
    <w:rsid w:val="000C13B5"/>
    <w:rsid w:val="000C1FB6"/>
    <w:rsid w:val="000C57F6"/>
    <w:rsid w:val="000D049F"/>
    <w:rsid w:val="000D0688"/>
    <w:rsid w:val="000D4DE6"/>
    <w:rsid w:val="000D7854"/>
    <w:rsid w:val="000E30DE"/>
    <w:rsid w:val="000E3D37"/>
    <w:rsid w:val="000E4359"/>
    <w:rsid w:val="000E4821"/>
    <w:rsid w:val="000F69D7"/>
    <w:rsid w:val="001001E4"/>
    <w:rsid w:val="00101A91"/>
    <w:rsid w:val="001023DE"/>
    <w:rsid w:val="00105D01"/>
    <w:rsid w:val="00115589"/>
    <w:rsid w:val="00120382"/>
    <w:rsid w:val="00122A43"/>
    <w:rsid w:val="00122DA6"/>
    <w:rsid w:val="00124E46"/>
    <w:rsid w:val="001257D6"/>
    <w:rsid w:val="001257F9"/>
    <w:rsid w:val="00126989"/>
    <w:rsid w:val="001302F0"/>
    <w:rsid w:val="00134B22"/>
    <w:rsid w:val="0014466F"/>
    <w:rsid w:val="001504ED"/>
    <w:rsid w:val="00150642"/>
    <w:rsid w:val="00150BD4"/>
    <w:rsid w:val="001513B8"/>
    <w:rsid w:val="00154718"/>
    <w:rsid w:val="00155B7C"/>
    <w:rsid w:val="00157F41"/>
    <w:rsid w:val="00162781"/>
    <w:rsid w:val="00162F56"/>
    <w:rsid w:val="00166380"/>
    <w:rsid w:val="00167577"/>
    <w:rsid w:val="001719B8"/>
    <w:rsid w:val="00172705"/>
    <w:rsid w:val="00173B7C"/>
    <w:rsid w:val="00173BB1"/>
    <w:rsid w:val="00174228"/>
    <w:rsid w:val="00174ACA"/>
    <w:rsid w:val="00175BA1"/>
    <w:rsid w:val="001778EE"/>
    <w:rsid w:val="00183843"/>
    <w:rsid w:val="00183E25"/>
    <w:rsid w:val="00185BE8"/>
    <w:rsid w:val="00185D7C"/>
    <w:rsid w:val="00191C3F"/>
    <w:rsid w:val="00192027"/>
    <w:rsid w:val="001934A7"/>
    <w:rsid w:val="00195EAF"/>
    <w:rsid w:val="001977C5"/>
    <w:rsid w:val="001A044F"/>
    <w:rsid w:val="001A3783"/>
    <w:rsid w:val="001A3B91"/>
    <w:rsid w:val="001A583E"/>
    <w:rsid w:val="001A6A39"/>
    <w:rsid w:val="001A7CBD"/>
    <w:rsid w:val="001B1221"/>
    <w:rsid w:val="001B3A0E"/>
    <w:rsid w:val="001B494A"/>
    <w:rsid w:val="001B7895"/>
    <w:rsid w:val="001C19B0"/>
    <w:rsid w:val="001C2FA7"/>
    <w:rsid w:val="001C5BCF"/>
    <w:rsid w:val="001C72DD"/>
    <w:rsid w:val="001C78CC"/>
    <w:rsid w:val="001D574D"/>
    <w:rsid w:val="001D5C3F"/>
    <w:rsid w:val="001D7615"/>
    <w:rsid w:val="001D7DA3"/>
    <w:rsid w:val="001E1422"/>
    <w:rsid w:val="001E5DC0"/>
    <w:rsid w:val="001E6719"/>
    <w:rsid w:val="001F5BD5"/>
    <w:rsid w:val="001F7E85"/>
    <w:rsid w:val="00200097"/>
    <w:rsid w:val="00201353"/>
    <w:rsid w:val="00203BAC"/>
    <w:rsid w:val="002060F9"/>
    <w:rsid w:val="00210549"/>
    <w:rsid w:val="00211893"/>
    <w:rsid w:val="00214FD0"/>
    <w:rsid w:val="0021503A"/>
    <w:rsid w:val="002220EF"/>
    <w:rsid w:val="002311B5"/>
    <w:rsid w:val="00233165"/>
    <w:rsid w:val="00233444"/>
    <w:rsid w:val="00233DC0"/>
    <w:rsid w:val="00244690"/>
    <w:rsid w:val="002514DA"/>
    <w:rsid w:val="002575B4"/>
    <w:rsid w:val="002605F3"/>
    <w:rsid w:val="00260977"/>
    <w:rsid w:val="00265903"/>
    <w:rsid w:val="00265C08"/>
    <w:rsid w:val="00266513"/>
    <w:rsid w:val="00266899"/>
    <w:rsid w:val="00267D95"/>
    <w:rsid w:val="00271EE6"/>
    <w:rsid w:val="0027227B"/>
    <w:rsid w:val="00274B90"/>
    <w:rsid w:val="00275614"/>
    <w:rsid w:val="00277110"/>
    <w:rsid w:val="002778E5"/>
    <w:rsid w:val="00282145"/>
    <w:rsid w:val="002821B4"/>
    <w:rsid w:val="0028262E"/>
    <w:rsid w:val="002828C9"/>
    <w:rsid w:val="0028697F"/>
    <w:rsid w:val="002872E6"/>
    <w:rsid w:val="00287DEA"/>
    <w:rsid w:val="00290E25"/>
    <w:rsid w:val="00295AF6"/>
    <w:rsid w:val="00297227"/>
    <w:rsid w:val="002A000A"/>
    <w:rsid w:val="002A3D5A"/>
    <w:rsid w:val="002A46E1"/>
    <w:rsid w:val="002A68A6"/>
    <w:rsid w:val="002B13CC"/>
    <w:rsid w:val="002B2E5A"/>
    <w:rsid w:val="002B4ECC"/>
    <w:rsid w:val="002B5B92"/>
    <w:rsid w:val="002B79ED"/>
    <w:rsid w:val="002C418A"/>
    <w:rsid w:val="002C6099"/>
    <w:rsid w:val="002D17F7"/>
    <w:rsid w:val="002D1E6F"/>
    <w:rsid w:val="002D4B35"/>
    <w:rsid w:val="002D708C"/>
    <w:rsid w:val="002E129B"/>
    <w:rsid w:val="002E16F7"/>
    <w:rsid w:val="002E3AA0"/>
    <w:rsid w:val="002E452A"/>
    <w:rsid w:val="002F4437"/>
    <w:rsid w:val="002F4EA5"/>
    <w:rsid w:val="002F53FB"/>
    <w:rsid w:val="002F5DFC"/>
    <w:rsid w:val="00300FF0"/>
    <w:rsid w:val="00301F3C"/>
    <w:rsid w:val="003029E5"/>
    <w:rsid w:val="00303422"/>
    <w:rsid w:val="00304B8C"/>
    <w:rsid w:val="00307784"/>
    <w:rsid w:val="003115C1"/>
    <w:rsid w:val="00311DA6"/>
    <w:rsid w:val="003125BA"/>
    <w:rsid w:val="0031610E"/>
    <w:rsid w:val="0031799A"/>
    <w:rsid w:val="00317BB5"/>
    <w:rsid w:val="00320619"/>
    <w:rsid w:val="00323971"/>
    <w:rsid w:val="00327972"/>
    <w:rsid w:val="00336712"/>
    <w:rsid w:val="00341362"/>
    <w:rsid w:val="00343072"/>
    <w:rsid w:val="003435A2"/>
    <w:rsid w:val="003443FE"/>
    <w:rsid w:val="003444D4"/>
    <w:rsid w:val="00356261"/>
    <w:rsid w:val="003615BE"/>
    <w:rsid w:val="003656B1"/>
    <w:rsid w:val="00365944"/>
    <w:rsid w:val="00366AAB"/>
    <w:rsid w:val="00367119"/>
    <w:rsid w:val="00367D56"/>
    <w:rsid w:val="00370376"/>
    <w:rsid w:val="003712CA"/>
    <w:rsid w:val="0037284E"/>
    <w:rsid w:val="00372BCB"/>
    <w:rsid w:val="0037338B"/>
    <w:rsid w:val="00374D0A"/>
    <w:rsid w:val="00381FB3"/>
    <w:rsid w:val="00382B30"/>
    <w:rsid w:val="003837AC"/>
    <w:rsid w:val="003839E5"/>
    <w:rsid w:val="00383D97"/>
    <w:rsid w:val="00385C67"/>
    <w:rsid w:val="00385DEB"/>
    <w:rsid w:val="00385E4F"/>
    <w:rsid w:val="00387BEF"/>
    <w:rsid w:val="00387D88"/>
    <w:rsid w:val="00390487"/>
    <w:rsid w:val="00391544"/>
    <w:rsid w:val="00391DAB"/>
    <w:rsid w:val="00392072"/>
    <w:rsid w:val="00392A6D"/>
    <w:rsid w:val="0039476B"/>
    <w:rsid w:val="0039605A"/>
    <w:rsid w:val="00396223"/>
    <w:rsid w:val="00396E24"/>
    <w:rsid w:val="003A076A"/>
    <w:rsid w:val="003A30C2"/>
    <w:rsid w:val="003B0D04"/>
    <w:rsid w:val="003B36E4"/>
    <w:rsid w:val="003B451C"/>
    <w:rsid w:val="003B5DD6"/>
    <w:rsid w:val="003B6173"/>
    <w:rsid w:val="003B6649"/>
    <w:rsid w:val="003B78A0"/>
    <w:rsid w:val="003C3881"/>
    <w:rsid w:val="003C5364"/>
    <w:rsid w:val="003D12A9"/>
    <w:rsid w:val="003D1D94"/>
    <w:rsid w:val="003D42F6"/>
    <w:rsid w:val="003D4BD2"/>
    <w:rsid w:val="003D79FE"/>
    <w:rsid w:val="003E1468"/>
    <w:rsid w:val="003E1788"/>
    <w:rsid w:val="003E2794"/>
    <w:rsid w:val="003E4666"/>
    <w:rsid w:val="003E789B"/>
    <w:rsid w:val="003F3D63"/>
    <w:rsid w:val="003F6105"/>
    <w:rsid w:val="003F6643"/>
    <w:rsid w:val="003F79C4"/>
    <w:rsid w:val="0040144A"/>
    <w:rsid w:val="00401A1D"/>
    <w:rsid w:val="0040386D"/>
    <w:rsid w:val="004071A3"/>
    <w:rsid w:val="004072AB"/>
    <w:rsid w:val="00411F57"/>
    <w:rsid w:val="00412AFD"/>
    <w:rsid w:val="00412CBB"/>
    <w:rsid w:val="004157D6"/>
    <w:rsid w:val="00417D03"/>
    <w:rsid w:val="004209DE"/>
    <w:rsid w:val="00421FFD"/>
    <w:rsid w:val="0042288F"/>
    <w:rsid w:val="004251A8"/>
    <w:rsid w:val="0042558C"/>
    <w:rsid w:val="004259E3"/>
    <w:rsid w:val="004262A6"/>
    <w:rsid w:val="00426DCF"/>
    <w:rsid w:val="00427945"/>
    <w:rsid w:val="004306FB"/>
    <w:rsid w:val="00430763"/>
    <w:rsid w:val="004343E5"/>
    <w:rsid w:val="00434C20"/>
    <w:rsid w:val="00434CF8"/>
    <w:rsid w:val="00440133"/>
    <w:rsid w:val="004464B1"/>
    <w:rsid w:val="00450443"/>
    <w:rsid w:val="00450480"/>
    <w:rsid w:val="0045053E"/>
    <w:rsid w:val="00461097"/>
    <w:rsid w:val="004620EC"/>
    <w:rsid w:val="00462CD2"/>
    <w:rsid w:val="00470257"/>
    <w:rsid w:val="004730A9"/>
    <w:rsid w:val="00474D05"/>
    <w:rsid w:val="004768CF"/>
    <w:rsid w:val="00480596"/>
    <w:rsid w:val="00481D17"/>
    <w:rsid w:val="00491437"/>
    <w:rsid w:val="00491E9C"/>
    <w:rsid w:val="00493B1D"/>
    <w:rsid w:val="00494F37"/>
    <w:rsid w:val="00495DE1"/>
    <w:rsid w:val="0049768F"/>
    <w:rsid w:val="004A178E"/>
    <w:rsid w:val="004A38F7"/>
    <w:rsid w:val="004A41E6"/>
    <w:rsid w:val="004A5A45"/>
    <w:rsid w:val="004A79D7"/>
    <w:rsid w:val="004B0406"/>
    <w:rsid w:val="004B0B45"/>
    <w:rsid w:val="004B0F33"/>
    <w:rsid w:val="004B60F1"/>
    <w:rsid w:val="004B64A5"/>
    <w:rsid w:val="004B795A"/>
    <w:rsid w:val="004C1982"/>
    <w:rsid w:val="004C3A6D"/>
    <w:rsid w:val="004C4EDF"/>
    <w:rsid w:val="004C61E9"/>
    <w:rsid w:val="004D037B"/>
    <w:rsid w:val="004D0450"/>
    <w:rsid w:val="004D238B"/>
    <w:rsid w:val="004D3CE5"/>
    <w:rsid w:val="004D7EDD"/>
    <w:rsid w:val="004E07E0"/>
    <w:rsid w:val="004E2441"/>
    <w:rsid w:val="004E3197"/>
    <w:rsid w:val="004E331F"/>
    <w:rsid w:val="004E3FC7"/>
    <w:rsid w:val="004E4D3F"/>
    <w:rsid w:val="004E7C39"/>
    <w:rsid w:val="004F0999"/>
    <w:rsid w:val="004F0A17"/>
    <w:rsid w:val="004F2E70"/>
    <w:rsid w:val="004F4FE7"/>
    <w:rsid w:val="00503CD8"/>
    <w:rsid w:val="00504C07"/>
    <w:rsid w:val="00507234"/>
    <w:rsid w:val="00511359"/>
    <w:rsid w:val="00512C8F"/>
    <w:rsid w:val="00515963"/>
    <w:rsid w:val="00517BD2"/>
    <w:rsid w:val="0052068C"/>
    <w:rsid w:val="00520ABF"/>
    <w:rsid w:val="005226A5"/>
    <w:rsid w:val="005229D0"/>
    <w:rsid w:val="00522F54"/>
    <w:rsid w:val="005237C4"/>
    <w:rsid w:val="00526926"/>
    <w:rsid w:val="00526F74"/>
    <w:rsid w:val="00527305"/>
    <w:rsid w:val="00532C22"/>
    <w:rsid w:val="00532D55"/>
    <w:rsid w:val="005332CE"/>
    <w:rsid w:val="00534184"/>
    <w:rsid w:val="00534300"/>
    <w:rsid w:val="00540379"/>
    <w:rsid w:val="00541E4B"/>
    <w:rsid w:val="0054216F"/>
    <w:rsid w:val="00544FF7"/>
    <w:rsid w:val="005511A9"/>
    <w:rsid w:val="005527C0"/>
    <w:rsid w:val="00552BE3"/>
    <w:rsid w:val="005535E8"/>
    <w:rsid w:val="00553FBF"/>
    <w:rsid w:val="005548DF"/>
    <w:rsid w:val="00555137"/>
    <w:rsid w:val="00555DA8"/>
    <w:rsid w:val="00556D1B"/>
    <w:rsid w:val="00560446"/>
    <w:rsid w:val="00564D1F"/>
    <w:rsid w:val="005650FB"/>
    <w:rsid w:val="005654D4"/>
    <w:rsid w:val="00574B06"/>
    <w:rsid w:val="0057753B"/>
    <w:rsid w:val="00577EAC"/>
    <w:rsid w:val="005810FF"/>
    <w:rsid w:val="00583241"/>
    <w:rsid w:val="00583EC9"/>
    <w:rsid w:val="00585C61"/>
    <w:rsid w:val="00592520"/>
    <w:rsid w:val="00594E37"/>
    <w:rsid w:val="00595AA2"/>
    <w:rsid w:val="0059710D"/>
    <w:rsid w:val="00597B71"/>
    <w:rsid w:val="005A020A"/>
    <w:rsid w:val="005A0FCD"/>
    <w:rsid w:val="005A3B94"/>
    <w:rsid w:val="005A5E7E"/>
    <w:rsid w:val="005A626C"/>
    <w:rsid w:val="005A6B85"/>
    <w:rsid w:val="005B03CE"/>
    <w:rsid w:val="005B0F2F"/>
    <w:rsid w:val="005B317C"/>
    <w:rsid w:val="005B640A"/>
    <w:rsid w:val="005C1D89"/>
    <w:rsid w:val="005C28DA"/>
    <w:rsid w:val="005C3109"/>
    <w:rsid w:val="005C588D"/>
    <w:rsid w:val="005C770F"/>
    <w:rsid w:val="005C77F9"/>
    <w:rsid w:val="005D055D"/>
    <w:rsid w:val="005D52CC"/>
    <w:rsid w:val="005D5B87"/>
    <w:rsid w:val="005D6EAA"/>
    <w:rsid w:val="005D7A63"/>
    <w:rsid w:val="005E14E5"/>
    <w:rsid w:val="005E468E"/>
    <w:rsid w:val="005E62F2"/>
    <w:rsid w:val="005F15C1"/>
    <w:rsid w:val="005F1A35"/>
    <w:rsid w:val="005F59D5"/>
    <w:rsid w:val="005F720C"/>
    <w:rsid w:val="00600C34"/>
    <w:rsid w:val="00607218"/>
    <w:rsid w:val="00611E41"/>
    <w:rsid w:val="00614A17"/>
    <w:rsid w:val="0061576A"/>
    <w:rsid w:val="0061758C"/>
    <w:rsid w:val="006233F5"/>
    <w:rsid w:val="00624053"/>
    <w:rsid w:val="00626693"/>
    <w:rsid w:val="00626B24"/>
    <w:rsid w:val="00626E2C"/>
    <w:rsid w:val="00634D1E"/>
    <w:rsid w:val="00636A15"/>
    <w:rsid w:val="0063728B"/>
    <w:rsid w:val="0063731D"/>
    <w:rsid w:val="00640D68"/>
    <w:rsid w:val="0064302B"/>
    <w:rsid w:val="00643664"/>
    <w:rsid w:val="00643D4D"/>
    <w:rsid w:val="00644BC3"/>
    <w:rsid w:val="00644D35"/>
    <w:rsid w:val="0065015D"/>
    <w:rsid w:val="00653E87"/>
    <w:rsid w:val="00656426"/>
    <w:rsid w:val="006564B4"/>
    <w:rsid w:val="00656ECF"/>
    <w:rsid w:val="006571C2"/>
    <w:rsid w:val="0066098E"/>
    <w:rsid w:val="00660A34"/>
    <w:rsid w:val="00660D45"/>
    <w:rsid w:val="006623A5"/>
    <w:rsid w:val="0066329B"/>
    <w:rsid w:val="00663934"/>
    <w:rsid w:val="0066538C"/>
    <w:rsid w:val="00666E07"/>
    <w:rsid w:val="00666F45"/>
    <w:rsid w:val="00670162"/>
    <w:rsid w:val="006718F9"/>
    <w:rsid w:val="006801A8"/>
    <w:rsid w:val="00684A2B"/>
    <w:rsid w:val="006867A8"/>
    <w:rsid w:val="00692CF4"/>
    <w:rsid w:val="00694228"/>
    <w:rsid w:val="0069442B"/>
    <w:rsid w:val="00697B9F"/>
    <w:rsid w:val="006A00C8"/>
    <w:rsid w:val="006A0CE9"/>
    <w:rsid w:val="006A2680"/>
    <w:rsid w:val="006A2A70"/>
    <w:rsid w:val="006A3841"/>
    <w:rsid w:val="006B0F22"/>
    <w:rsid w:val="006B4FC5"/>
    <w:rsid w:val="006B7226"/>
    <w:rsid w:val="006B7BCB"/>
    <w:rsid w:val="006C0807"/>
    <w:rsid w:val="006C0C6C"/>
    <w:rsid w:val="006C0EDC"/>
    <w:rsid w:val="006C3145"/>
    <w:rsid w:val="006C654A"/>
    <w:rsid w:val="006D03F1"/>
    <w:rsid w:val="006D0FC1"/>
    <w:rsid w:val="006D1E1D"/>
    <w:rsid w:val="006D27C0"/>
    <w:rsid w:val="006D6522"/>
    <w:rsid w:val="006D6B2C"/>
    <w:rsid w:val="006E0950"/>
    <w:rsid w:val="006E43CA"/>
    <w:rsid w:val="006E4E48"/>
    <w:rsid w:val="006E5954"/>
    <w:rsid w:val="006F4B72"/>
    <w:rsid w:val="006F67DD"/>
    <w:rsid w:val="00701013"/>
    <w:rsid w:val="0070355F"/>
    <w:rsid w:val="007057D9"/>
    <w:rsid w:val="00706E30"/>
    <w:rsid w:val="007127E4"/>
    <w:rsid w:val="007128F6"/>
    <w:rsid w:val="0071474C"/>
    <w:rsid w:val="007177D2"/>
    <w:rsid w:val="007213BE"/>
    <w:rsid w:val="0072351D"/>
    <w:rsid w:val="00725386"/>
    <w:rsid w:val="00727C88"/>
    <w:rsid w:val="00727E66"/>
    <w:rsid w:val="0073218F"/>
    <w:rsid w:val="007321B4"/>
    <w:rsid w:val="007326BB"/>
    <w:rsid w:val="00732C7B"/>
    <w:rsid w:val="00733FDD"/>
    <w:rsid w:val="0073648A"/>
    <w:rsid w:val="007378EC"/>
    <w:rsid w:val="00740C9F"/>
    <w:rsid w:val="00742A16"/>
    <w:rsid w:val="00743DB2"/>
    <w:rsid w:val="00747DBC"/>
    <w:rsid w:val="00747F48"/>
    <w:rsid w:val="007561A0"/>
    <w:rsid w:val="0075670C"/>
    <w:rsid w:val="0076387C"/>
    <w:rsid w:val="00767A00"/>
    <w:rsid w:val="007744B5"/>
    <w:rsid w:val="00774F3C"/>
    <w:rsid w:val="00780276"/>
    <w:rsid w:val="0078114C"/>
    <w:rsid w:val="00781259"/>
    <w:rsid w:val="0078392A"/>
    <w:rsid w:val="007873CC"/>
    <w:rsid w:val="007907EE"/>
    <w:rsid w:val="00791562"/>
    <w:rsid w:val="0079417F"/>
    <w:rsid w:val="0079492E"/>
    <w:rsid w:val="00795E24"/>
    <w:rsid w:val="00796CBE"/>
    <w:rsid w:val="007A0DA1"/>
    <w:rsid w:val="007A1247"/>
    <w:rsid w:val="007A4AE2"/>
    <w:rsid w:val="007B1449"/>
    <w:rsid w:val="007B14C3"/>
    <w:rsid w:val="007B26F5"/>
    <w:rsid w:val="007B4F6C"/>
    <w:rsid w:val="007B529E"/>
    <w:rsid w:val="007B673A"/>
    <w:rsid w:val="007B67B9"/>
    <w:rsid w:val="007C2095"/>
    <w:rsid w:val="007C4003"/>
    <w:rsid w:val="007C5E03"/>
    <w:rsid w:val="007C64A0"/>
    <w:rsid w:val="007D0BEC"/>
    <w:rsid w:val="007D38F8"/>
    <w:rsid w:val="007D3CF0"/>
    <w:rsid w:val="007D5A11"/>
    <w:rsid w:val="007D7C77"/>
    <w:rsid w:val="007E18A6"/>
    <w:rsid w:val="007E1D4C"/>
    <w:rsid w:val="007E7595"/>
    <w:rsid w:val="007F02EB"/>
    <w:rsid w:val="007F0B06"/>
    <w:rsid w:val="007F2678"/>
    <w:rsid w:val="007F2F0A"/>
    <w:rsid w:val="007F3418"/>
    <w:rsid w:val="007F4A8B"/>
    <w:rsid w:val="007F6FC1"/>
    <w:rsid w:val="007F7912"/>
    <w:rsid w:val="00803288"/>
    <w:rsid w:val="00803498"/>
    <w:rsid w:val="00805780"/>
    <w:rsid w:val="00805F48"/>
    <w:rsid w:val="008067E7"/>
    <w:rsid w:val="00811486"/>
    <w:rsid w:val="0081316C"/>
    <w:rsid w:val="00813376"/>
    <w:rsid w:val="00813A33"/>
    <w:rsid w:val="00814072"/>
    <w:rsid w:val="00814CAE"/>
    <w:rsid w:val="00816E03"/>
    <w:rsid w:val="00824402"/>
    <w:rsid w:val="008249B7"/>
    <w:rsid w:val="0082586A"/>
    <w:rsid w:val="0082675C"/>
    <w:rsid w:val="008309A6"/>
    <w:rsid w:val="008325F7"/>
    <w:rsid w:val="00832E40"/>
    <w:rsid w:val="00833DC4"/>
    <w:rsid w:val="00836C27"/>
    <w:rsid w:val="00841ECD"/>
    <w:rsid w:val="00842ACD"/>
    <w:rsid w:val="00844D6C"/>
    <w:rsid w:val="008552C5"/>
    <w:rsid w:val="00857E15"/>
    <w:rsid w:val="00863879"/>
    <w:rsid w:val="0086552C"/>
    <w:rsid w:val="00866AEA"/>
    <w:rsid w:val="0087518C"/>
    <w:rsid w:val="00876C24"/>
    <w:rsid w:val="008775EF"/>
    <w:rsid w:val="008776B7"/>
    <w:rsid w:val="008801BB"/>
    <w:rsid w:val="0088088A"/>
    <w:rsid w:val="00884632"/>
    <w:rsid w:val="008875C7"/>
    <w:rsid w:val="00887DE8"/>
    <w:rsid w:val="00890585"/>
    <w:rsid w:val="00891515"/>
    <w:rsid w:val="008974C6"/>
    <w:rsid w:val="00897B0E"/>
    <w:rsid w:val="008B08F3"/>
    <w:rsid w:val="008B1088"/>
    <w:rsid w:val="008B2069"/>
    <w:rsid w:val="008C0D00"/>
    <w:rsid w:val="008C4316"/>
    <w:rsid w:val="008C45C8"/>
    <w:rsid w:val="008C4C6E"/>
    <w:rsid w:val="008C4E30"/>
    <w:rsid w:val="008C6E96"/>
    <w:rsid w:val="008C7CDF"/>
    <w:rsid w:val="008D03C6"/>
    <w:rsid w:val="008D12A3"/>
    <w:rsid w:val="008D1CAA"/>
    <w:rsid w:val="008D3367"/>
    <w:rsid w:val="008D4E91"/>
    <w:rsid w:val="008D5101"/>
    <w:rsid w:val="008D52A6"/>
    <w:rsid w:val="008D5C8B"/>
    <w:rsid w:val="008D648E"/>
    <w:rsid w:val="008D6EEF"/>
    <w:rsid w:val="008D74C1"/>
    <w:rsid w:val="008E18AB"/>
    <w:rsid w:val="008E2B9C"/>
    <w:rsid w:val="008E33AE"/>
    <w:rsid w:val="008E5151"/>
    <w:rsid w:val="008E55E3"/>
    <w:rsid w:val="008E629F"/>
    <w:rsid w:val="008E6E8D"/>
    <w:rsid w:val="008F0CFC"/>
    <w:rsid w:val="008F0D51"/>
    <w:rsid w:val="008F0DF4"/>
    <w:rsid w:val="008F27D3"/>
    <w:rsid w:val="008F2C1E"/>
    <w:rsid w:val="008F313E"/>
    <w:rsid w:val="008F315B"/>
    <w:rsid w:val="008F3945"/>
    <w:rsid w:val="008F761C"/>
    <w:rsid w:val="00901D80"/>
    <w:rsid w:val="009043A0"/>
    <w:rsid w:val="00904406"/>
    <w:rsid w:val="009047BB"/>
    <w:rsid w:val="009070CC"/>
    <w:rsid w:val="009100D2"/>
    <w:rsid w:val="009149DC"/>
    <w:rsid w:val="009163F0"/>
    <w:rsid w:val="00923064"/>
    <w:rsid w:val="00923855"/>
    <w:rsid w:val="00923F32"/>
    <w:rsid w:val="0092419A"/>
    <w:rsid w:val="009271FF"/>
    <w:rsid w:val="00931E53"/>
    <w:rsid w:val="00935927"/>
    <w:rsid w:val="00935C2F"/>
    <w:rsid w:val="00942C53"/>
    <w:rsid w:val="009441FD"/>
    <w:rsid w:val="00946AAC"/>
    <w:rsid w:val="00946F8B"/>
    <w:rsid w:val="0094735C"/>
    <w:rsid w:val="0094763E"/>
    <w:rsid w:val="00953E63"/>
    <w:rsid w:val="00955E91"/>
    <w:rsid w:val="00956A14"/>
    <w:rsid w:val="009664BC"/>
    <w:rsid w:val="00966E4E"/>
    <w:rsid w:val="00970778"/>
    <w:rsid w:val="00975B85"/>
    <w:rsid w:val="0098041A"/>
    <w:rsid w:val="00980430"/>
    <w:rsid w:val="00981FC5"/>
    <w:rsid w:val="00982B89"/>
    <w:rsid w:val="00984D13"/>
    <w:rsid w:val="009926BE"/>
    <w:rsid w:val="00992B00"/>
    <w:rsid w:val="0099619E"/>
    <w:rsid w:val="00997FEF"/>
    <w:rsid w:val="009A0033"/>
    <w:rsid w:val="009A10E3"/>
    <w:rsid w:val="009A1A2A"/>
    <w:rsid w:val="009A3313"/>
    <w:rsid w:val="009A3BE6"/>
    <w:rsid w:val="009B01BB"/>
    <w:rsid w:val="009B3123"/>
    <w:rsid w:val="009B3B9F"/>
    <w:rsid w:val="009B5880"/>
    <w:rsid w:val="009B6C42"/>
    <w:rsid w:val="009B74E2"/>
    <w:rsid w:val="009B7E00"/>
    <w:rsid w:val="009C1B32"/>
    <w:rsid w:val="009C422D"/>
    <w:rsid w:val="009C6289"/>
    <w:rsid w:val="009C66B9"/>
    <w:rsid w:val="009C7D0B"/>
    <w:rsid w:val="009D11A6"/>
    <w:rsid w:val="009D16AE"/>
    <w:rsid w:val="009D1A8A"/>
    <w:rsid w:val="009D33A7"/>
    <w:rsid w:val="009D3AAB"/>
    <w:rsid w:val="009D54D4"/>
    <w:rsid w:val="009D5C19"/>
    <w:rsid w:val="009D6E2F"/>
    <w:rsid w:val="009D79F6"/>
    <w:rsid w:val="009E0947"/>
    <w:rsid w:val="009E1F11"/>
    <w:rsid w:val="009F50B1"/>
    <w:rsid w:val="009F657D"/>
    <w:rsid w:val="00A0038B"/>
    <w:rsid w:val="00A0126B"/>
    <w:rsid w:val="00A0141A"/>
    <w:rsid w:val="00A01732"/>
    <w:rsid w:val="00A05B08"/>
    <w:rsid w:val="00A0793D"/>
    <w:rsid w:val="00A11BB4"/>
    <w:rsid w:val="00A11F33"/>
    <w:rsid w:val="00A12A4D"/>
    <w:rsid w:val="00A12DB4"/>
    <w:rsid w:val="00A144EE"/>
    <w:rsid w:val="00A1473D"/>
    <w:rsid w:val="00A2149E"/>
    <w:rsid w:val="00A22CF9"/>
    <w:rsid w:val="00A23ED7"/>
    <w:rsid w:val="00A26812"/>
    <w:rsid w:val="00A26A26"/>
    <w:rsid w:val="00A27575"/>
    <w:rsid w:val="00A276A5"/>
    <w:rsid w:val="00A33E64"/>
    <w:rsid w:val="00A3720C"/>
    <w:rsid w:val="00A43F27"/>
    <w:rsid w:val="00A44FFE"/>
    <w:rsid w:val="00A45948"/>
    <w:rsid w:val="00A47B1C"/>
    <w:rsid w:val="00A47F51"/>
    <w:rsid w:val="00A51B3F"/>
    <w:rsid w:val="00A52C70"/>
    <w:rsid w:val="00A60D18"/>
    <w:rsid w:val="00A61A25"/>
    <w:rsid w:val="00A65ED1"/>
    <w:rsid w:val="00A702F4"/>
    <w:rsid w:val="00A704AA"/>
    <w:rsid w:val="00A71386"/>
    <w:rsid w:val="00A7189F"/>
    <w:rsid w:val="00A72B44"/>
    <w:rsid w:val="00A73F2F"/>
    <w:rsid w:val="00A75039"/>
    <w:rsid w:val="00A751D6"/>
    <w:rsid w:val="00A81C7C"/>
    <w:rsid w:val="00A83580"/>
    <w:rsid w:val="00A84509"/>
    <w:rsid w:val="00A8688A"/>
    <w:rsid w:val="00A91651"/>
    <w:rsid w:val="00A9199F"/>
    <w:rsid w:val="00A95700"/>
    <w:rsid w:val="00A95E06"/>
    <w:rsid w:val="00A978CD"/>
    <w:rsid w:val="00AA163A"/>
    <w:rsid w:val="00AA2601"/>
    <w:rsid w:val="00AA564B"/>
    <w:rsid w:val="00AA6B8D"/>
    <w:rsid w:val="00AB2B72"/>
    <w:rsid w:val="00AB45C2"/>
    <w:rsid w:val="00AB5E83"/>
    <w:rsid w:val="00AB6F07"/>
    <w:rsid w:val="00AC0E14"/>
    <w:rsid w:val="00AC19D1"/>
    <w:rsid w:val="00AC2C36"/>
    <w:rsid w:val="00AC3F78"/>
    <w:rsid w:val="00AC4DD3"/>
    <w:rsid w:val="00AC7228"/>
    <w:rsid w:val="00AC7368"/>
    <w:rsid w:val="00AC7ED5"/>
    <w:rsid w:val="00AD21FD"/>
    <w:rsid w:val="00AD6B3A"/>
    <w:rsid w:val="00AD73D2"/>
    <w:rsid w:val="00AE013C"/>
    <w:rsid w:val="00AE18EC"/>
    <w:rsid w:val="00AE2E1C"/>
    <w:rsid w:val="00AE4212"/>
    <w:rsid w:val="00AE4AC6"/>
    <w:rsid w:val="00AE6CDC"/>
    <w:rsid w:val="00AF121F"/>
    <w:rsid w:val="00AF1419"/>
    <w:rsid w:val="00AF3012"/>
    <w:rsid w:val="00AF3F9A"/>
    <w:rsid w:val="00AF4BDD"/>
    <w:rsid w:val="00AF5F64"/>
    <w:rsid w:val="00AF6A93"/>
    <w:rsid w:val="00B02181"/>
    <w:rsid w:val="00B038B4"/>
    <w:rsid w:val="00B044D0"/>
    <w:rsid w:val="00B04C36"/>
    <w:rsid w:val="00B07594"/>
    <w:rsid w:val="00B14A6E"/>
    <w:rsid w:val="00B14EA1"/>
    <w:rsid w:val="00B151CE"/>
    <w:rsid w:val="00B15D07"/>
    <w:rsid w:val="00B213A7"/>
    <w:rsid w:val="00B21EAC"/>
    <w:rsid w:val="00B22ED9"/>
    <w:rsid w:val="00B2313C"/>
    <w:rsid w:val="00B25644"/>
    <w:rsid w:val="00B256B8"/>
    <w:rsid w:val="00B25846"/>
    <w:rsid w:val="00B25E5D"/>
    <w:rsid w:val="00B26EC8"/>
    <w:rsid w:val="00B32159"/>
    <w:rsid w:val="00B33BF7"/>
    <w:rsid w:val="00B33CA2"/>
    <w:rsid w:val="00B42FE7"/>
    <w:rsid w:val="00B4436B"/>
    <w:rsid w:val="00B471EE"/>
    <w:rsid w:val="00B50A68"/>
    <w:rsid w:val="00B51512"/>
    <w:rsid w:val="00B51DAA"/>
    <w:rsid w:val="00B554EB"/>
    <w:rsid w:val="00B55F1A"/>
    <w:rsid w:val="00B6127B"/>
    <w:rsid w:val="00B61734"/>
    <w:rsid w:val="00B6334E"/>
    <w:rsid w:val="00B81F3B"/>
    <w:rsid w:val="00B84080"/>
    <w:rsid w:val="00B8462A"/>
    <w:rsid w:val="00B852C3"/>
    <w:rsid w:val="00B866F3"/>
    <w:rsid w:val="00B86C41"/>
    <w:rsid w:val="00B91EC4"/>
    <w:rsid w:val="00B92418"/>
    <w:rsid w:val="00B97D0A"/>
    <w:rsid w:val="00BA1291"/>
    <w:rsid w:val="00BA2BB6"/>
    <w:rsid w:val="00BA4E26"/>
    <w:rsid w:val="00BA6D52"/>
    <w:rsid w:val="00BB1BE0"/>
    <w:rsid w:val="00BB459A"/>
    <w:rsid w:val="00BB6994"/>
    <w:rsid w:val="00BB7923"/>
    <w:rsid w:val="00BC07D4"/>
    <w:rsid w:val="00BC630F"/>
    <w:rsid w:val="00BC6761"/>
    <w:rsid w:val="00BC7C42"/>
    <w:rsid w:val="00BD16AA"/>
    <w:rsid w:val="00BD2B95"/>
    <w:rsid w:val="00BD78D0"/>
    <w:rsid w:val="00BE1D1F"/>
    <w:rsid w:val="00BE2E22"/>
    <w:rsid w:val="00BE3B8F"/>
    <w:rsid w:val="00BE3BDE"/>
    <w:rsid w:val="00BF1B98"/>
    <w:rsid w:val="00BF3490"/>
    <w:rsid w:val="00BF3DCE"/>
    <w:rsid w:val="00BF5A4C"/>
    <w:rsid w:val="00BF647E"/>
    <w:rsid w:val="00BF72C9"/>
    <w:rsid w:val="00C015EA"/>
    <w:rsid w:val="00C01BAD"/>
    <w:rsid w:val="00C029C7"/>
    <w:rsid w:val="00C05F6E"/>
    <w:rsid w:val="00C117A5"/>
    <w:rsid w:val="00C143F4"/>
    <w:rsid w:val="00C15BDF"/>
    <w:rsid w:val="00C20588"/>
    <w:rsid w:val="00C2170D"/>
    <w:rsid w:val="00C225D0"/>
    <w:rsid w:val="00C23820"/>
    <w:rsid w:val="00C238E0"/>
    <w:rsid w:val="00C23916"/>
    <w:rsid w:val="00C23CC3"/>
    <w:rsid w:val="00C24810"/>
    <w:rsid w:val="00C25C0B"/>
    <w:rsid w:val="00C26997"/>
    <w:rsid w:val="00C30000"/>
    <w:rsid w:val="00C315BF"/>
    <w:rsid w:val="00C31831"/>
    <w:rsid w:val="00C323C1"/>
    <w:rsid w:val="00C32764"/>
    <w:rsid w:val="00C3355E"/>
    <w:rsid w:val="00C34096"/>
    <w:rsid w:val="00C402B1"/>
    <w:rsid w:val="00C40659"/>
    <w:rsid w:val="00C40906"/>
    <w:rsid w:val="00C43DEC"/>
    <w:rsid w:val="00C43FC3"/>
    <w:rsid w:val="00C44CBE"/>
    <w:rsid w:val="00C47213"/>
    <w:rsid w:val="00C474B1"/>
    <w:rsid w:val="00C50A5A"/>
    <w:rsid w:val="00C50CCB"/>
    <w:rsid w:val="00C52CF7"/>
    <w:rsid w:val="00C535D8"/>
    <w:rsid w:val="00C53A55"/>
    <w:rsid w:val="00C53D57"/>
    <w:rsid w:val="00C53F09"/>
    <w:rsid w:val="00C55EF4"/>
    <w:rsid w:val="00C56D7D"/>
    <w:rsid w:val="00C61CE2"/>
    <w:rsid w:val="00C629A0"/>
    <w:rsid w:val="00C62BBD"/>
    <w:rsid w:val="00C63B51"/>
    <w:rsid w:val="00C64057"/>
    <w:rsid w:val="00C64976"/>
    <w:rsid w:val="00C6497A"/>
    <w:rsid w:val="00C6524C"/>
    <w:rsid w:val="00C65FE4"/>
    <w:rsid w:val="00C70486"/>
    <w:rsid w:val="00C70F47"/>
    <w:rsid w:val="00C75A1B"/>
    <w:rsid w:val="00C75F22"/>
    <w:rsid w:val="00C80DB5"/>
    <w:rsid w:val="00C8347A"/>
    <w:rsid w:val="00C8521F"/>
    <w:rsid w:val="00C8571C"/>
    <w:rsid w:val="00C864A4"/>
    <w:rsid w:val="00C867EF"/>
    <w:rsid w:val="00C93B3E"/>
    <w:rsid w:val="00CA1C60"/>
    <w:rsid w:val="00CA3079"/>
    <w:rsid w:val="00CA44C7"/>
    <w:rsid w:val="00CB0E3D"/>
    <w:rsid w:val="00CB120F"/>
    <w:rsid w:val="00CB1FBE"/>
    <w:rsid w:val="00CB3334"/>
    <w:rsid w:val="00CB6841"/>
    <w:rsid w:val="00CB6FFB"/>
    <w:rsid w:val="00CB78FD"/>
    <w:rsid w:val="00CC0200"/>
    <w:rsid w:val="00CC1091"/>
    <w:rsid w:val="00CC3BB8"/>
    <w:rsid w:val="00CC4A3F"/>
    <w:rsid w:val="00CC6490"/>
    <w:rsid w:val="00CC7253"/>
    <w:rsid w:val="00CD2D1E"/>
    <w:rsid w:val="00CD3586"/>
    <w:rsid w:val="00CD567B"/>
    <w:rsid w:val="00CE4D1A"/>
    <w:rsid w:val="00CE5249"/>
    <w:rsid w:val="00CE64CB"/>
    <w:rsid w:val="00CE6BDC"/>
    <w:rsid w:val="00CF16D0"/>
    <w:rsid w:val="00CF1770"/>
    <w:rsid w:val="00CF2240"/>
    <w:rsid w:val="00CF3437"/>
    <w:rsid w:val="00CF4E45"/>
    <w:rsid w:val="00D00C3D"/>
    <w:rsid w:val="00D01EBE"/>
    <w:rsid w:val="00D027AE"/>
    <w:rsid w:val="00D035D5"/>
    <w:rsid w:val="00D10348"/>
    <w:rsid w:val="00D103D4"/>
    <w:rsid w:val="00D10F8F"/>
    <w:rsid w:val="00D11F70"/>
    <w:rsid w:val="00D15A94"/>
    <w:rsid w:val="00D15ED7"/>
    <w:rsid w:val="00D16427"/>
    <w:rsid w:val="00D21551"/>
    <w:rsid w:val="00D21FB5"/>
    <w:rsid w:val="00D2304E"/>
    <w:rsid w:val="00D23822"/>
    <w:rsid w:val="00D247BE"/>
    <w:rsid w:val="00D27454"/>
    <w:rsid w:val="00D338EA"/>
    <w:rsid w:val="00D37F18"/>
    <w:rsid w:val="00D4295E"/>
    <w:rsid w:val="00D4354B"/>
    <w:rsid w:val="00D43E6C"/>
    <w:rsid w:val="00D45800"/>
    <w:rsid w:val="00D46DD1"/>
    <w:rsid w:val="00D50E6A"/>
    <w:rsid w:val="00D51ABB"/>
    <w:rsid w:val="00D536B9"/>
    <w:rsid w:val="00D6007E"/>
    <w:rsid w:val="00D60209"/>
    <w:rsid w:val="00D6070C"/>
    <w:rsid w:val="00D607AD"/>
    <w:rsid w:val="00D60A04"/>
    <w:rsid w:val="00D63D72"/>
    <w:rsid w:val="00D642E3"/>
    <w:rsid w:val="00D66911"/>
    <w:rsid w:val="00D71DEB"/>
    <w:rsid w:val="00D7219D"/>
    <w:rsid w:val="00D73384"/>
    <w:rsid w:val="00D75653"/>
    <w:rsid w:val="00D76D1B"/>
    <w:rsid w:val="00D7762A"/>
    <w:rsid w:val="00D8614F"/>
    <w:rsid w:val="00D86AA7"/>
    <w:rsid w:val="00D87D86"/>
    <w:rsid w:val="00D91FF7"/>
    <w:rsid w:val="00D93CB0"/>
    <w:rsid w:val="00D952E9"/>
    <w:rsid w:val="00D96939"/>
    <w:rsid w:val="00D9757B"/>
    <w:rsid w:val="00D97A78"/>
    <w:rsid w:val="00DA0B26"/>
    <w:rsid w:val="00DA1016"/>
    <w:rsid w:val="00DA22AC"/>
    <w:rsid w:val="00DA4F31"/>
    <w:rsid w:val="00DA6B2E"/>
    <w:rsid w:val="00DA768B"/>
    <w:rsid w:val="00DA7A0E"/>
    <w:rsid w:val="00DA7B86"/>
    <w:rsid w:val="00DB179B"/>
    <w:rsid w:val="00DB36F0"/>
    <w:rsid w:val="00DB4079"/>
    <w:rsid w:val="00DB42FE"/>
    <w:rsid w:val="00DB6503"/>
    <w:rsid w:val="00DB70BF"/>
    <w:rsid w:val="00DB73B7"/>
    <w:rsid w:val="00DC0EC4"/>
    <w:rsid w:val="00DC1230"/>
    <w:rsid w:val="00DC2B94"/>
    <w:rsid w:val="00DC41AF"/>
    <w:rsid w:val="00DC5112"/>
    <w:rsid w:val="00DC659D"/>
    <w:rsid w:val="00DC6D24"/>
    <w:rsid w:val="00DD17EF"/>
    <w:rsid w:val="00DD5798"/>
    <w:rsid w:val="00DE518F"/>
    <w:rsid w:val="00DE7FDD"/>
    <w:rsid w:val="00DF5C87"/>
    <w:rsid w:val="00E009B0"/>
    <w:rsid w:val="00E01671"/>
    <w:rsid w:val="00E01CF7"/>
    <w:rsid w:val="00E01E92"/>
    <w:rsid w:val="00E05067"/>
    <w:rsid w:val="00E0617B"/>
    <w:rsid w:val="00E0776D"/>
    <w:rsid w:val="00E10715"/>
    <w:rsid w:val="00E12E2D"/>
    <w:rsid w:val="00E170BA"/>
    <w:rsid w:val="00E217EB"/>
    <w:rsid w:val="00E22CCC"/>
    <w:rsid w:val="00E24561"/>
    <w:rsid w:val="00E25B51"/>
    <w:rsid w:val="00E27E00"/>
    <w:rsid w:val="00E30F37"/>
    <w:rsid w:val="00E31A69"/>
    <w:rsid w:val="00E32375"/>
    <w:rsid w:val="00E32AD5"/>
    <w:rsid w:val="00E35332"/>
    <w:rsid w:val="00E35611"/>
    <w:rsid w:val="00E40573"/>
    <w:rsid w:val="00E422E4"/>
    <w:rsid w:val="00E437FE"/>
    <w:rsid w:val="00E44E74"/>
    <w:rsid w:val="00E46E07"/>
    <w:rsid w:val="00E504C1"/>
    <w:rsid w:val="00E505D2"/>
    <w:rsid w:val="00E540A1"/>
    <w:rsid w:val="00E55DC6"/>
    <w:rsid w:val="00E56CA1"/>
    <w:rsid w:val="00E57D8F"/>
    <w:rsid w:val="00E60912"/>
    <w:rsid w:val="00E628C3"/>
    <w:rsid w:val="00E67FD3"/>
    <w:rsid w:val="00E7692A"/>
    <w:rsid w:val="00E76F0D"/>
    <w:rsid w:val="00E77F62"/>
    <w:rsid w:val="00E80EE7"/>
    <w:rsid w:val="00E84080"/>
    <w:rsid w:val="00E84289"/>
    <w:rsid w:val="00E86062"/>
    <w:rsid w:val="00E87A79"/>
    <w:rsid w:val="00E91329"/>
    <w:rsid w:val="00E91A3E"/>
    <w:rsid w:val="00E92773"/>
    <w:rsid w:val="00E95BC2"/>
    <w:rsid w:val="00E973CA"/>
    <w:rsid w:val="00EA50FE"/>
    <w:rsid w:val="00EA7D79"/>
    <w:rsid w:val="00EA7EF0"/>
    <w:rsid w:val="00EB1600"/>
    <w:rsid w:val="00EB230A"/>
    <w:rsid w:val="00EC097F"/>
    <w:rsid w:val="00EC2E4F"/>
    <w:rsid w:val="00EC4AF4"/>
    <w:rsid w:val="00EC5DBC"/>
    <w:rsid w:val="00EC7358"/>
    <w:rsid w:val="00ED3D39"/>
    <w:rsid w:val="00ED3E38"/>
    <w:rsid w:val="00ED5E3C"/>
    <w:rsid w:val="00ED5EA6"/>
    <w:rsid w:val="00EE06F0"/>
    <w:rsid w:val="00EE1B24"/>
    <w:rsid w:val="00EE7C07"/>
    <w:rsid w:val="00EE7DE4"/>
    <w:rsid w:val="00EF34AE"/>
    <w:rsid w:val="00EF35A3"/>
    <w:rsid w:val="00EF7C2E"/>
    <w:rsid w:val="00F01313"/>
    <w:rsid w:val="00F0266E"/>
    <w:rsid w:val="00F035B9"/>
    <w:rsid w:val="00F05464"/>
    <w:rsid w:val="00F069C0"/>
    <w:rsid w:val="00F06C03"/>
    <w:rsid w:val="00F11A7B"/>
    <w:rsid w:val="00F13265"/>
    <w:rsid w:val="00F16EE3"/>
    <w:rsid w:val="00F205EE"/>
    <w:rsid w:val="00F2095D"/>
    <w:rsid w:val="00F23E16"/>
    <w:rsid w:val="00F242E5"/>
    <w:rsid w:val="00F2518F"/>
    <w:rsid w:val="00F2738B"/>
    <w:rsid w:val="00F278A7"/>
    <w:rsid w:val="00F27C3D"/>
    <w:rsid w:val="00F27E9D"/>
    <w:rsid w:val="00F31B11"/>
    <w:rsid w:val="00F32777"/>
    <w:rsid w:val="00F33CEA"/>
    <w:rsid w:val="00F3635D"/>
    <w:rsid w:val="00F37304"/>
    <w:rsid w:val="00F42486"/>
    <w:rsid w:val="00F43236"/>
    <w:rsid w:val="00F45C33"/>
    <w:rsid w:val="00F469BD"/>
    <w:rsid w:val="00F53BC9"/>
    <w:rsid w:val="00F54BDE"/>
    <w:rsid w:val="00F605DF"/>
    <w:rsid w:val="00F616AE"/>
    <w:rsid w:val="00F62DAF"/>
    <w:rsid w:val="00F63BFB"/>
    <w:rsid w:val="00F67A3B"/>
    <w:rsid w:val="00F755F7"/>
    <w:rsid w:val="00F76466"/>
    <w:rsid w:val="00F77D57"/>
    <w:rsid w:val="00F853EC"/>
    <w:rsid w:val="00F870B2"/>
    <w:rsid w:val="00F8712B"/>
    <w:rsid w:val="00F906CB"/>
    <w:rsid w:val="00F93611"/>
    <w:rsid w:val="00F9681A"/>
    <w:rsid w:val="00F97389"/>
    <w:rsid w:val="00F976E0"/>
    <w:rsid w:val="00FA0C17"/>
    <w:rsid w:val="00FA0FC4"/>
    <w:rsid w:val="00FA1A58"/>
    <w:rsid w:val="00FA4BE3"/>
    <w:rsid w:val="00FA7443"/>
    <w:rsid w:val="00FA7470"/>
    <w:rsid w:val="00FB0975"/>
    <w:rsid w:val="00FB3929"/>
    <w:rsid w:val="00FB3F36"/>
    <w:rsid w:val="00FB45B0"/>
    <w:rsid w:val="00FB4FB2"/>
    <w:rsid w:val="00FB6881"/>
    <w:rsid w:val="00FC0DCF"/>
    <w:rsid w:val="00FC171F"/>
    <w:rsid w:val="00FC1AB7"/>
    <w:rsid w:val="00FC39BE"/>
    <w:rsid w:val="00FD45D6"/>
    <w:rsid w:val="00FD4D0A"/>
    <w:rsid w:val="00FD7776"/>
    <w:rsid w:val="00FE36C1"/>
    <w:rsid w:val="00FE484E"/>
    <w:rsid w:val="00FE743D"/>
    <w:rsid w:val="00FE7729"/>
    <w:rsid w:val="00FF10D3"/>
    <w:rsid w:val="00FF1149"/>
    <w:rsid w:val="00FF4CE5"/>
    <w:rsid w:val="00FF64C0"/>
    <w:rsid w:val="00FF7B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05452"/>
  <w15:docId w15:val="{C61B8DAC-F4E1-453C-9FD7-A7F66622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6BB"/>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numPr>
        <w:numId w:val="8"/>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Citation List,본문(내용),List Paragraph (numbered (a))"/>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semiHidden/>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semiHidden/>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Citation List Char,본문(내용) Char,List Paragraph (numbered (a))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paragraph" w:customStyle="1" w:styleId="DefaultText">
    <w:name w:val="Default Text"/>
    <w:basedOn w:val="Normal"/>
    <w:link w:val="DefaultTextCaracter"/>
    <w:rsid w:val="006C0EDC"/>
    <w:pPr>
      <w:spacing w:after="0" w:line="240" w:lineRule="auto"/>
    </w:pPr>
    <w:rPr>
      <w:rFonts w:ascii="Times New Roman" w:eastAsia="Times New Roman" w:hAnsi="Times New Roman" w:cs="Times New Roman"/>
      <w:noProof/>
      <w:sz w:val="24"/>
      <w:szCs w:val="20"/>
      <w:lang w:val="en-US"/>
    </w:rPr>
  </w:style>
  <w:style w:type="character" w:customStyle="1" w:styleId="DefaultTextCaracter">
    <w:name w:val="Default Text Caracter"/>
    <w:link w:val="DefaultText"/>
    <w:locked/>
    <w:rsid w:val="006C0EDC"/>
    <w:rPr>
      <w:rFonts w:ascii="Times New Roman" w:eastAsia="Times New Roman" w:hAnsi="Times New Roman" w:cs="Times New Roman"/>
      <w:noProof/>
      <w:sz w:val="24"/>
      <w:szCs w:val="20"/>
      <w:lang w:val="en-US"/>
    </w:rPr>
  </w:style>
  <w:style w:type="character" w:customStyle="1" w:styleId="l5def2">
    <w:name w:val="l5def2"/>
    <w:uiPriority w:val="99"/>
    <w:rsid w:val="00CA3079"/>
    <w:rPr>
      <w:rFonts w:ascii="Arial" w:hAnsi="Arial" w:cs="Arial" w:hint="default"/>
      <w:color w:val="000000"/>
      <w:sz w:val="26"/>
      <w:szCs w:val="26"/>
    </w:rPr>
  </w:style>
  <w:style w:type="character" w:customStyle="1" w:styleId="NoSpacingChar">
    <w:name w:val="No Spacing Char"/>
    <w:link w:val="NoSpacing"/>
    <w:uiPriority w:val="1"/>
    <w:locked/>
    <w:rsid w:val="005D52CC"/>
    <w:rPr>
      <w:rFonts w:ascii="Calibri" w:eastAsia="MS Mincho" w:hAnsi="Calibri" w:cs="Arial"/>
      <w:lang w:val="en-US" w:eastAsia="ja-JP"/>
    </w:rPr>
  </w:style>
  <w:style w:type="paragraph" w:styleId="NoSpacing">
    <w:name w:val="No Spacing"/>
    <w:link w:val="NoSpacingChar"/>
    <w:uiPriority w:val="1"/>
    <w:qFormat/>
    <w:rsid w:val="005D52CC"/>
    <w:pPr>
      <w:spacing w:after="0" w:line="240" w:lineRule="auto"/>
    </w:pPr>
    <w:rPr>
      <w:rFonts w:ascii="Calibri" w:eastAsia="MS Mincho" w:hAnsi="Calibri" w:cs="Arial"/>
      <w:lang w:val="en-US" w:eastAsia="ja-JP"/>
    </w:rPr>
  </w:style>
  <w:style w:type="paragraph" w:styleId="BodyText3">
    <w:name w:val="Body Text 3"/>
    <w:basedOn w:val="Normal"/>
    <w:link w:val="BodyText3Char"/>
    <w:uiPriority w:val="99"/>
    <w:semiHidden/>
    <w:unhideWhenUsed/>
    <w:rsid w:val="00C40906"/>
    <w:pPr>
      <w:spacing w:after="120" w:line="240" w:lineRule="auto"/>
    </w:pPr>
    <w:rPr>
      <w:rFonts w:ascii="Times New Roman" w:eastAsia="Times New Roman" w:hAnsi="Times New Roman" w:cs="Times New Roman"/>
      <w:sz w:val="16"/>
      <w:szCs w:val="16"/>
      <w:lang w:eastAsia="ro-RO"/>
    </w:rPr>
  </w:style>
  <w:style w:type="character" w:customStyle="1" w:styleId="BodyText3Char">
    <w:name w:val="Body Text 3 Char"/>
    <w:basedOn w:val="DefaultParagraphFont"/>
    <w:link w:val="BodyText3"/>
    <w:uiPriority w:val="99"/>
    <w:semiHidden/>
    <w:rsid w:val="00C40906"/>
    <w:rPr>
      <w:rFonts w:ascii="Times New Roman" w:eastAsia="Times New Roman" w:hAnsi="Times New Roman" w:cs="Times New Roman"/>
      <w:sz w:val="16"/>
      <w:szCs w:val="16"/>
      <w:lang w:eastAsia="ro-RO"/>
    </w:rPr>
  </w:style>
  <w:style w:type="character" w:styleId="Emphasis">
    <w:name w:val="Emphasis"/>
    <w:uiPriority w:val="20"/>
    <w:qFormat/>
    <w:rsid w:val="005F72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913024">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7072</Words>
  <Characters>40313</Characters>
  <Application>Microsoft Office Word</Application>
  <DocSecurity>0</DocSecurity>
  <Lines>335</Lines>
  <Paragraphs>94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Marian LAZAR</cp:lastModifiedBy>
  <cp:revision>8</cp:revision>
  <dcterms:created xsi:type="dcterms:W3CDTF">2026-02-09T08:54:00Z</dcterms:created>
  <dcterms:modified xsi:type="dcterms:W3CDTF">2026-02-25T11:08:00Z</dcterms:modified>
</cp:coreProperties>
</file>