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BB261" w14:textId="0E4F544B" w:rsidR="003211C9" w:rsidRPr="00881561" w:rsidRDefault="00DF3CA8" w:rsidP="003211C9">
      <w:pPr>
        <w:keepNext/>
        <w:pageBreakBefore/>
        <w:suppressAutoHyphens/>
        <w:spacing w:after="0" w:line="240" w:lineRule="auto"/>
        <w:jc w:val="center"/>
        <w:rPr>
          <w:rFonts w:eastAsia="SimSun" w:cs="Arial"/>
          <w:kern w:val="2"/>
          <w:sz w:val="22"/>
          <w:szCs w:val="22"/>
          <w:u w:val="single"/>
          <w:lang w:eastAsia="ro-RO"/>
        </w:rPr>
      </w:pPr>
      <w:r w:rsidRPr="00881561">
        <w:rPr>
          <w:rFonts w:eastAsia="SimSun" w:cs="Arial"/>
          <w:b/>
          <w:bCs/>
          <w:kern w:val="2"/>
          <w:sz w:val="22"/>
          <w:szCs w:val="22"/>
          <w:u w:val="single"/>
          <w:lang w:eastAsia="ro-RO"/>
        </w:rPr>
        <w:t>CAIET DE SARCINI</w:t>
      </w:r>
    </w:p>
    <w:p w14:paraId="55DF4C3D" w14:textId="49AFE5D1" w:rsidR="003211C9" w:rsidRPr="00881561" w:rsidRDefault="003211C9" w:rsidP="003211C9">
      <w:pPr>
        <w:spacing w:after="0" w:line="240" w:lineRule="auto"/>
        <w:ind w:left="540" w:right="540" w:firstLine="90"/>
        <w:jc w:val="center"/>
        <w:rPr>
          <w:rFonts w:cs="Calibri"/>
          <w:sz w:val="22"/>
          <w:szCs w:val="22"/>
        </w:rPr>
      </w:pPr>
      <w:r w:rsidRPr="00881561">
        <w:rPr>
          <w:rFonts w:cs="Arial"/>
          <w:kern w:val="2"/>
          <w:sz w:val="22"/>
          <w:szCs w:val="22"/>
          <w:lang w:eastAsia="zh-CN"/>
        </w:rPr>
        <w:tab/>
      </w:r>
      <w:r w:rsidRPr="00881561">
        <w:rPr>
          <w:rFonts w:cs="Calibri"/>
          <w:sz w:val="22"/>
          <w:szCs w:val="22"/>
        </w:rPr>
        <w:t>privind achizi</w:t>
      </w:r>
      <w:r w:rsidR="00C11501" w:rsidRPr="00881561">
        <w:rPr>
          <w:rFonts w:cs="Calibri"/>
          <w:sz w:val="22"/>
          <w:szCs w:val="22"/>
        </w:rPr>
        <w:t>ț</w:t>
      </w:r>
      <w:r w:rsidRPr="00881561">
        <w:rPr>
          <w:rFonts w:cs="Calibri"/>
          <w:sz w:val="22"/>
          <w:szCs w:val="22"/>
        </w:rPr>
        <w:t xml:space="preserve">ionarea serviciilor de furnizare date legislative, </w:t>
      </w:r>
    </w:p>
    <w:p w14:paraId="751385F2" w14:textId="4A3798ED" w:rsidR="003211C9" w:rsidRPr="00881561" w:rsidRDefault="003211C9" w:rsidP="003211C9">
      <w:pPr>
        <w:spacing w:after="0" w:line="240" w:lineRule="auto"/>
        <w:ind w:left="540" w:right="540" w:firstLine="90"/>
        <w:jc w:val="center"/>
        <w:rPr>
          <w:rFonts w:cs="Calibri"/>
          <w:sz w:val="22"/>
          <w:szCs w:val="22"/>
        </w:rPr>
      </w:pPr>
      <w:r w:rsidRPr="00881561">
        <w:rPr>
          <w:rFonts w:cs="Calibri"/>
          <w:sz w:val="22"/>
          <w:szCs w:val="22"/>
        </w:rPr>
        <w:t xml:space="preserve">reviste de specialitate </w:t>
      </w:r>
      <w:r w:rsidR="00C11501" w:rsidRPr="00881561">
        <w:rPr>
          <w:rFonts w:cs="Calibri"/>
          <w:sz w:val="22"/>
          <w:szCs w:val="22"/>
        </w:rPr>
        <w:t>ș</w:t>
      </w:r>
      <w:r w:rsidRPr="00881561">
        <w:rPr>
          <w:rFonts w:cs="Calibri"/>
          <w:sz w:val="22"/>
          <w:szCs w:val="22"/>
        </w:rPr>
        <w:t>i jurispruden</w:t>
      </w:r>
      <w:r w:rsidR="00C11501" w:rsidRPr="00881561">
        <w:rPr>
          <w:rFonts w:cs="Calibri"/>
          <w:sz w:val="22"/>
          <w:szCs w:val="22"/>
        </w:rPr>
        <w:t>ț</w:t>
      </w:r>
      <w:r w:rsidRPr="00881561">
        <w:rPr>
          <w:rFonts w:cs="Calibri"/>
          <w:sz w:val="22"/>
          <w:szCs w:val="22"/>
        </w:rPr>
        <w:t>ă na</w:t>
      </w:r>
      <w:r w:rsidR="00C11501" w:rsidRPr="00881561">
        <w:rPr>
          <w:rFonts w:cs="Calibri"/>
          <w:sz w:val="22"/>
          <w:szCs w:val="22"/>
        </w:rPr>
        <w:t>ț</w:t>
      </w:r>
      <w:r w:rsidRPr="00881561">
        <w:rPr>
          <w:rFonts w:cs="Calibri"/>
          <w:sz w:val="22"/>
          <w:szCs w:val="22"/>
        </w:rPr>
        <w:t>ională/comunitară</w:t>
      </w:r>
    </w:p>
    <w:p w14:paraId="364B2881" w14:textId="77777777" w:rsidR="008A456D" w:rsidRPr="00881561" w:rsidRDefault="008A456D" w:rsidP="003211C9">
      <w:pPr>
        <w:spacing w:after="0" w:line="240" w:lineRule="auto"/>
        <w:ind w:left="540" w:right="540" w:firstLine="90"/>
        <w:jc w:val="center"/>
        <w:rPr>
          <w:rFonts w:cs="Calibri"/>
          <w:sz w:val="22"/>
          <w:szCs w:val="22"/>
        </w:rPr>
      </w:pPr>
    </w:p>
    <w:p w14:paraId="01F71E9D" w14:textId="7546C046" w:rsidR="003211C9" w:rsidRPr="00881561" w:rsidRDefault="003211C9" w:rsidP="003211C9">
      <w:pPr>
        <w:spacing w:after="0" w:line="240" w:lineRule="auto"/>
        <w:ind w:left="540" w:right="540" w:firstLine="90"/>
        <w:jc w:val="center"/>
        <w:rPr>
          <w:rFonts w:eastAsia="Times New Roman" w:cs="Calibri"/>
          <w:sz w:val="22"/>
          <w:szCs w:val="22"/>
        </w:rPr>
      </w:pPr>
      <w:r w:rsidRPr="00881561">
        <w:rPr>
          <w:rFonts w:cs="Calibri"/>
          <w:sz w:val="22"/>
          <w:szCs w:val="22"/>
        </w:rPr>
        <w:t xml:space="preserve"> </w:t>
      </w:r>
    </w:p>
    <w:p w14:paraId="6CAB4011" w14:textId="77777777" w:rsidR="003E4115" w:rsidRPr="00881561" w:rsidRDefault="003E4115" w:rsidP="003E4115">
      <w:pPr>
        <w:tabs>
          <w:tab w:val="left" w:pos="284"/>
        </w:tabs>
        <w:rPr>
          <w:b/>
          <w:sz w:val="22"/>
          <w:szCs w:val="22"/>
        </w:rPr>
      </w:pPr>
      <w:r w:rsidRPr="00881561">
        <w:rPr>
          <w:b/>
          <w:sz w:val="22"/>
          <w:szCs w:val="22"/>
        </w:rPr>
        <w:t>I. INTRODUCERE</w:t>
      </w:r>
    </w:p>
    <w:p w14:paraId="00C5B574" w14:textId="5E1D4536" w:rsidR="003E4115" w:rsidRPr="00881561" w:rsidRDefault="003E4115" w:rsidP="003E4115">
      <w:pPr>
        <w:jc w:val="both"/>
        <w:rPr>
          <w:rFonts w:cs="Calibri"/>
          <w:sz w:val="22"/>
          <w:szCs w:val="22"/>
        </w:rPr>
      </w:pPr>
      <w:r w:rsidRPr="00881561">
        <w:rPr>
          <w:rFonts w:cs="Calibri"/>
          <w:sz w:val="22"/>
          <w:szCs w:val="22"/>
        </w:rPr>
        <w:t>Prezentul Caiet de Sarcini co</w:t>
      </w:r>
      <w:r w:rsidR="00B21CF3" w:rsidRPr="00881561">
        <w:rPr>
          <w:rFonts w:cs="Calibri"/>
          <w:sz w:val="22"/>
          <w:szCs w:val="22"/>
        </w:rPr>
        <w:t>n</w:t>
      </w:r>
      <w:r w:rsidRPr="00881561">
        <w:rPr>
          <w:rFonts w:cs="Calibri"/>
          <w:sz w:val="22"/>
          <w:szCs w:val="22"/>
        </w:rPr>
        <w:t xml:space="preserve">stituie ansamblul specificațiilor care fundamentează elaborarea de către fiecare ofertant a propunerii </w:t>
      </w:r>
      <w:proofErr w:type="spellStart"/>
      <w:r w:rsidRPr="00881561">
        <w:rPr>
          <w:rFonts w:cs="Calibri"/>
          <w:sz w:val="22"/>
          <w:szCs w:val="22"/>
        </w:rPr>
        <w:t>tehnico</w:t>
      </w:r>
      <w:proofErr w:type="spellEnd"/>
      <w:r w:rsidRPr="00881561">
        <w:rPr>
          <w:rFonts w:cs="Calibri"/>
          <w:sz w:val="22"/>
          <w:szCs w:val="22"/>
        </w:rPr>
        <w:t xml:space="preserve">-financiare, </w:t>
      </w:r>
      <w:proofErr w:type="spellStart"/>
      <w:r w:rsidRPr="00881561">
        <w:rPr>
          <w:rFonts w:cs="Calibri"/>
          <w:sz w:val="22"/>
          <w:szCs w:val="22"/>
        </w:rPr>
        <w:t>corespunzătore</w:t>
      </w:r>
      <w:proofErr w:type="spellEnd"/>
      <w:r w:rsidRPr="00881561">
        <w:rPr>
          <w:rFonts w:cs="Calibri"/>
          <w:sz w:val="22"/>
          <w:szCs w:val="22"/>
        </w:rPr>
        <w:t xml:space="preserve"> </w:t>
      </w:r>
      <w:proofErr w:type="spellStart"/>
      <w:r w:rsidRPr="00881561">
        <w:rPr>
          <w:rFonts w:cs="Calibri"/>
          <w:sz w:val="22"/>
          <w:szCs w:val="22"/>
        </w:rPr>
        <w:t>necesităţilor</w:t>
      </w:r>
      <w:proofErr w:type="spellEnd"/>
      <w:r w:rsidRPr="00881561">
        <w:rPr>
          <w:rFonts w:cs="Calibri"/>
          <w:sz w:val="22"/>
          <w:szCs w:val="22"/>
        </w:rPr>
        <w:t xml:space="preserve"> </w:t>
      </w:r>
      <w:proofErr w:type="spellStart"/>
      <w:r w:rsidRPr="00881561">
        <w:rPr>
          <w:rFonts w:cs="Calibri"/>
          <w:sz w:val="22"/>
          <w:szCs w:val="22"/>
        </w:rPr>
        <w:t>autorităţii</w:t>
      </w:r>
      <w:proofErr w:type="spellEnd"/>
      <w:r w:rsidRPr="00881561">
        <w:rPr>
          <w:rFonts w:cs="Calibri"/>
          <w:sz w:val="22"/>
          <w:szCs w:val="22"/>
        </w:rPr>
        <w:t xml:space="preserve"> contractante. </w:t>
      </w:r>
    </w:p>
    <w:p w14:paraId="3BCEDE8F" w14:textId="77777777" w:rsidR="003E4115" w:rsidRPr="00881561" w:rsidRDefault="003E4115" w:rsidP="003E4115">
      <w:pPr>
        <w:jc w:val="both"/>
        <w:rPr>
          <w:rFonts w:cs="Calibri"/>
          <w:sz w:val="22"/>
          <w:szCs w:val="22"/>
        </w:rPr>
      </w:pPr>
      <w:r w:rsidRPr="00881561">
        <w:rPr>
          <w:rFonts w:cs="Calibri"/>
          <w:sz w:val="22"/>
          <w:szCs w:val="22"/>
        </w:rPr>
        <w:t xml:space="preserve">Propunerea </w:t>
      </w:r>
      <w:proofErr w:type="spellStart"/>
      <w:r w:rsidRPr="00881561">
        <w:rPr>
          <w:rFonts w:cs="Calibri"/>
          <w:sz w:val="22"/>
          <w:szCs w:val="22"/>
        </w:rPr>
        <w:t>tehnico</w:t>
      </w:r>
      <w:proofErr w:type="spellEnd"/>
      <w:r w:rsidRPr="00881561">
        <w:rPr>
          <w:rFonts w:cs="Calibri"/>
          <w:sz w:val="22"/>
          <w:szCs w:val="22"/>
        </w:rPr>
        <w:t xml:space="preserve">-financiară trebuie să îndeplinească specificațiile din Caietul de Sarcini, acestea </w:t>
      </w:r>
      <w:proofErr w:type="spellStart"/>
      <w:r w:rsidRPr="00881561">
        <w:rPr>
          <w:rFonts w:cs="Calibri"/>
          <w:sz w:val="22"/>
          <w:szCs w:val="22"/>
        </w:rPr>
        <w:t>find</w:t>
      </w:r>
      <w:proofErr w:type="spellEnd"/>
      <w:r w:rsidRPr="00881561">
        <w:rPr>
          <w:rFonts w:cs="Calibri"/>
          <w:sz w:val="22"/>
          <w:szCs w:val="22"/>
        </w:rPr>
        <w:t xml:space="preserve"> considerate minime și obligatorii. Prin urmare, în situația nerespectării acestor specificații, oferta este considerată neconformă.</w:t>
      </w:r>
    </w:p>
    <w:p w14:paraId="0A3CEF5E" w14:textId="3CA6C73A" w:rsidR="003E4115" w:rsidRPr="00881561" w:rsidRDefault="003E4115" w:rsidP="003E4115">
      <w:pPr>
        <w:suppressAutoHyphens/>
        <w:autoSpaceDE w:val="0"/>
        <w:jc w:val="both"/>
        <w:rPr>
          <w:rFonts w:cs="Arial"/>
          <w:bCs/>
          <w:sz w:val="22"/>
          <w:szCs w:val="22"/>
        </w:rPr>
      </w:pPr>
      <w:r w:rsidRPr="00881561">
        <w:rPr>
          <w:rFonts w:cs="Calibri"/>
          <w:sz w:val="22"/>
          <w:szCs w:val="22"/>
        </w:rPr>
        <w:t>Specificațiile caietului de sarcini au caracter obligatoriu și nu vor exonera ofertantul câștigător de răspunderea asigurării serviciilor</w:t>
      </w:r>
      <w:r w:rsidRPr="00881561">
        <w:rPr>
          <w:rFonts w:cs="Arial"/>
          <w:sz w:val="22"/>
          <w:szCs w:val="22"/>
        </w:rPr>
        <w:t xml:space="preserve"> de furnizare date legislative, reviste de specialitate și jurisprudență  națională/comunitară pentru personalul</w:t>
      </w:r>
      <w:r w:rsidRPr="00881561">
        <w:rPr>
          <w:rFonts w:cs="Arial"/>
          <w:bCs/>
          <w:sz w:val="22"/>
          <w:szCs w:val="22"/>
        </w:rPr>
        <w:t xml:space="preserve"> </w:t>
      </w:r>
      <w:r w:rsidRPr="00881561">
        <w:rPr>
          <w:rFonts w:cs="Calibri"/>
          <w:sz w:val="22"/>
          <w:szCs w:val="22"/>
        </w:rPr>
        <w:t>M.D.L.P.A., conform prevederilor legale.</w:t>
      </w:r>
    </w:p>
    <w:p w14:paraId="08640B5D" w14:textId="6AFA6130" w:rsidR="003E4115" w:rsidRPr="00614204" w:rsidRDefault="003E4115" w:rsidP="00614204">
      <w:pPr>
        <w:jc w:val="both"/>
        <w:rPr>
          <w:rFonts w:cs="Calibri"/>
          <w:sz w:val="22"/>
          <w:szCs w:val="22"/>
        </w:rPr>
      </w:pPr>
      <w:r w:rsidRPr="00881561">
        <w:rPr>
          <w:rFonts w:cs="Calibri"/>
          <w:sz w:val="22"/>
          <w:szCs w:val="22"/>
        </w:rPr>
        <w:t xml:space="preserve">In cazul în care pe parcursul îndeplinirii acordului cadru, se constată că anumite propuneri </w:t>
      </w:r>
      <w:proofErr w:type="spellStart"/>
      <w:r w:rsidRPr="00881561">
        <w:rPr>
          <w:rFonts w:cs="Calibri"/>
          <w:sz w:val="22"/>
          <w:szCs w:val="22"/>
        </w:rPr>
        <w:t>tehnico</w:t>
      </w:r>
      <w:proofErr w:type="spellEnd"/>
      <w:r w:rsidRPr="00881561">
        <w:rPr>
          <w:rFonts w:cs="Calibri"/>
          <w:sz w:val="22"/>
          <w:szCs w:val="22"/>
        </w:rPr>
        <w:t xml:space="preserve">-financiare sunt inferioare sau nu corespund cerințelor prevăzute în prezentul Caiet de Sarcini, prevalează prevederile Caietului de Sarcini. </w:t>
      </w:r>
    </w:p>
    <w:p w14:paraId="2FCDD08E" w14:textId="77777777" w:rsidR="008626C3" w:rsidRPr="00881561" w:rsidRDefault="008626C3" w:rsidP="008626C3">
      <w:pPr>
        <w:rPr>
          <w:b/>
          <w:sz w:val="22"/>
          <w:szCs w:val="22"/>
        </w:rPr>
      </w:pPr>
      <w:r w:rsidRPr="00881561">
        <w:rPr>
          <w:b/>
          <w:sz w:val="22"/>
          <w:szCs w:val="22"/>
        </w:rPr>
        <w:t>II. OBICTUL ACORDULUI CADRU DE PRESTARI SERVICII</w:t>
      </w:r>
    </w:p>
    <w:p w14:paraId="3D48F79F" w14:textId="4C52D6F8" w:rsidR="008626C3" w:rsidRPr="00881561" w:rsidRDefault="008626C3" w:rsidP="008626C3">
      <w:pPr>
        <w:suppressAutoHyphens/>
        <w:autoSpaceDE w:val="0"/>
        <w:jc w:val="both"/>
        <w:rPr>
          <w:rFonts w:cs="Arial"/>
          <w:bCs/>
          <w:sz w:val="22"/>
          <w:szCs w:val="22"/>
        </w:rPr>
      </w:pPr>
      <w:r w:rsidRPr="00881561">
        <w:rPr>
          <w:sz w:val="22"/>
          <w:szCs w:val="22"/>
        </w:rPr>
        <w:t xml:space="preserve">Obiectul acordului cadru îl constituie prestarea </w:t>
      </w:r>
      <w:r w:rsidRPr="00881561">
        <w:rPr>
          <w:rFonts w:cs="Arial"/>
          <w:sz w:val="22"/>
          <w:szCs w:val="22"/>
        </w:rPr>
        <w:t xml:space="preserve">serviciilor de furnizare date legislative, reviste de specialitate și jurisprudență națională/comunitară pentru </w:t>
      </w:r>
      <w:r w:rsidR="00614204">
        <w:rPr>
          <w:rFonts w:cs="Arial"/>
          <w:sz w:val="22"/>
          <w:szCs w:val="22"/>
        </w:rPr>
        <w:t xml:space="preserve">o cantitate minimă de 12 </w:t>
      </w:r>
      <w:r w:rsidR="00614204" w:rsidRPr="00614204">
        <w:rPr>
          <w:rFonts w:cs="Arial"/>
          <w:sz w:val="22"/>
          <w:szCs w:val="22"/>
        </w:rPr>
        <w:t>abonamente on-line (maxim 80 de utilizatori/abonament)</w:t>
      </w:r>
      <w:r w:rsidR="00614204">
        <w:rPr>
          <w:rFonts w:cs="Arial"/>
          <w:sz w:val="22"/>
          <w:szCs w:val="22"/>
        </w:rPr>
        <w:t xml:space="preserve"> și o </w:t>
      </w:r>
      <w:r w:rsidR="00614204" w:rsidRPr="00614204">
        <w:rPr>
          <w:rFonts w:cs="Arial"/>
          <w:sz w:val="22"/>
          <w:szCs w:val="22"/>
        </w:rPr>
        <w:t xml:space="preserve">cantitate </w:t>
      </w:r>
      <w:r w:rsidR="009741F3">
        <w:rPr>
          <w:rFonts w:cs="Arial"/>
          <w:sz w:val="22"/>
          <w:szCs w:val="22"/>
        </w:rPr>
        <w:t>maxim</w:t>
      </w:r>
      <w:r w:rsidR="00614204">
        <w:rPr>
          <w:rFonts w:cs="Arial"/>
          <w:sz w:val="22"/>
          <w:szCs w:val="22"/>
        </w:rPr>
        <w:t>ă</w:t>
      </w:r>
      <w:r w:rsidR="009741F3">
        <w:rPr>
          <w:rFonts w:cs="Arial"/>
          <w:sz w:val="22"/>
          <w:szCs w:val="22"/>
        </w:rPr>
        <w:t xml:space="preserve"> de </w:t>
      </w:r>
      <w:r w:rsidR="0024454F">
        <w:rPr>
          <w:rFonts w:cs="Arial"/>
          <w:sz w:val="22"/>
          <w:szCs w:val="22"/>
        </w:rPr>
        <w:t>48</w:t>
      </w:r>
      <w:r w:rsidRPr="00881561">
        <w:rPr>
          <w:rFonts w:cs="Arial"/>
          <w:sz w:val="22"/>
          <w:szCs w:val="22"/>
        </w:rPr>
        <w:t xml:space="preserve"> de abonamente on-line (maxim 80 de utilizatori/abonament)</w:t>
      </w:r>
      <w:r w:rsidR="00614204">
        <w:rPr>
          <w:rFonts w:cs="Arial"/>
          <w:sz w:val="22"/>
          <w:szCs w:val="22"/>
        </w:rPr>
        <w:t>.</w:t>
      </w:r>
    </w:p>
    <w:p w14:paraId="3280350C" w14:textId="77777777" w:rsidR="008626C3" w:rsidRPr="00881561" w:rsidRDefault="008626C3" w:rsidP="008626C3">
      <w:pPr>
        <w:jc w:val="both"/>
        <w:rPr>
          <w:sz w:val="22"/>
          <w:szCs w:val="22"/>
        </w:rPr>
      </w:pPr>
      <w:r w:rsidRPr="00881561">
        <w:rPr>
          <w:sz w:val="22"/>
          <w:szCs w:val="22"/>
        </w:rPr>
        <w:t xml:space="preserve">Obiectivul principal este de a se asigura serviciile corespunzătoare la calitatea cerută în orice moment, la un </w:t>
      </w:r>
      <w:proofErr w:type="spellStart"/>
      <w:r w:rsidRPr="00881561">
        <w:rPr>
          <w:sz w:val="22"/>
          <w:szCs w:val="22"/>
        </w:rPr>
        <w:t>preţ</w:t>
      </w:r>
      <w:proofErr w:type="spellEnd"/>
      <w:r w:rsidRPr="00881561">
        <w:rPr>
          <w:sz w:val="22"/>
          <w:szCs w:val="22"/>
        </w:rPr>
        <w:t xml:space="preserve"> competitiv în raport cu cerințele achizitorului. Prestatorul va respecta </w:t>
      </w:r>
      <w:proofErr w:type="spellStart"/>
      <w:r w:rsidRPr="00881561">
        <w:rPr>
          <w:sz w:val="22"/>
          <w:szCs w:val="22"/>
        </w:rPr>
        <w:t>legislaţia</w:t>
      </w:r>
      <w:proofErr w:type="spellEnd"/>
      <w:r w:rsidRPr="00881561">
        <w:rPr>
          <w:sz w:val="22"/>
          <w:szCs w:val="22"/>
        </w:rPr>
        <w:t>, normele, normativele, regulamentele în vigoare în legătură cu serviciile prestate și echipamentele utilizate pentru prestarea serviciilor.</w:t>
      </w:r>
    </w:p>
    <w:p w14:paraId="005E2BC1" w14:textId="4613B80B" w:rsidR="003211C9" w:rsidRPr="00881561" w:rsidRDefault="008626C3" w:rsidP="008626C3">
      <w:pPr>
        <w:rPr>
          <w:rFonts w:cs="Arial"/>
          <w:kern w:val="2"/>
          <w:sz w:val="22"/>
          <w:szCs w:val="22"/>
          <w:lang w:eastAsia="zh-CN"/>
        </w:rPr>
      </w:pPr>
      <w:r w:rsidRPr="00881561">
        <w:rPr>
          <w:b/>
          <w:sz w:val="22"/>
          <w:szCs w:val="22"/>
        </w:rPr>
        <w:t>III. CERINȚE TEHNICE</w:t>
      </w:r>
    </w:p>
    <w:p w14:paraId="438C763F" w14:textId="77777777" w:rsidR="003211C9" w:rsidRPr="00881561" w:rsidRDefault="003211C9" w:rsidP="001566F5">
      <w:pPr>
        <w:pStyle w:val="ListParagraph"/>
        <w:numPr>
          <w:ilvl w:val="0"/>
          <w:numId w:val="14"/>
        </w:numPr>
        <w:suppressAutoHyphens/>
        <w:jc w:val="both"/>
        <w:rPr>
          <w:rFonts w:ascii="Trebuchet MS" w:hAnsi="Trebuchet MS" w:cs="Arial"/>
          <w:b/>
          <w:bCs/>
          <w:kern w:val="2"/>
          <w:sz w:val="22"/>
          <w:szCs w:val="22"/>
          <w:lang w:eastAsia="zh-CN"/>
        </w:rPr>
      </w:pPr>
      <w:r w:rsidRPr="00881561">
        <w:rPr>
          <w:rFonts w:ascii="Trebuchet MS" w:hAnsi="Trebuchet MS" w:cs="Arial"/>
          <w:b/>
          <w:bCs/>
          <w:kern w:val="2"/>
          <w:sz w:val="22"/>
          <w:szCs w:val="22"/>
          <w:lang w:eastAsia="zh-CN"/>
        </w:rPr>
        <w:t>Programul trebuie să aibă:</w:t>
      </w:r>
    </w:p>
    <w:p w14:paraId="7EA13AB4" w14:textId="7A2BE4CB" w:rsidR="003211C9" w:rsidRPr="00881561" w:rsidRDefault="003211C9" w:rsidP="003211C9">
      <w:pPr>
        <w:suppressAutoHyphens/>
        <w:spacing w:after="0" w:line="240" w:lineRule="auto"/>
        <w:jc w:val="both"/>
        <w:rPr>
          <w:rFonts w:cs="Arial"/>
          <w:kern w:val="2"/>
          <w:sz w:val="22"/>
          <w:szCs w:val="22"/>
          <w:lang w:eastAsia="zh-CN"/>
        </w:rPr>
      </w:pPr>
      <w:r w:rsidRPr="00881561">
        <w:rPr>
          <w:rFonts w:cs="Arial"/>
          <w:kern w:val="2"/>
          <w:sz w:val="22"/>
          <w:szCs w:val="22"/>
          <w:lang w:eastAsia="zh-CN"/>
        </w:rPr>
        <w:t>- interfa</w:t>
      </w:r>
      <w:r w:rsidR="00C11501" w:rsidRPr="00881561">
        <w:rPr>
          <w:rFonts w:cs="Arial"/>
          <w:kern w:val="2"/>
          <w:sz w:val="22"/>
          <w:szCs w:val="22"/>
          <w:lang w:eastAsia="zh-CN"/>
        </w:rPr>
        <w:t>ț</w:t>
      </w:r>
      <w:r w:rsidRPr="00881561">
        <w:rPr>
          <w:rFonts w:cs="Arial"/>
          <w:kern w:val="2"/>
          <w:sz w:val="22"/>
          <w:szCs w:val="22"/>
          <w:lang w:eastAsia="zh-CN"/>
        </w:rPr>
        <w:t xml:space="preserve">ă atractivă </w:t>
      </w:r>
      <w:r w:rsidR="00C11501" w:rsidRPr="00881561">
        <w:rPr>
          <w:rFonts w:cs="Arial"/>
          <w:kern w:val="2"/>
          <w:sz w:val="22"/>
          <w:szCs w:val="22"/>
          <w:lang w:eastAsia="zh-CN"/>
        </w:rPr>
        <w:t>ș</w:t>
      </w:r>
      <w:r w:rsidRPr="00881561">
        <w:rPr>
          <w:rFonts w:cs="Arial"/>
          <w:kern w:val="2"/>
          <w:sz w:val="22"/>
          <w:szCs w:val="22"/>
          <w:lang w:eastAsia="zh-CN"/>
        </w:rPr>
        <w:t>i u</w:t>
      </w:r>
      <w:r w:rsidR="00C11501" w:rsidRPr="00881561">
        <w:rPr>
          <w:rFonts w:cs="Arial"/>
          <w:kern w:val="2"/>
          <w:sz w:val="22"/>
          <w:szCs w:val="22"/>
          <w:lang w:eastAsia="zh-CN"/>
        </w:rPr>
        <w:t>ș</w:t>
      </w:r>
      <w:r w:rsidRPr="00881561">
        <w:rPr>
          <w:rFonts w:cs="Arial"/>
          <w:kern w:val="2"/>
          <w:sz w:val="22"/>
          <w:szCs w:val="22"/>
          <w:lang w:eastAsia="zh-CN"/>
        </w:rPr>
        <w:t>or de utilizat;</w:t>
      </w:r>
    </w:p>
    <w:p w14:paraId="0A561A35" w14:textId="05C5EC20" w:rsidR="003211C9" w:rsidRPr="00881561" w:rsidRDefault="003211C9" w:rsidP="003211C9">
      <w:pPr>
        <w:suppressAutoHyphens/>
        <w:spacing w:after="0" w:line="240" w:lineRule="auto"/>
        <w:jc w:val="both"/>
        <w:rPr>
          <w:rFonts w:cs="Arial"/>
          <w:kern w:val="2"/>
          <w:sz w:val="22"/>
          <w:szCs w:val="22"/>
          <w:lang w:eastAsia="zh-CN"/>
        </w:rPr>
      </w:pPr>
      <w:r w:rsidRPr="00881561">
        <w:rPr>
          <w:rFonts w:cs="Arial"/>
          <w:kern w:val="2"/>
          <w:sz w:val="22"/>
          <w:szCs w:val="22"/>
          <w:lang w:eastAsia="zh-CN"/>
        </w:rPr>
        <w:t>- tehnologie modernă, aplica</w:t>
      </w:r>
      <w:r w:rsidR="00C11501" w:rsidRPr="00881561">
        <w:rPr>
          <w:rFonts w:cs="Arial"/>
          <w:kern w:val="2"/>
          <w:sz w:val="22"/>
          <w:szCs w:val="22"/>
          <w:lang w:eastAsia="zh-CN"/>
        </w:rPr>
        <w:t>ț</w:t>
      </w:r>
      <w:r w:rsidRPr="00881561">
        <w:rPr>
          <w:rFonts w:cs="Arial"/>
          <w:kern w:val="2"/>
          <w:sz w:val="22"/>
          <w:szCs w:val="22"/>
          <w:lang w:eastAsia="zh-CN"/>
        </w:rPr>
        <w:t>ie tip WEB, care să permită un număr oricât de mare de utilizatori în acela</w:t>
      </w:r>
      <w:r w:rsidR="00C11501" w:rsidRPr="00881561">
        <w:rPr>
          <w:rFonts w:cs="Arial"/>
          <w:kern w:val="2"/>
          <w:sz w:val="22"/>
          <w:szCs w:val="22"/>
          <w:lang w:eastAsia="zh-CN"/>
        </w:rPr>
        <w:t>ș</w:t>
      </w:r>
      <w:r w:rsidRPr="00881561">
        <w:rPr>
          <w:rFonts w:cs="Arial"/>
          <w:kern w:val="2"/>
          <w:sz w:val="22"/>
          <w:szCs w:val="22"/>
          <w:lang w:eastAsia="zh-CN"/>
        </w:rPr>
        <w:t>i timp (maxim  80), fără ca aceasta să ducă la blocarea programu</w:t>
      </w:r>
      <w:r w:rsidR="00CD5C08" w:rsidRPr="00881561">
        <w:rPr>
          <w:rFonts w:cs="Arial"/>
          <w:kern w:val="2"/>
          <w:sz w:val="22"/>
          <w:szCs w:val="22"/>
          <w:lang w:eastAsia="zh-CN"/>
        </w:rPr>
        <w:t>lui sau un timp mare de răspuns.</w:t>
      </w:r>
    </w:p>
    <w:p w14:paraId="58F72E00" w14:textId="77777777" w:rsidR="001566F5" w:rsidRPr="00881561" w:rsidRDefault="001566F5" w:rsidP="003211C9">
      <w:pPr>
        <w:suppressAutoHyphens/>
        <w:spacing w:after="0" w:line="240" w:lineRule="auto"/>
        <w:jc w:val="both"/>
        <w:rPr>
          <w:rFonts w:cs="Arial"/>
          <w:b/>
          <w:kern w:val="2"/>
          <w:sz w:val="22"/>
          <w:szCs w:val="22"/>
          <w:lang w:eastAsia="zh-CN"/>
        </w:rPr>
      </w:pPr>
    </w:p>
    <w:p w14:paraId="180347A4" w14:textId="3B26C242" w:rsidR="003211C9" w:rsidRPr="00881561" w:rsidRDefault="003211C9" w:rsidP="001566F5">
      <w:pPr>
        <w:pStyle w:val="ListParagraph"/>
        <w:numPr>
          <w:ilvl w:val="0"/>
          <w:numId w:val="14"/>
        </w:numPr>
        <w:suppressAutoHyphens/>
        <w:jc w:val="both"/>
        <w:rPr>
          <w:rFonts w:ascii="Trebuchet MS" w:hAnsi="Trebuchet MS" w:cs="Arial"/>
          <w:b/>
          <w:kern w:val="2"/>
          <w:sz w:val="22"/>
          <w:szCs w:val="22"/>
          <w:lang w:eastAsia="zh-CN"/>
        </w:rPr>
      </w:pPr>
      <w:r w:rsidRPr="00881561">
        <w:rPr>
          <w:rFonts w:ascii="Trebuchet MS" w:hAnsi="Trebuchet MS" w:cs="Arial"/>
          <w:b/>
          <w:kern w:val="2"/>
          <w:sz w:val="22"/>
          <w:szCs w:val="22"/>
          <w:lang w:eastAsia="zh-CN"/>
        </w:rPr>
        <w:t>Programul trebuie să con</w:t>
      </w:r>
      <w:r w:rsidR="00C11501" w:rsidRPr="00881561">
        <w:rPr>
          <w:rFonts w:ascii="Trebuchet MS" w:hAnsi="Trebuchet MS" w:cs="Arial"/>
          <w:b/>
          <w:kern w:val="2"/>
          <w:sz w:val="22"/>
          <w:szCs w:val="22"/>
          <w:lang w:eastAsia="zh-CN"/>
        </w:rPr>
        <w:t>ț</w:t>
      </w:r>
      <w:r w:rsidRPr="00881561">
        <w:rPr>
          <w:rFonts w:ascii="Trebuchet MS" w:hAnsi="Trebuchet MS" w:cs="Arial"/>
          <w:b/>
          <w:kern w:val="2"/>
          <w:sz w:val="22"/>
          <w:szCs w:val="22"/>
          <w:lang w:eastAsia="zh-CN"/>
        </w:rPr>
        <w:t>ină următoarele module</w:t>
      </w:r>
      <w:r w:rsidR="006D2FE6" w:rsidRPr="00881561">
        <w:rPr>
          <w:rFonts w:ascii="Trebuchet MS" w:hAnsi="Trebuchet MS" w:cs="Arial"/>
          <w:b/>
          <w:kern w:val="2"/>
          <w:sz w:val="22"/>
          <w:szCs w:val="22"/>
          <w:lang w:eastAsia="zh-CN"/>
        </w:rPr>
        <w:t>:</w:t>
      </w:r>
    </w:p>
    <w:p w14:paraId="50E020E4" w14:textId="06B76B24" w:rsidR="003211C9" w:rsidRPr="00881561" w:rsidRDefault="003211C9" w:rsidP="003211C9">
      <w:pPr>
        <w:suppressAutoHyphens/>
        <w:spacing w:after="0" w:line="240" w:lineRule="auto"/>
        <w:jc w:val="both"/>
        <w:rPr>
          <w:rFonts w:cs="Arial"/>
          <w:kern w:val="2"/>
          <w:sz w:val="22"/>
          <w:szCs w:val="22"/>
          <w:u w:val="single"/>
          <w:lang w:eastAsia="zh-CN"/>
        </w:rPr>
      </w:pPr>
      <w:r w:rsidRPr="00881561">
        <w:rPr>
          <w:rFonts w:cs="Arial"/>
          <w:b/>
          <w:bCs/>
          <w:kern w:val="2"/>
          <w:sz w:val="22"/>
          <w:szCs w:val="22"/>
          <w:lang w:eastAsia="zh-CN"/>
        </w:rPr>
        <w:t xml:space="preserve"> 1. Legisla</w:t>
      </w:r>
      <w:r w:rsidR="00C11501" w:rsidRPr="00881561">
        <w:rPr>
          <w:rFonts w:cs="Arial"/>
          <w:b/>
          <w:bCs/>
          <w:kern w:val="2"/>
          <w:sz w:val="22"/>
          <w:szCs w:val="22"/>
          <w:lang w:eastAsia="zh-CN"/>
        </w:rPr>
        <w:t>ț</w:t>
      </w:r>
      <w:r w:rsidRPr="00881561">
        <w:rPr>
          <w:rFonts w:cs="Arial"/>
          <w:b/>
          <w:bCs/>
          <w:kern w:val="2"/>
          <w:sz w:val="22"/>
          <w:szCs w:val="22"/>
          <w:lang w:eastAsia="zh-CN"/>
        </w:rPr>
        <w:t xml:space="preserve">ie </w:t>
      </w:r>
      <w:r w:rsidR="00C11501" w:rsidRPr="00881561">
        <w:rPr>
          <w:rFonts w:cs="Arial"/>
          <w:b/>
          <w:bCs/>
          <w:kern w:val="2"/>
          <w:sz w:val="22"/>
          <w:szCs w:val="22"/>
          <w:lang w:eastAsia="zh-CN"/>
        </w:rPr>
        <w:t>ș</w:t>
      </w:r>
      <w:r w:rsidRPr="00881561">
        <w:rPr>
          <w:rFonts w:cs="Arial"/>
          <w:b/>
          <w:bCs/>
          <w:kern w:val="2"/>
          <w:sz w:val="22"/>
          <w:szCs w:val="22"/>
          <w:lang w:eastAsia="zh-CN"/>
        </w:rPr>
        <w:t>i jurispruden</w:t>
      </w:r>
      <w:r w:rsidR="00C11501" w:rsidRPr="00881561">
        <w:rPr>
          <w:rFonts w:cs="Arial"/>
          <w:b/>
          <w:bCs/>
          <w:kern w:val="2"/>
          <w:sz w:val="22"/>
          <w:szCs w:val="22"/>
          <w:lang w:eastAsia="zh-CN"/>
        </w:rPr>
        <w:t>ț</w:t>
      </w:r>
      <w:r w:rsidRPr="00881561">
        <w:rPr>
          <w:rFonts w:cs="Arial"/>
          <w:b/>
          <w:bCs/>
          <w:kern w:val="2"/>
          <w:sz w:val="22"/>
          <w:szCs w:val="22"/>
          <w:lang w:eastAsia="zh-CN"/>
        </w:rPr>
        <w:t>ă na</w:t>
      </w:r>
      <w:r w:rsidR="00C11501" w:rsidRPr="00881561">
        <w:rPr>
          <w:rFonts w:cs="Arial"/>
          <w:b/>
          <w:bCs/>
          <w:kern w:val="2"/>
          <w:sz w:val="22"/>
          <w:szCs w:val="22"/>
          <w:lang w:eastAsia="zh-CN"/>
        </w:rPr>
        <w:t>ț</w:t>
      </w:r>
      <w:r w:rsidRPr="00881561">
        <w:rPr>
          <w:rFonts w:cs="Arial"/>
          <w:b/>
          <w:bCs/>
          <w:kern w:val="2"/>
          <w:sz w:val="22"/>
          <w:szCs w:val="22"/>
          <w:lang w:eastAsia="zh-CN"/>
        </w:rPr>
        <w:t>ională</w:t>
      </w:r>
    </w:p>
    <w:p w14:paraId="61487B8A" w14:textId="77777777" w:rsidR="004A0DDA" w:rsidRPr="00881561" w:rsidRDefault="003211C9" w:rsidP="004A0DDA">
      <w:pPr>
        <w:pStyle w:val="ListParagraph"/>
        <w:numPr>
          <w:ilvl w:val="0"/>
          <w:numId w:val="15"/>
        </w:numPr>
        <w:suppressAutoHyphens/>
        <w:ind w:left="426"/>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Baza de date legislativă, din decembrie 1989 până în prezent (con</w:t>
      </w:r>
      <w:r w:rsidR="00C11501" w:rsidRPr="00881561">
        <w:rPr>
          <w:rFonts w:ascii="Trebuchet MS" w:hAnsi="Trebuchet MS" w:cs="Arial"/>
          <w:kern w:val="2"/>
          <w:sz w:val="22"/>
          <w:szCs w:val="22"/>
          <w:lang w:eastAsia="zh-CN"/>
        </w:rPr>
        <w:t>ț</w:t>
      </w:r>
      <w:r w:rsidRPr="00881561">
        <w:rPr>
          <w:rFonts w:ascii="Trebuchet MS" w:hAnsi="Trebuchet MS" w:cs="Arial"/>
          <w:kern w:val="2"/>
          <w:sz w:val="22"/>
          <w:szCs w:val="22"/>
          <w:lang w:eastAsia="zh-CN"/>
        </w:rPr>
        <w:t xml:space="preserve">inutul Monitorului Oficial partea I </w:t>
      </w:r>
      <w:r w:rsidR="00C11501" w:rsidRPr="00881561">
        <w:rPr>
          <w:rFonts w:ascii="Trebuchet MS" w:hAnsi="Trebuchet MS" w:cs="Arial"/>
          <w:kern w:val="2"/>
          <w:sz w:val="22"/>
          <w:szCs w:val="22"/>
          <w:lang w:eastAsia="zh-CN"/>
        </w:rPr>
        <w:t>ș</w:t>
      </w:r>
      <w:r w:rsidRPr="00881561">
        <w:rPr>
          <w:rFonts w:ascii="Trebuchet MS" w:hAnsi="Trebuchet MS" w:cs="Arial"/>
          <w:kern w:val="2"/>
          <w:sz w:val="22"/>
          <w:szCs w:val="22"/>
          <w:lang w:eastAsia="zh-CN"/>
        </w:rPr>
        <w:t>i I bis);</w:t>
      </w:r>
    </w:p>
    <w:p w14:paraId="227019D3" w14:textId="77777777" w:rsidR="004A0DDA" w:rsidRPr="00881561" w:rsidRDefault="006D2FE6" w:rsidP="004A0DDA">
      <w:pPr>
        <w:pStyle w:val="ListParagraph"/>
        <w:numPr>
          <w:ilvl w:val="0"/>
          <w:numId w:val="15"/>
        </w:numPr>
        <w:suppressAutoHyphens/>
        <w:ind w:left="426"/>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Actualizări la zi a actelor normative;</w:t>
      </w:r>
    </w:p>
    <w:p w14:paraId="5C8E054B" w14:textId="77777777" w:rsidR="004A0DDA" w:rsidRPr="00881561" w:rsidRDefault="003211C9" w:rsidP="004A0DDA">
      <w:pPr>
        <w:pStyle w:val="ListParagraph"/>
        <w:numPr>
          <w:ilvl w:val="0"/>
          <w:numId w:val="15"/>
        </w:numPr>
        <w:suppressAutoHyphens/>
        <w:ind w:left="426"/>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Bază de date legislativă anterioară decembrie 1989, con</w:t>
      </w:r>
      <w:r w:rsidR="00C11501" w:rsidRPr="00881561">
        <w:rPr>
          <w:rFonts w:ascii="Trebuchet MS" w:hAnsi="Trebuchet MS" w:cs="Arial"/>
          <w:kern w:val="2"/>
          <w:sz w:val="22"/>
          <w:szCs w:val="22"/>
          <w:lang w:eastAsia="zh-CN"/>
        </w:rPr>
        <w:t>ț</w:t>
      </w:r>
      <w:r w:rsidRPr="00881561">
        <w:rPr>
          <w:rFonts w:ascii="Trebuchet MS" w:hAnsi="Trebuchet MS" w:cs="Arial"/>
          <w:kern w:val="2"/>
          <w:sz w:val="22"/>
          <w:szCs w:val="22"/>
          <w:lang w:eastAsia="zh-CN"/>
        </w:rPr>
        <w:t>inând principalele acte normative din acea perioadă;</w:t>
      </w:r>
    </w:p>
    <w:p w14:paraId="0AED9358" w14:textId="4BD59A51" w:rsidR="004A0DDA" w:rsidRPr="00881561" w:rsidRDefault="006D2FE6" w:rsidP="004A0DDA">
      <w:pPr>
        <w:pStyle w:val="ListParagraph"/>
        <w:numPr>
          <w:ilvl w:val="0"/>
          <w:numId w:val="15"/>
        </w:numPr>
        <w:suppressAutoHyphens/>
        <w:ind w:left="426"/>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lastRenderedPageBreak/>
        <w:t>Constituția României – toate variantele</w:t>
      </w:r>
      <w:r w:rsidR="00CD5C08" w:rsidRPr="00881561">
        <w:rPr>
          <w:rFonts w:ascii="Trebuchet MS" w:hAnsi="Trebuchet MS" w:cs="Arial"/>
          <w:kern w:val="2"/>
          <w:sz w:val="22"/>
          <w:szCs w:val="22"/>
          <w:lang w:eastAsia="zh-CN"/>
        </w:rPr>
        <w:t>;</w:t>
      </w:r>
    </w:p>
    <w:p w14:paraId="5F6DBA67" w14:textId="77777777" w:rsidR="004A0DDA" w:rsidRPr="00881561" w:rsidRDefault="003211C9" w:rsidP="004A0DDA">
      <w:pPr>
        <w:pStyle w:val="ListParagraph"/>
        <w:numPr>
          <w:ilvl w:val="0"/>
          <w:numId w:val="15"/>
        </w:numPr>
        <w:suppressAutoHyphens/>
        <w:ind w:left="426" w:hanging="295"/>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Practică Judiciară – Spe</w:t>
      </w:r>
      <w:r w:rsidR="00C11501" w:rsidRPr="00881561">
        <w:rPr>
          <w:rFonts w:ascii="Trebuchet MS" w:hAnsi="Trebuchet MS" w:cs="Arial"/>
          <w:kern w:val="2"/>
          <w:sz w:val="22"/>
          <w:szCs w:val="22"/>
          <w:lang w:eastAsia="zh-CN"/>
        </w:rPr>
        <w:t>ț</w:t>
      </w:r>
      <w:r w:rsidRPr="00881561">
        <w:rPr>
          <w:rFonts w:ascii="Trebuchet MS" w:hAnsi="Trebuchet MS" w:cs="Arial"/>
          <w:kern w:val="2"/>
          <w:sz w:val="22"/>
          <w:szCs w:val="22"/>
          <w:lang w:eastAsia="zh-CN"/>
        </w:rPr>
        <w:t>e române</w:t>
      </w:r>
      <w:r w:rsidR="00C11501" w:rsidRPr="00881561">
        <w:rPr>
          <w:rFonts w:ascii="Trebuchet MS" w:hAnsi="Trebuchet MS" w:cs="Arial"/>
          <w:kern w:val="2"/>
          <w:sz w:val="22"/>
          <w:szCs w:val="22"/>
          <w:lang w:eastAsia="zh-CN"/>
        </w:rPr>
        <w:t>ș</w:t>
      </w:r>
      <w:r w:rsidRPr="00881561">
        <w:rPr>
          <w:rFonts w:ascii="Trebuchet MS" w:hAnsi="Trebuchet MS" w:cs="Arial"/>
          <w:kern w:val="2"/>
          <w:sz w:val="22"/>
          <w:szCs w:val="22"/>
          <w:lang w:eastAsia="zh-CN"/>
        </w:rPr>
        <w:t>ti de la toate Cur</w:t>
      </w:r>
      <w:r w:rsidR="00C11501" w:rsidRPr="00881561">
        <w:rPr>
          <w:rFonts w:ascii="Trebuchet MS" w:hAnsi="Trebuchet MS" w:cs="Arial"/>
          <w:kern w:val="2"/>
          <w:sz w:val="22"/>
          <w:szCs w:val="22"/>
          <w:lang w:eastAsia="zh-CN"/>
        </w:rPr>
        <w:t>ț</w:t>
      </w:r>
      <w:r w:rsidRPr="00881561">
        <w:rPr>
          <w:rFonts w:ascii="Trebuchet MS" w:hAnsi="Trebuchet MS" w:cs="Arial"/>
          <w:kern w:val="2"/>
          <w:sz w:val="22"/>
          <w:szCs w:val="22"/>
          <w:lang w:eastAsia="zh-CN"/>
        </w:rPr>
        <w:t xml:space="preserve">ile de Apel, Tribunale, Judecătorii </w:t>
      </w:r>
      <w:proofErr w:type="spellStart"/>
      <w:r w:rsidRPr="00881561">
        <w:rPr>
          <w:rFonts w:ascii="Trebuchet MS" w:hAnsi="Trebuchet MS" w:cs="Arial"/>
          <w:kern w:val="2"/>
          <w:sz w:val="22"/>
          <w:szCs w:val="22"/>
          <w:lang w:eastAsia="zh-CN"/>
        </w:rPr>
        <w:t>şi</w:t>
      </w:r>
      <w:proofErr w:type="spellEnd"/>
      <w:r w:rsidRPr="00881561">
        <w:rPr>
          <w:rFonts w:ascii="Trebuchet MS" w:hAnsi="Trebuchet MS" w:cs="Arial"/>
          <w:kern w:val="2"/>
          <w:sz w:val="22"/>
          <w:szCs w:val="22"/>
          <w:lang w:eastAsia="zh-CN"/>
        </w:rPr>
        <w:t xml:space="preserve"> de la Înalta Curte de Casa</w:t>
      </w:r>
      <w:r w:rsidR="00C11501" w:rsidRPr="00881561">
        <w:rPr>
          <w:rFonts w:ascii="Trebuchet MS" w:hAnsi="Trebuchet MS" w:cs="Arial"/>
          <w:kern w:val="2"/>
          <w:sz w:val="22"/>
          <w:szCs w:val="22"/>
          <w:lang w:eastAsia="zh-CN"/>
        </w:rPr>
        <w:t>ț</w:t>
      </w:r>
      <w:r w:rsidRPr="00881561">
        <w:rPr>
          <w:rFonts w:ascii="Trebuchet MS" w:hAnsi="Trebuchet MS" w:cs="Arial"/>
          <w:kern w:val="2"/>
          <w:sz w:val="22"/>
          <w:szCs w:val="22"/>
          <w:lang w:eastAsia="zh-CN"/>
        </w:rPr>
        <w:t xml:space="preserve">ie </w:t>
      </w:r>
      <w:r w:rsidR="00C11501" w:rsidRPr="00881561">
        <w:rPr>
          <w:rFonts w:ascii="Trebuchet MS" w:hAnsi="Trebuchet MS" w:cs="Arial"/>
          <w:kern w:val="2"/>
          <w:sz w:val="22"/>
          <w:szCs w:val="22"/>
          <w:lang w:eastAsia="zh-CN"/>
        </w:rPr>
        <w:t>ș</w:t>
      </w:r>
      <w:r w:rsidRPr="00881561">
        <w:rPr>
          <w:rFonts w:ascii="Trebuchet MS" w:hAnsi="Trebuchet MS" w:cs="Arial"/>
          <w:kern w:val="2"/>
          <w:sz w:val="22"/>
          <w:szCs w:val="22"/>
          <w:lang w:eastAsia="zh-CN"/>
        </w:rPr>
        <w:t>i Justi</w:t>
      </w:r>
      <w:r w:rsidR="00C11501" w:rsidRPr="00881561">
        <w:rPr>
          <w:rFonts w:ascii="Trebuchet MS" w:hAnsi="Trebuchet MS" w:cs="Arial"/>
          <w:kern w:val="2"/>
          <w:sz w:val="22"/>
          <w:szCs w:val="22"/>
          <w:lang w:eastAsia="zh-CN"/>
        </w:rPr>
        <w:t>ț</w:t>
      </w:r>
      <w:r w:rsidRPr="00881561">
        <w:rPr>
          <w:rFonts w:ascii="Trebuchet MS" w:hAnsi="Trebuchet MS" w:cs="Arial"/>
          <w:kern w:val="2"/>
          <w:sz w:val="22"/>
          <w:szCs w:val="22"/>
          <w:lang w:eastAsia="zh-CN"/>
        </w:rPr>
        <w:t>ie, din 2006 până în prezent;</w:t>
      </w:r>
    </w:p>
    <w:p w14:paraId="384A5D4F" w14:textId="77777777" w:rsidR="004A0DDA" w:rsidRPr="00881561" w:rsidRDefault="000A308B" w:rsidP="004A0DDA">
      <w:pPr>
        <w:pStyle w:val="ListParagraph"/>
        <w:numPr>
          <w:ilvl w:val="0"/>
          <w:numId w:val="15"/>
        </w:numPr>
        <w:suppressAutoHyphens/>
        <w:ind w:left="426" w:hanging="295"/>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Corespondență fiscală (codul fiscal vechi în paralel cu codul fiscal nou);</w:t>
      </w:r>
    </w:p>
    <w:p w14:paraId="0A949BA2" w14:textId="77777777" w:rsidR="004A0DDA" w:rsidRPr="00881561" w:rsidRDefault="000A308B" w:rsidP="004A0DDA">
      <w:pPr>
        <w:pStyle w:val="ListParagraph"/>
        <w:numPr>
          <w:ilvl w:val="0"/>
          <w:numId w:val="15"/>
        </w:numPr>
        <w:suppressAutoHyphens/>
        <w:ind w:left="426" w:hanging="295"/>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Corespondență coduri (Cod civil, cod procedură civilă, cod penal, cod procedură penală, forme vechi în paralel cu formele noi);</w:t>
      </w:r>
    </w:p>
    <w:p w14:paraId="6C23F4D1" w14:textId="77777777" w:rsidR="004A0DDA" w:rsidRPr="00881561" w:rsidRDefault="003211C9" w:rsidP="004A0DDA">
      <w:pPr>
        <w:pStyle w:val="ListParagraph"/>
        <w:numPr>
          <w:ilvl w:val="0"/>
          <w:numId w:val="15"/>
        </w:numPr>
        <w:suppressAutoHyphens/>
        <w:ind w:left="426" w:hanging="295"/>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 xml:space="preserve">Alerte acte – Posibilitatea de punere sub urmărire a unor acte favorite </w:t>
      </w:r>
      <w:r w:rsidR="00BE0964" w:rsidRPr="00881561">
        <w:rPr>
          <w:rFonts w:ascii="Trebuchet MS" w:hAnsi="Trebuchet MS" w:cs="Arial"/>
          <w:kern w:val="2"/>
          <w:sz w:val="22"/>
          <w:szCs w:val="22"/>
          <w:lang w:eastAsia="zh-CN"/>
        </w:rPr>
        <w:t>ș</w:t>
      </w:r>
      <w:r w:rsidRPr="00881561">
        <w:rPr>
          <w:rFonts w:ascii="Trebuchet MS" w:hAnsi="Trebuchet MS" w:cs="Arial"/>
          <w:kern w:val="2"/>
          <w:sz w:val="22"/>
          <w:szCs w:val="22"/>
          <w:lang w:eastAsia="zh-CN"/>
        </w:rPr>
        <w:t>i primirea de notificări pe email privind modificările suferite;</w:t>
      </w:r>
    </w:p>
    <w:p w14:paraId="29E4EF5E" w14:textId="77777777" w:rsidR="004A0DDA" w:rsidRPr="00881561" w:rsidRDefault="003211C9" w:rsidP="004A0DDA">
      <w:pPr>
        <w:pStyle w:val="ListParagraph"/>
        <w:numPr>
          <w:ilvl w:val="0"/>
          <w:numId w:val="15"/>
        </w:numPr>
        <w:suppressAutoHyphens/>
        <w:ind w:left="426" w:hanging="295"/>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Dic</w:t>
      </w:r>
      <w:r w:rsidR="00C11501" w:rsidRPr="00881561">
        <w:rPr>
          <w:rFonts w:ascii="Trebuchet MS" w:hAnsi="Trebuchet MS" w:cs="Arial"/>
          <w:kern w:val="2"/>
          <w:sz w:val="22"/>
          <w:szCs w:val="22"/>
          <w:lang w:eastAsia="zh-CN"/>
        </w:rPr>
        <w:t>ț</w:t>
      </w:r>
      <w:r w:rsidRPr="00881561">
        <w:rPr>
          <w:rFonts w:ascii="Trebuchet MS" w:hAnsi="Trebuchet MS" w:cs="Arial"/>
          <w:kern w:val="2"/>
          <w:sz w:val="22"/>
          <w:szCs w:val="22"/>
          <w:lang w:eastAsia="zh-CN"/>
        </w:rPr>
        <w:t>ionar de termeni juridici;</w:t>
      </w:r>
    </w:p>
    <w:p w14:paraId="2B806B66" w14:textId="77777777" w:rsidR="004A0DDA" w:rsidRPr="00881561" w:rsidRDefault="003211C9" w:rsidP="004A0DDA">
      <w:pPr>
        <w:pStyle w:val="ListParagraph"/>
        <w:numPr>
          <w:ilvl w:val="0"/>
          <w:numId w:val="15"/>
        </w:numPr>
        <w:suppressAutoHyphens/>
        <w:ind w:left="426" w:hanging="295"/>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Anun</w:t>
      </w:r>
      <w:r w:rsidR="00C11501" w:rsidRPr="00881561">
        <w:rPr>
          <w:rFonts w:ascii="Trebuchet MS" w:hAnsi="Trebuchet MS" w:cs="Arial"/>
          <w:kern w:val="2"/>
          <w:sz w:val="22"/>
          <w:szCs w:val="22"/>
          <w:lang w:eastAsia="zh-CN"/>
        </w:rPr>
        <w:t>ț</w:t>
      </w:r>
      <w:r w:rsidRPr="00881561">
        <w:rPr>
          <w:rFonts w:ascii="Trebuchet MS" w:hAnsi="Trebuchet MS" w:cs="Arial"/>
          <w:kern w:val="2"/>
          <w:sz w:val="22"/>
          <w:szCs w:val="22"/>
          <w:lang w:eastAsia="zh-CN"/>
        </w:rPr>
        <w:t xml:space="preserve">uri </w:t>
      </w:r>
      <w:r w:rsidR="000A308B" w:rsidRPr="00881561">
        <w:rPr>
          <w:rFonts w:ascii="Trebuchet MS" w:hAnsi="Trebuchet MS" w:cs="Arial"/>
          <w:kern w:val="2"/>
          <w:sz w:val="22"/>
          <w:szCs w:val="22"/>
          <w:lang w:eastAsia="zh-CN"/>
        </w:rPr>
        <w:t>și corespondență</w:t>
      </w:r>
      <w:r w:rsidR="00C11501" w:rsidRPr="00881561">
        <w:rPr>
          <w:rFonts w:ascii="Trebuchet MS" w:hAnsi="Trebuchet MS" w:cs="Arial"/>
          <w:kern w:val="2"/>
          <w:sz w:val="22"/>
          <w:szCs w:val="22"/>
          <w:lang w:eastAsia="zh-CN"/>
        </w:rPr>
        <w:t xml:space="preserve"> </w:t>
      </w:r>
      <w:r w:rsidRPr="00881561">
        <w:rPr>
          <w:rFonts w:ascii="Trebuchet MS" w:hAnsi="Trebuchet MS" w:cs="Arial"/>
          <w:kern w:val="2"/>
          <w:sz w:val="22"/>
          <w:szCs w:val="22"/>
          <w:lang w:eastAsia="zh-CN"/>
        </w:rPr>
        <w:t>de achizi</w:t>
      </w:r>
      <w:r w:rsidR="00C11501" w:rsidRPr="00881561">
        <w:rPr>
          <w:rFonts w:ascii="Trebuchet MS" w:hAnsi="Trebuchet MS" w:cs="Arial"/>
          <w:kern w:val="2"/>
          <w:sz w:val="22"/>
          <w:szCs w:val="22"/>
          <w:lang w:eastAsia="zh-CN"/>
        </w:rPr>
        <w:t>ț</w:t>
      </w:r>
      <w:r w:rsidRPr="00881561">
        <w:rPr>
          <w:rFonts w:ascii="Trebuchet MS" w:hAnsi="Trebuchet MS" w:cs="Arial"/>
          <w:kern w:val="2"/>
          <w:sz w:val="22"/>
          <w:szCs w:val="22"/>
          <w:lang w:eastAsia="zh-CN"/>
        </w:rPr>
        <w:t>ii publice</w:t>
      </w:r>
      <w:r w:rsidR="006D2FE6" w:rsidRPr="00881561">
        <w:rPr>
          <w:rFonts w:ascii="Trebuchet MS" w:hAnsi="Trebuchet MS" w:cs="Arial"/>
          <w:kern w:val="2"/>
          <w:sz w:val="22"/>
          <w:szCs w:val="22"/>
          <w:lang w:eastAsia="zh-CN"/>
        </w:rPr>
        <w:t xml:space="preserve"> publicate în Monitorul Oficial Partea a VI-a</w:t>
      </w:r>
      <w:r w:rsidRPr="00881561">
        <w:rPr>
          <w:rFonts w:ascii="Trebuchet MS" w:hAnsi="Trebuchet MS" w:cs="Arial"/>
          <w:kern w:val="2"/>
          <w:sz w:val="22"/>
          <w:szCs w:val="22"/>
          <w:lang w:eastAsia="zh-CN"/>
        </w:rPr>
        <w:t>;</w:t>
      </w:r>
    </w:p>
    <w:p w14:paraId="5AC1BD8E" w14:textId="048CE02A" w:rsidR="000A308B" w:rsidRPr="00881561" w:rsidRDefault="000A308B" w:rsidP="004A0DDA">
      <w:pPr>
        <w:pStyle w:val="ListParagraph"/>
        <w:numPr>
          <w:ilvl w:val="0"/>
          <w:numId w:val="15"/>
        </w:numPr>
        <w:suppressAutoHyphens/>
        <w:ind w:left="426" w:hanging="295"/>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Contracte colective de muncă la nivel național – Monitorul Oficial partea a V-a</w:t>
      </w:r>
    </w:p>
    <w:p w14:paraId="7503B953" w14:textId="58C6FE21" w:rsidR="003211C9" w:rsidRPr="00881561" w:rsidRDefault="003211C9" w:rsidP="003211C9">
      <w:pPr>
        <w:suppressAutoHyphens/>
        <w:spacing w:after="0" w:line="240" w:lineRule="auto"/>
        <w:jc w:val="both"/>
        <w:rPr>
          <w:rFonts w:cs="Arial"/>
          <w:kern w:val="2"/>
          <w:sz w:val="22"/>
          <w:szCs w:val="22"/>
          <w:u w:val="single"/>
          <w:lang w:eastAsia="zh-CN"/>
        </w:rPr>
      </w:pPr>
      <w:r w:rsidRPr="00881561">
        <w:rPr>
          <w:rFonts w:cs="Arial"/>
          <w:b/>
          <w:bCs/>
          <w:kern w:val="2"/>
          <w:sz w:val="22"/>
          <w:szCs w:val="22"/>
          <w:lang w:eastAsia="zh-CN"/>
        </w:rPr>
        <w:t>2. Legisla</w:t>
      </w:r>
      <w:r w:rsidR="00C11501" w:rsidRPr="00881561">
        <w:rPr>
          <w:rFonts w:cs="Arial"/>
          <w:b/>
          <w:bCs/>
          <w:kern w:val="2"/>
          <w:sz w:val="22"/>
          <w:szCs w:val="22"/>
          <w:lang w:eastAsia="zh-CN"/>
        </w:rPr>
        <w:t>ț</w:t>
      </w:r>
      <w:r w:rsidRPr="00881561">
        <w:rPr>
          <w:rFonts w:cs="Arial"/>
          <w:b/>
          <w:bCs/>
          <w:kern w:val="2"/>
          <w:sz w:val="22"/>
          <w:szCs w:val="22"/>
          <w:lang w:eastAsia="zh-CN"/>
        </w:rPr>
        <w:t xml:space="preserve">ie </w:t>
      </w:r>
      <w:proofErr w:type="spellStart"/>
      <w:r w:rsidRPr="00881561">
        <w:rPr>
          <w:rFonts w:cs="Arial"/>
          <w:b/>
          <w:bCs/>
          <w:kern w:val="2"/>
          <w:sz w:val="22"/>
          <w:szCs w:val="22"/>
          <w:lang w:eastAsia="zh-CN"/>
        </w:rPr>
        <w:t>şi</w:t>
      </w:r>
      <w:proofErr w:type="spellEnd"/>
      <w:r w:rsidRPr="00881561">
        <w:rPr>
          <w:rFonts w:cs="Arial"/>
          <w:b/>
          <w:bCs/>
          <w:kern w:val="2"/>
          <w:sz w:val="22"/>
          <w:szCs w:val="22"/>
          <w:lang w:eastAsia="zh-CN"/>
        </w:rPr>
        <w:t xml:space="preserve"> jurispruden</w:t>
      </w:r>
      <w:r w:rsidR="00C11501" w:rsidRPr="00881561">
        <w:rPr>
          <w:rFonts w:cs="Arial"/>
          <w:b/>
          <w:bCs/>
          <w:kern w:val="2"/>
          <w:sz w:val="22"/>
          <w:szCs w:val="22"/>
          <w:lang w:eastAsia="zh-CN"/>
        </w:rPr>
        <w:t>ț</w:t>
      </w:r>
      <w:r w:rsidRPr="00881561">
        <w:rPr>
          <w:rFonts w:cs="Arial"/>
          <w:b/>
          <w:bCs/>
          <w:kern w:val="2"/>
          <w:sz w:val="22"/>
          <w:szCs w:val="22"/>
          <w:lang w:eastAsia="zh-CN"/>
        </w:rPr>
        <w:t>ă comunitară</w:t>
      </w:r>
    </w:p>
    <w:p w14:paraId="2A6B5575" w14:textId="77777777" w:rsidR="004A0DDA" w:rsidRPr="00881561" w:rsidRDefault="004A0DDA" w:rsidP="004A0DDA">
      <w:pPr>
        <w:pStyle w:val="ListParagraph"/>
        <w:numPr>
          <w:ilvl w:val="0"/>
          <w:numId w:val="16"/>
        </w:numPr>
        <w:suppressAutoHyphens/>
        <w:ind w:left="284" w:hanging="153"/>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 xml:space="preserve">  </w:t>
      </w:r>
      <w:r w:rsidR="003211C9" w:rsidRPr="00881561">
        <w:rPr>
          <w:rFonts w:ascii="Trebuchet MS" w:hAnsi="Trebuchet MS" w:cs="Arial"/>
          <w:kern w:val="2"/>
          <w:sz w:val="22"/>
          <w:szCs w:val="22"/>
          <w:lang w:eastAsia="zh-CN"/>
        </w:rPr>
        <w:t>Actele publicate în Jurnalul Oficial al UE ( tratate, conven</w:t>
      </w:r>
      <w:r w:rsidR="00C11501" w:rsidRPr="00881561">
        <w:rPr>
          <w:rFonts w:ascii="Trebuchet MS" w:hAnsi="Trebuchet MS" w:cs="Arial"/>
          <w:kern w:val="2"/>
          <w:sz w:val="22"/>
          <w:szCs w:val="22"/>
          <w:lang w:eastAsia="zh-CN"/>
        </w:rPr>
        <w:t>ț</w:t>
      </w:r>
      <w:r w:rsidR="003211C9" w:rsidRPr="00881561">
        <w:rPr>
          <w:rFonts w:ascii="Trebuchet MS" w:hAnsi="Trebuchet MS" w:cs="Arial"/>
          <w:kern w:val="2"/>
          <w:sz w:val="22"/>
          <w:szCs w:val="22"/>
          <w:lang w:eastAsia="zh-CN"/>
        </w:rPr>
        <w:t>ii, regulamente, directive, decizii,</w:t>
      </w:r>
      <w:r w:rsidR="00CD5C08" w:rsidRPr="00881561">
        <w:rPr>
          <w:rFonts w:ascii="Trebuchet MS" w:hAnsi="Trebuchet MS" w:cs="Arial"/>
          <w:kern w:val="2"/>
          <w:sz w:val="22"/>
          <w:szCs w:val="22"/>
          <w:lang w:eastAsia="zh-CN"/>
        </w:rPr>
        <w:t xml:space="preserve"> etc);</w:t>
      </w:r>
    </w:p>
    <w:p w14:paraId="61599BB7" w14:textId="76B75BDB" w:rsidR="003211C9" w:rsidRPr="00881561" w:rsidRDefault="004A0DDA" w:rsidP="004A0DDA">
      <w:pPr>
        <w:pStyle w:val="ListParagraph"/>
        <w:numPr>
          <w:ilvl w:val="0"/>
          <w:numId w:val="16"/>
        </w:numPr>
        <w:suppressAutoHyphens/>
        <w:ind w:left="284" w:hanging="153"/>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 xml:space="preserve">  </w:t>
      </w:r>
      <w:r w:rsidR="003211C9" w:rsidRPr="00881561">
        <w:rPr>
          <w:rFonts w:ascii="Trebuchet MS" w:hAnsi="Trebuchet MS" w:cs="Arial"/>
          <w:kern w:val="2"/>
          <w:sz w:val="22"/>
          <w:szCs w:val="22"/>
          <w:lang w:eastAsia="zh-CN"/>
        </w:rPr>
        <w:t>Jurispruden</w:t>
      </w:r>
      <w:r w:rsidR="00C11501" w:rsidRPr="00881561">
        <w:rPr>
          <w:rFonts w:ascii="Trebuchet MS" w:hAnsi="Trebuchet MS" w:cs="Arial"/>
          <w:kern w:val="2"/>
          <w:sz w:val="22"/>
          <w:szCs w:val="22"/>
          <w:lang w:eastAsia="zh-CN"/>
        </w:rPr>
        <w:t>ț</w:t>
      </w:r>
      <w:r w:rsidR="003211C9" w:rsidRPr="00881561">
        <w:rPr>
          <w:rFonts w:ascii="Trebuchet MS" w:hAnsi="Trebuchet MS" w:cs="Arial"/>
          <w:kern w:val="2"/>
          <w:sz w:val="22"/>
          <w:szCs w:val="22"/>
          <w:lang w:eastAsia="zh-CN"/>
        </w:rPr>
        <w:t>a CJUE.</w:t>
      </w:r>
    </w:p>
    <w:p w14:paraId="45B7B3AA" w14:textId="75D620C8" w:rsidR="003211C9" w:rsidRPr="00881561" w:rsidRDefault="003211C9" w:rsidP="003211C9">
      <w:pPr>
        <w:spacing w:after="0" w:line="240" w:lineRule="auto"/>
        <w:rPr>
          <w:rFonts w:cs="Arial"/>
          <w:kern w:val="2"/>
          <w:sz w:val="22"/>
          <w:szCs w:val="22"/>
          <w:lang w:eastAsia="zh-CN"/>
        </w:rPr>
      </w:pPr>
      <w:r w:rsidRPr="00881561">
        <w:rPr>
          <w:rFonts w:cs="Arial"/>
          <w:b/>
          <w:kern w:val="2"/>
          <w:sz w:val="22"/>
          <w:szCs w:val="22"/>
          <w:lang w:eastAsia="zh-CN"/>
        </w:rPr>
        <w:t>3</w:t>
      </w:r>
      <w:r w:rsidR="001566F5" w:rsidRPr="00881561">
        <w:rPr>
          <w:rFonts w:cs="Arial"/>
          <w:b/>
          <w:kern w:val="2"/>
          <w:sz w:val="22"/>
          <w:szCs w:val="22"/>
          <w:lang w:eastAsia="zh-CN"/>
        </w:rPr>
        <w:t>.</w:t>
      </w:r>
      <w:r w:rsidRPr="00881561">
        <w:rPr>
          <w:rFonts w:cs="Arial"/>
          <w:b/>
          <w:kern w:val="2"/>
          <w:sz w:val="22"/>
          <w:szCs w:val="22"/>
          <w:lang w:eastAsia="zh-CN"/>
        </w:rPr>
        <w:t xml:space="preserve"> Reviste de specialitate juridică </w:t>
      </w:r>
      <w:r w:rsidRPr="00881561">
        <w:rPr>
          <w:rFonts w:cs="Arial"/>
          <w:kern w:val="2"/>
          <w:sz w:val="22"/>
          <w:szCs w:val="22"/>
          <w:lang w:eastAsia="zh-CN"/>
        </w:rPr>
        <w:t>(cu titlu de exemplu</w:t>
      </w:r>
      <w:r w:rsidRPr="00881561">
        <w:rPr>
          <w:rFonts w:cs="Arial"/>
          <w:b/>
          <w:kern w:val="2"/>
          <w:sz w:val="22"/>
          <w:szCs w:val="22"/>
          <w:lang w:eastAsia="zh-CN"/>
        </w:rPr>
        <w:t xml:space="preserve"> </w:t>
      </w:r>
      <w:r w:rsidRPr="00881561">
        <w:rPr>
          <w:rFonts w:cs="Arial"/>
          <w:kern w:val="2"/>
          <w:sz w:val="22"/>
          <w:szCs w:val="22"/>
          <w:lang w:eastAsia="zh-CN"/>
        </w:rPr>
        <w:t>Pandectele Române; Revista Română de Dreptul Muncii;</w:t>
      </w:r>
      <w:r w:rsidRPr="00881561">
        <w:rPr>
          <w:rFonts w:cs="Arial"/>
          <w:b/>
          <w:kern w:val="2"/>
          <w:sz w:val="22"/>
          <w:szCs w:val="22"/>
          <w:lang w:eastAsia="zh-CN"/>
        </w:rPr>
        <w:t xml:space="preserve"> </w:t>
      </w:r>
      <w:r w:rsidRPr="00881561">
        <w:rPr>
          <w:rFonts w:cs="Arial"/>
          <w:kern w:val="2"/>
          <w:sz w:val="22"/>
          <w:szCs w:val="22"/>
          <w:lang w:eastAsia="zh-CN"/>
        </w:rPr>
        <w:t>Revista de Achizi</w:t>
      </w:r>
      <w:r w:rsidR="00C11501" w:rsidRPr="00881561">
        <w:rPr>
          <w:rFonts w:cs="Arial"/>
          <w:kern w:val="2"/>
          <w:sz w:val="22"/>
          <w:szCs w:val="22"/>
          <w:lang w:eastAsia="zh-CN"/>
        </w:rPr>
        <w:t>ț</w:t>
      </w:r>
      <w:r w:rsidRPr="00881561">
        <w:rPr>
          <w:rFonts w:cs="Arial"/>
          <w:kern w:val="2"/>
          <w:sz w:val="22"/>
          <w:szCs w:val="22"/>
          <w:lang w:eastAsia="zh-CN"/>
        </w:rPr>
        <w:t>ii Publice etc.)</w:t>
      </w:r>
    </w:p>
    <w:p w14:paraId="33746816" w14:textId="32B4951D" w:rsidR="003211C9" w:rsidRPr="00881561" w:rsidRDefault="003211C9" w:rsidP="003211C9">
      <w:pPr>
        <w:suppressAutoHyphens/>
        <w:spacing w:after="0" w:line="240" w:lineRule="auto"/>
        <w:jc w:val="both"/>
        <w:rPr>
          <w:rFonts w:cs="Arial"/>
          <w:b/>
          <w:kern w:val="2"/>
          <w:sz w:val="22"/>
          <w:szCs w:val="22"/>
          <w:lang w:eastAsia="zh-CN"/>
        </w:rPr>
      </w:pPr>
      <w:r w:rsidRPr="00881561">
        <w:rPr>
          <w:rFonts w:cs="Arial"/>
          <w:b/>
          <w:kern w:val="2"/>
          <w:sz w:val="22"/>
          <w:szCs w:val="22"/>
          <w:lang w:eastAsia="zh-CN"/>
        </w:rPr>
        <w:t>4</w:t>
      </w:r>
      <w:r w:rsidR="001566F5" w:rsidRPr="00881561">
        <w:rPr>
          <w:rFonts w:cs="Arial"/>
          <w:b/>
          <w:kern w:val="2"/>
          <w:sz w:val="22"/>
          <w:szCs w:val="22"/>
          <w:lang w:eastAsia="zh-CN"/>
        </w:rPr>
        <w:t>.</w:t>
      </w:r>
      <w:r w:rsidRPr="00881561">
        <w:rPr>
          <w:rFonts w:cs="Arial"/>
          <w:b/>
          <w:kern w:val="2"/>
          <w:sz w:val="22"/>
          <w:szCs w:val="22"/>
          <w:lang w:eastAsia="zh-CN"/>
        </w:rPr>
        <w:t xml:space="preserve"> Practică Judiciară Extinsă</w:t>
      </w:r>
    </w:p>
    <w:p w14:paraId="520D1FD2" w14:textId="77777777" w:rsidR="004A0DDA" w:rsidRPr="00881561" w:rsidRDefault="003211C9" w:rsidP="004A0DDA">
      <w:pPr>
        <w:pStyle w:val="ListParagraph"/>
        <w:numPr>
          <w:ilvl w:val="0"/>
          <w:numId w:val="20"/>
        </w:numPr>
        <w:suppressAutoHyphens/>
        <w:ind w:left="284" w:hanging="142"/>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Să con</w:t>
      </w:r>
      <w:r w:rsidR="00C11501" w:rsidRPr="00881561">
        <w:rPr>
          <w:rFonts w:ascii="Trebuchet MS" w:hAnsi="Trebuchet MS" w:cs="Arial"/>
          <w:kern w:val="2"/>
          <w:sz w:val="22"/>
          <w:szCs w:val="22"/>
          <w:lang w:eastAsia="zh-CN"/>
        </w:rPr>
        <w:t>ț</w:t>
      </w:r>
      <w:r w:rsidRPr="00881561">
        <w:rPr>
          <w:rFonts w:ascii="Trebuchet MS" w:hAnsi="Trebuchet MS" w:cs="Arial"/>
          <w:kern w:val="2"/>
          <w:sz w:val="22"/>
          <w:szCs w:val="22"/>
          <w:lang w:eastAsia="zh-CN"/>
        </w:rPr>
        <w:t>ină spe</w:t>
      </w:r>
      <w:r w:rsidR="00C11501" w:rsidRPr="00881561">
        <w:rPr>
          <w:rFonts w:ascii="Trebuchet MS" w:hAnsi="Trebuchet MS" w:cs="Arial"/>
          <w:kern w:val="2"/>
          <w:sz w:val="22"/>
          <w:szCs w:val="22"/>
          <w:lang w:eastAsia="zh-CN"/>
        </w:rPr>
        <w:t>ț</w:t>
      </w:r>
      <w:r w:rsidRPr="00881561">
        <w:rPr>
          <w:rFonts w:ascii="Trebuchet MS" w:hAnsi="Trebuchet MS" w:cs="Arial"/>
          <w:kern w:val="2"/>
          <w:sz w:val="22"/>
          <w:szCs w:val="22"/>
          <w:lang w:eastAsia="zh-CN"/>
        </w:rPr>
        <w:t>e de la toate instan</w:t>
      </w:r>
      <w:r w:rsidR="00C11501" w:rsidRPr="00881561">
        <w:rPr>
          <w:rFonts w:ascii="Trebuchet MS" w:hAnsi="Trebuchet MS" w:cs="Arial"/>
          <w:kern w:val="2"/>
          <w:sz w:val="22"/>
          <w:szCs w:val="22"/>
          <w:lang w:eastAsia="zh-CN"/>
        </w:rPr>
        <w:t>ț</w:t>
      </w:r>
      <w:r w:rsidRPr="00881561">
        <w:rPr>
          <w:rFonts w:ascii="Trebuchet MS" w:hAnsi="Trebuchet MS" w:cs="Arial"/>
          <w:kern w:val="2"/>
          <w:sz w:val="22"/>
          <w:szCs w:val="22"/>
          <w:lang w:eastAsia="zh-CN"/>
        </w:rPr>
        <w:t>ele din România;</w:t>
      </w:r>
    </w:p>
    <w:p w14:paraId="41BC1853" w14:textId="7CF159C0" w:rsidR="003211C9" w:rsidRPr="00881561" w:rsidRDefault="003211C9" w:rsidP="004A0DDA">
      <w:pPr>
        <w:pStyle w:val="ListParagraph"/>
        <w:numPr>
          <w:ilvl w:val="0"/>
          <w:numId w:val="20"/>
        </w:numPr>
        <w:suppressAutoHyphens/>
        <w:ind w:left="284" w:hanging="142"/>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Deci</w:t>
      </w:r>
      <w:r w:rsidR="00CD5C08" w:rsidRPr="00881561">
        <w:rPr>
          <w:rFonts w:ascii="Trebuchet MS" w:hAnsi="Trebuchet MS" w:cs="Arial"/>
          <w:kern w:val="2"/>
          <w:sz w:val="22"/>
          <w:szCs w:val="22"/>
          <w:lang w:eastAsia="zh-CN"/>
        </w:rPr>
        <w:t>zii ale instan</w:t>
      </w:r>
      <w:r w:rsidR="00C11501" w:rsidRPr="00881561">
        <w:rPr>
          <w:rFonts w:ascii="Trebuchet MS" w:hAnsi="Trebuchet MS" w:cs="Arial"/>
          <w:kern w:val="2"/>
          <w:sz w:val="22"/>
          <w:szCs w:val="22"/>
          <w:lang w:eastAsia="zh-CN"/>
        </w:rPr>
        <w:t>ț</w:t>
      </w:r>
      <w:r w:rsidR="00CD5C08" w:rsidRPr="00881561">
        <w:rPr>
          <w:rFonts w:ascii="Trebuchet MS" w:hAnsi="Trebuchet MS" w:cs="Arial"/>
          <w:kern w:val="2"/>
          <w:sz w:val="22"/>
          <w:szCs w:val="22"/>
          <w:lang w:eastAsia="zh-CN"/>
        </w:rPr>
        <w:t>elor din România.</w:t>
      </w:r>
      <w:r w:rsidRPr="00881561">
        <w:rPr>
          <w:rFonts w:ascii="Trebuchet MS" w:hAnsi="Trebuchet MS" w:cs="Arial"/>
          <w:kern w:val="2"/>
          <w:sz w:val="22"/>
          <w:szCs w:val="22"/>
          <w:lang w:eastAsia="zh-CN"/>
        </w:rPr>
        <w:t xml:space="preserve"> </w:t>
      </w:r>
    </w:p>
    <w:p w14:paraId="67FDED16" w14:textId="54C94822" w:rsidR="003211C9" w:rsidRPr="00881561" w:rsidRDefault="003211C9" w:rsidP="003211C9">
      <w:pPr>
        <w:suppressAutoHyphens/>
        <w:spacing w:after="0" w:line="240" w:lineRule="auto"/>
        <w:jc w:val="both"/>
        <w:rPr>
          <w:rFonts w:cs="Arial"/>
          <w:kern w:val="2"/>
          <w:sz w:val="22"/>
          <w:szCs w:val="22"/>
          <w:lang w:eastAsia="zh-CN"/>
        </w:rPr>
      </w:pPr>
      <w:r w:rsidRPr="00881561">
        <w:rPr>
          <w:rFonts w:cs="Arial"/>
          <w:b/>
          <w:kern w:val="2"/>
          <w:sz w:val="22"/>
          <w:szCs w:val="22"/>
          <w:lang w:eastAsia="zh-CN"/>
        </w:rPr>
        <w:t>5</w:t>
      </w:r>
      <w:r w:rsidR="001566F5" w:rsidRPr="00881561">
        <w:rPr>
          <w:rFonts w:cs="Arial"/>
          <w:b/>
          <w:kern w:val="2"/>
          <w:sz w:val="22"/>
          <w:szCs w:val="22"/>
          <w:lang w:eastAsia="zh-CN"/>
        </w:rPr>
        <w:t>.</w:t>
      </w:r>
      <w:r w:rsidRPr="00881561">
        <w:rPr>
          <w:rFonts w:cs="Arial"/>
          <w:b/>
          <w:kern w:val="2"/>
          <w:sz w:val="22"/>
          <w:szCs w:val="22"/>
          <w:lang w:eastAsia="zh-CN"/>
        </w:rPr>
        <w:t xml:space="preserve">  Pachet Comentarii</w:t>
      </w:r>
      <w:r w:rsidRPr="00881561">
        <w:rPr>
          <w:rFonts w:cs="Arial"/>
          <w:kern w:val="2"/>
          <w:sz w:val="22"/>
          <w:szCs w:val="22"/>
          <w:lang w:eastAsia="zh-CN"/>
        </w:rPr>
        <w:t xml:space="preserve"> (Drept Civil, Drept Procesual Civil, Drept Fiscal, Codul Muncii, Drept Public, Drept Penal, Drept Procesual Penal)</w:t>
      </w:r>
    </w:p>
    <w:p w14:paraId="07E018DE" w14:textId="77777777" w:rsidR="001566F5" w:rsidRPr="00881561" w:rsidRDefault="001566F5" w:rsidP="003211C9">
      <w:pPr>
        <w:suppressAutoHyphens/>
        <w:spacing w:after="0" w:line="240" w:lineRule="auto"/>
        <w:jc w:val="both"/>
        <w:rPr>
          <w:rFonts w:cs="Arial"/>
          <w:b/>
          <w:kern w:val="2"/>
          <w:sz w:val="22"/>
          <w:szCs w:val="22"/>
          <w:lang w:eastAsia="zh-CN"/>
        </w:rPr>
      </w:pPr>
    </w:p>
    <w:p w14:paraId="137D4308" w14:textId="6976BC5F" w:rsidR="003211C9" w:rsidRPr="00881561" w:rsidRDefault="003211C9" w:rsidP="001566F5">
      <w:pPr>
        <w:pStyle w:val="ListParagraph"/>
        <w:numPr>
          <w:ilvl w:val="0"/>
          <w:numId w:val="14"/>
        </w:numPr>
        <w:suppressAutoHyphens/>
        <w:jc w:val="both"/>
        <w:rPr>
          <w:rFonts w:ascii="Trebuchet MS" w:hAnsi="Trebuchet MS" w:cs="Arial"/>
          <w:b/>
          <w:kern w:val="2"/>
          <w:sz w:val="22"/>
          <w:szCs w:val="22"/>
          <w:lang w:eastAsia="zh-CN"/>
        </w:rPr>
      </w:pPr>
      <w:r w:rsidRPr="00881561">
        <w:rPr>
          <w:rFonts w:ascii="Trebuchet MS" w:hAnsi="Trebuchet MS" w:cs="Arial"/>
          <w:b/>
          <w:kern w:val="2"/>
          <w:sz w:val="22"/>
          <w:szCs w:val="22"/>
          <w:lang w:eastAsia="zh-CN"/>
        </w:rPr>
        <w:t>Cerin</w:t>
      </w:r>
      <w:r w:rsidR="00C11501" w:rsidRPr="00881561">
        <w:rPr>
          <w:rFonts w:ascii="Trebuchet MS" w:hAnsi="Trebuchet MS" w:cs="Arial"/>
          <w:b/>
          <w:kern w:val="2"/>
          <w:sz w:val="22"/>
          <w:szCs w:val="22"/>
          <w:lang w:eastAsia="zh-CN"/>
        </w:rPr>
        <w:t>ț</w:t>
      </w:r>
      <w:r w:rsidRPr="00881561">
        <w:rPr>
          <w:rFonts w:ascii="Trebuchet MS" w:hAnsi="Trebuchet MS" w:cs="Arial"/>
          <w:b/>
          <w:kern w:val="2"/>
          <w:sz w:val="22"/>
          <w:szCs w:val="22"/>
          <w:lang w:eastAsia="zh-CN"/>
        </w:rPr>
        <w:t>e privind afi</w:t>
      </w:r>
      <w:r w:rsidR="00C11501" w:rsidRPr="00881561">
        <w:rPr>
          <w:rFonts w:ascii="Trebuchet MS" w:hAnsi="Trebuchet MS" w:cs="Arial"/>
          <w:b/>
          <w:kern w:val="2"/>
          <w:sz w:val="22"/>
          <w:szCs w:val="22"/>
          <w:lang w:eastAsia="zh-CN"/>
        </w:rPr>
        <w:t>ș</w:t>
      </w:r>
      <w:r w:rsidRPr="00881561">
        <w:rPr>
          <w:rFonts w:ascii="Trebuchet MS" w:hAnsi="Trebuchet MS" w:cs="Arial"/>
          <w:b/>
          <w:kern w:val="2"/>
          <w:sz w:val="22"/>
          <w:szCs w:val="22"/>
          <w:lang w:eastAsia="zh-CN"/>
        </w:rPr>
        <w:t>area informa</w:t>
      </w:r>
      <w:r w:rsidR="00C11501" w:rsidRPr="00881561">
        <w:rPr>
          <w:rFonts w:ascii="Trebuchet MS" w:hAnsi="Trebuchet MS" w:cs="Arial"/>
          <w:b/>
          <w:kern w:val="2"/>
          <w:sz w:val="22"/>
          <w:szCs w:val="22"/>
          <w:lang w:eastAsia="zh-CN"/>
        </w:rPr>
        <w:t>ț</w:t>
      </w:r>
      <w:r w:rsidRPr="00881561">
        <w:rPr>
          <w:rFonts w:ascii="Trebuchet MS" w:hAnsi="Trebuchet MS" w:cs="Arial"/>
          <w:b/>
          <w:kern w:val="2"/>
          <w:sz w:val="22"/>
          <w:szCs w:val="22"/>
          <w:lang w:eastAsia="zh-CN"/>
        </w:rPr>
        <w:t xml:space="preserve">iei din text </w:t>
      </w:r>
      <w:r w:rsidR="00C11501" w:rsidRPr="00881561">
        <w:rPr>
          <w:rFonts w:ascii="Trebuchet MS" w:hAnsi="Trebuchet MS" w:cs="Arial"/>
          <w:b/>
          <w:kern w:val="2"/>
          <w:sz w:val="22"/>
          <w:szCs w:val="22"/>
          <w:lang w:eastAsia="zh-CN"/>
        </w:rPr>
        <w:t>ș</w:t>
      </w:r>
      <w:r w:rsidRPr="00881561">
        <w:rPr>
          <w:rFonts w:ascii="Trebuchet MS" w:hAnsi="Trebuchet MS" w:cs="Arial"/>
          <w:b/>
          <w:kern w:val="2"/>
          <w:sz w:val="22"/>
          <w:szCs w:val="22"/>
          <w:lang w:eastAsia="zh-CN"/>
        </w:rPr>
        <w:t>i căutarea ei într-un document</w:t>
      </w:r>
    </w:p>
    <w:p w14:paraId="47813BCF" w14:textId="48E12EF2" w:rsidR="003211C9" w:rsidRPr="00881561" w:rsidRDefault="003211C9" w:rsidP="003211C9">
      <w:pPr>
        <w:suppressAutoHyphens/>
        <w:spacing w:after="0" w:line="240" w:lineRule="auto"/>
        <w:ind w:firstLine="567"/>
        <w:jc w:val="both"/>
        <w:rPr>
          <w:rFonts w:cs="Arial"/>
          <w:kern w:val="2"/>
          <w:sz w:val="22"/>
          <w:szCs w:val="22"/>
          <w:lang w:eastAsia="zh-CN"/>
        </w:rPr>
      </w:pPr>
      <w:r w:rsidRPr="00881561">
        <w:rPr>
          <w:rFonts w:cs="Arial"/>
          <w:kern w:val="2"/>
          <w:sz w:val="22"/>
          <w:szCs w:val="22"/>
          <w:lang w:eastAsia="zh-CN"/>
        </w:rPr>
        <w:t>Pentru studierea facilă a oricărui act normativ intern/comunitar sau a jurispruden</w:t>
      </w:r>
      <w:r w:rsidR="00C11501" w:rsidRPr="00881561">
        <w:rPr>
          <w:rFonts w:cs="Arial"/>
          <w:kern w:val="2"/>
          <w:sz w:val="22"/>
          <w:szCs w:val="22"/>
          <w:lang w:eastAsia="zh-CN"/>
        </w:rPr>
        <w:t>ț</w:t>
      </w:r>
      <w:r w:rsidRPr="00881561">
        <w:rPr>
          <w:rFonts w:cs="Arial"/>
          <w:kern w:val="2"/>
          <w:sz w:val="22"/>
          <w:szCs w:val="22"/>
          <w:lang w:eastAsia="zh-CN"/>
        </w:rPr>
        <w:t>ei na</w:t>
      </w:r>
      <w:r w:rsidR="00C11501" w:rsidRPr="00881561">
        <w:rPr>
          <w:rFonts w:cs="Arial"/>
          <w:kern w:val="2"/>
          <w:sz w:val="22"/>
          <w:szCs w:val="22"/>
          <w:lang w:eastAsia="zh-CN"/>
        </w:rPr>
        <w:t>ț</w:t>
      </w:r>
      <w:r w:rsidRPr="00881561">
        <w:rPr>
          <w:rFonts w:cs="Arial"/>
          <w:kern w:val="2"/>
          <w:sz w:val="22"/>
          <w:szCs w:val="22"/>
          <w:lang w:eastAsia="zh-CN"/>
        </w:rPr>
        <w:t>ionale / comunitare toate documentele vor trebui să îndeplinească următoarele cerin</w:t>
      </w:r>
      <w:r w:rsidR="00C11501" w:rsidRPr="00881561">
        <w:rPr>
          <w:rFonts w:cs="Arial"/>
          <w:kern w:val="2"/>
          <w:sz w:val="22"/>
          <w:szCs w:val="22"/>
          <w:lang w:eastAsia="zh-CN"/>
        </w:rPr>
        <w:t>ț</w:t>
      </w:r>
      <w:r w:rsidRPr="00881561">
        <w:rPr>
          <w:rFonts w:cs="Arial"/>
          <w:kern w:val="2"/>
          <w:sz w:val="22"/>
          <w:szCs w:val="22"/>
          <w:lang w:eastAsia="zh-CN"/>
        </w:rPr>
        <w:t>e:</w:t>
      </w:r>
    </w:p>
    <w:p w14:paraId="10B375F2" w14:textId="77777777" w:rsidR="004A0DDA" w:rsidRPr="00881561" w:rsidRDefault="003211C9" w:rsidP="004A0DDA">
      <w:pPr>
        <w:pStyle w:val="ListParagraph"/>
        <w:numPr>
          <w:ilvl w:val="0"/>
          <w:numId w:val="19"/>
        </w:numPr>
        <w:suppressAutoHyphens/>
        <w:ind w:left="426" w:hanging="426"/>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Să fie redactate cu diacritice</w:t>
      </w:r>
      <w:r w:rsidR="004A0DDA" w:rsidRPr="00881561">
        <w:rPr>
          <w:rFonts w:ascii="Trebuchet MS" w:hAnsi="Trebuchet MS" w:cs="Arial"/>
          <w:kern w:val="2"/>
          <w:sz w:val="22"/>
          <w:szCs w:val="22"/>
          <w:lang w:val="en-US" w:eastAsia="zh-CN"/>
        </w:rPr>
        <w:t>;</w:t>
      </w:r>
    </w:p>
    <w:p w14:paraId="563627F7" w14:textId="77777777" w:rsidR="004A0DDA" w:rsidRPr="00881561" w:rsidRDefault="006D2FE6" w:rsidP="004A0DDA">
      <w:pPr>
        <w:pStyle w:val="ListParagraph"/>
        <w:numPr>
          <w:ilvl w:val="0"/>
          <w:numId w:val="19"/>
        </w:numPr>
        <w:suppressAutoHyphens/>
        <w:ind w:left="426" w:hanging="426"/>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Să existe posibilitatea de a vizualiza forma fiecărui act normativ la date cuprinse între perioada publicării actului normativ (respectiv introducerii acestuia în baza de date)</w:t>
      </w:r>
      <w:r w:rsidR="009327C1" w:rsidRPr="00881561">
        <w:rPr>
          <w:rFonts w:ascii="Trebuchet MS" w:hAnsi="Trebuchet MS" w:cs="Arial"/>
          <w:kern w:val="2"/>
          <w:sz w:val="22"/>
          <w:szCs w:val="22"/>
          <w:lang w:eastAsia="zh-CN"/>
        </w:rPr>
        <w:t xml:space="preserve"> și data curentă. Această formă să cuprindă toate modificările, completările sau abrogările actului normativ de la intrarea acestuia în vigoare și până la data solicitată, precum și notificarea/prezentarea temeiului legal modificator</w:t>
      </w:r>
      <w:r w:rsidR="00CD5C08" w:rsidRPr="00881561">
        <w:rPr>
          <w:rFonts w:ascii="Trebuchet MS" w:hAnsi="Trebuchet MS" w:cs="Arial"/>
          <w:kern w:val="2"/>
          <w:sz w:val="22"/>
          <w:szCs w:val="22"/>
          <w:lang w:eastAsia="zh-CN"/>
        </w:rPr>
        <w:t>;</w:t>
      </w:r>
    </w:p>
    <w:p w14:paraId="10AD73B0" w14:textId="77777777" w:rsidR="004A0DDA" w:rsidRPr="00881561" w:rsidRDefault="009327C1" w:rsidP="004A0DDA">
      <w:pPr>
        <w:pStyle w:val="ListParagraph"/>
        <w:numPr>
          <w:ilvl w:val="0"/>
          <w:numId w:val="19"/>
        </w:numPr>
        <w:suppressAutoHyphens/>
        <w:ind w:left="426" w:hanging="426"/>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Să permită vizualizarea textului modificat – prin culori distincte, pe o formă consolidată a istoricului modificărilor suferite de un alineat, articol, secțiune, capitol din actul normativ</w:t>
      </w:r>
      <w:r w:rsidR="00CD5C08" w:rsidRPr="00881561">
        <w:rPr>
          <w:rFonts w:ascii="Trebuchet MS" w:hAnsi="Trebuchet MS" w:cs="Arial"/>
          <w:kern w:val="2"/>
          <w:sz w:val="22"/>
          <w:szCs w:val="22"/>
          <w:lang w:eastAsia="zh-CN"/>
        </w:rPr>
        <w:t>;</w:t>
      </w:r>
    </w:p>
    <w:p w14:paraId="6E502573" w14:textId="77777777" w:rsidR="004A0DDA" w:rsidRPr="00881561" w:rsidRDefault="004A0DDA" w:rsidP="004A0DDA">
      <w:pPr>
        <w:pStyle w:val="ListParagraph"/>
        <w:numPr>
          <w:ilvl w:val="0"/>
          <w:numId w:val="19"/>
        </w:numPr>
        <w:suppressAutoHyphens/>
        <w:ind w:left="426" w:hanging="426"/>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 xml:space="preserve"> P</w:t>
      </w:r>
      <w:r w:rsidR="009327C1" w:rsidRPr="00881561">
        <w:rPr>
          <w:rFonts w:ascii="Trebuchet MS" w:hAnsi="Trebuchet MS" w:cs="Arial"/>
          <w:kern w:val="2"/>
          <w:sz w:val="22"/>
          <w:szCs w:val="22"/>
          <w:lang w:eastAsia="zh-CN"/>
        </w:rPr>
        <w:t>entru fiecare act normativ, în cazul formelor consolidate, normele de aplicare să fie introduse în text, la nivel de articol</w:t>
      </w:r>
      <w:r w:rsidR="00CD5C08" w:rsidRPr="00881561">
        <w:rPr>
          <w:rFonts w:ascii="Trebuchet MS" w:hAnsi="Trebuchet MS" w:cs="Arial"/>
          <w:kern w:val="2"/>
          <w:sz w:val="22"/>
          <w:szCs w:val="22"/>
          <w:lang w:eastAsia="zh-CN"/>
        </w:rPr>
        <w:t>;</w:t>
      </w:r>
    </w:p>
    <w:p w14:paraId="70A86E4F" w14:textId="77777777" w:rsidR="004A0DDA" w:rsidRPr="00881561" w:rsidRDefault="003211C9" w:rsidP="004A0DDA">
      <w:pPr>
        <w:pStyle w:val="ListParagraph"/>
        <w:numPr>
          <w:ilvl w:val="0"/>
          <w:numId w:val="19"/>
        </w:numPr>
        <w:suppressAutoHyphens/>
        <w:ind w:left="426" w:hanging="426"/>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Să nu con</w:t>
      </w:r>
      <w:r w:rsidR="00C11501" w:rsidRPr="00881561">
        <w:rPr>
          <w:rFonts w:ascii="Trebuchet MS" w:hAnsi="Trebuchet MS" w:cs="Arial"/>
          <w:kern w:val="2"/>
          <w:sz w:val="22"/>
          <w:szCs w:val="22"/>
          <w:lang w:eastAsia="zh-CN"/>
        </w:rPr>
        <w:t>ț</w:t>
      </w:r>
      <w:r w:rsidRPr="00881561">
        <w:rPr>
          <w:rFonts w:ascii="Trebuchet MS" w:hAnsi="Trebuchet MS" w:cs="Arial"/>
          <w:kern w:val="2"/>
          <w:sz w:val="22"/>
          <w:szCs w:val="22"/>
          <w:lang w:eastAsia="zh-CN"/>
        </w:rPr>
        <w:t>ină cuvinte eronate, cu excep</w:t>
      </w:r>
      <w:r w:rsidR="00C11501" w:rsidRPr="00881561">
        <w:rPr>
          <w:rFonts w:ascii="Trebuchet MS" w:hAnsi="Trebuchet MS" w:cs="Arial"/>
          <w:kern w:val="2"/>
          <w:sz w:val="22"/>
          <w:szCs w:val="22"/>
          <w:lang w:eastAsia="zh-CN"/>
        </w:rPr>
        <w:t>ț</w:t>
      </w:r>
      <w:r w:rsidRPr="00881561">
        <w:rPr>
          <w:rFonts w:ascii="Trebuchet MS" w:hAnsi="Trebuchet MS" w:cs="Arial"/>
          <w:kern w:val="2"/>
          <w:sz w:val="22"/>
          <w:szCs w:val="22"/>
          <w:lang w:eastAsia="zh-CN"/>
        </w:rPr>
        <w:t>ia celor apărute în forma oficială</w:t>
      </w:r>
      <w:r w:rsidR="00CD5C08" w:rsidRPr="00881561">
        <w:rPr>
          <w:rFonts w:ascii="Trebuchet MS" w:hAnsi="Trebuchet MS" w:cs="Arial"/>
          <w:kern w:val="2"/>
          <w:sz w:val="22"/>
          <w:szCs w:val="22"/>
          <w:lang w:eastAsia="zh-CN"/>
        </w:rPr>
        <w:t>;</w:t>
      </w:r>
    </w:p>
    <w:p w14:paraId="532F3523" w14:textId="77777777" w:rsidR="004A0DDA" w:rsidRPr="00881561" w:rsidRDefault="004A0DDA" w:rsidP="004A0DDA">
      <w:pPr>
        <w:pStyle w:val="ListParagraph"/>
        <w:numPr>
          <w:ilvl w:val="0"/>
          <w:numId w:val="19"/>
        </w:numPr>
        <w:suppressAutoHyphens/>
        <w:ind w:left="426" w:hanging="426"/>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 xml:space="preserve"> </w:t>
      </w:r>
      <w:r w:rsidR="003211C9" w:rsidRPr="00881561">
        <w:rPr>
          <w:rFonts w:ascii="Trebuchet MS" w:hAnsi="Trebuchet MS" w:cs="Arial"/>
          <w:kern w:val="2"/>
          <w:sz w:val="22"/>
          <w:szCs w:val="22"/>
          <w:lang w:eastAsia="zh-CN"/>
        </w:rPr>
        <w:t xml:space="preserve">Să fie prezentate </w:t>
      </w:r>
      <w:r w:rsidR="00C11501" w:rsidRPr="00881561">
        <w:rPr>
          <w:rFonts w:ascii="Trebuchet MS" w:hAnsi="Trebuchet MS" w:cs="Arial"/>
          <w:kern w:val="2"/>
          <w:sz w:val="22"/>
          <w:szCs w:val="22"/>
          <w:lang w:eastAsia="zh-CN"/>
        </w:rPr>
        <w:t>ș</w:t>
      </w:r>
      <w:r w:rsidR="003211C9" w:rsidRPr="00881561">
        <w:rPr>
          <w:rFonts w:ascii="Trebuchet MS" w:hAnsi="Trebuchet MS" w:cs="Arial"/>
          <w:kern w:val="2"/>
          <w:sz w:val="22"/>
          <w:szCs w:val="22"/>
          <w:lang w:eastAsia="zh-CN"/>
        </w:rPr>
        <w:t>i să permită navigarea în text folosind un cuprins logic, conform textului actului normativ sau textului deciziei, hotărârii, sentin</w:t>
      </w:r>
      <w:r w:rsidR="00C11501" w:rsidRPr="00881561">
        <w:rPr>
          <w:rFonts w:ascii="Trebuchet MS" w:hAnsi="Trebuchet MS" w:cs="Arial"/>
          <w:kern w:val="2"/>
          <w:sz w:val="22"/>
          <w:szCs w:val="22"/>
          <w:lang w:eastAsia="zh-CN"/>
        </w:rPr>
        <w:t>ț</w:t>
      </w:r>
      <w:r w:rsidR="003211C9" w:rsidRPr="00881561">
        <w:rPr>
          <w:rFonts w:ascii="Trebuchet MS" w:hAnsi="Trebuchet MS" w:cs="Arial"/>
          <w:kern w:val="2"/>
          <w:sz w:val="22"/>
          <w:szCs w:val="22"/>
          <w:lang w:eastAsia="zh-CN"/>
        </w:rPr>
        <w:t>ei în cazul jurispruden</w:t>
      </w:r>
      <w:r w:rsidR="00C11501" w:rsidRPr="00881561">
        <w:rPr>
          <w:rFonts w:ascii="Trebuchet MS" w:hAnsi="Trebuchet MS" w:cs="Arial"/>
          <w:kern w:val="2"/>
          <w:sz w:val="22"/>
          <w:szCs w:val="22"/>
          <w:lang w:eastAsia="zh-CN"/>
        </w:rPr>
        <w:t>ț</w:t>
      </w:r>
      <w:r w:rsidR="003211C9" w:rsidRPr="00881561">
        <w:rPr>
          <w:rFonts w:ascii="Trebuchet MS" w:hAnsi="Trebuchet MS" w:cs="Arial"/>
          <w:kern w:val="2"/>
          <w:sz w:val="22"/>
          <w:szCs w:val="22"/>
          <w:lang w:eastAsia="zh-CN"/>
        </w:rPr>
        <w:t>ei; programul trebuie să ofere posibilitatea vizualizării pe baza cupr</w:t>
      </w:r>
      <w:r w:rsidR="00CD5C08" w:rsidRPr="00881561">
        <w:rPr>
          <w:rFonts w:ascii="Trebuchet MS" w:hAnsi="Trebuchet MS" w:cs="Arial"/>
          <w:kern w:val="2"/>
          <w:sz w:val="22"/>
          <w:szCs w:val="22"/>
          <w:lang w:eastAsia="zh-CN"/>
        </w:rPr>
        <w:t>insului a unei anumite sec</w:t>
      </w:r>
      <w:r w:rsidR="00C11501" w:rsidRPr="00881561">
        <w:rPr>
          <w:rFonts w:ascii="Trebuchet MS" w:hAnsi="Trebuchet MS" w:cs="Arial"/>
          <w:kern w:val="2"/>
          <w:sz w:val="22"/>
          <w:szCs w:val="22"/>
          <w:lang w:eastAsia="zh-CN"/>
        </w:rPr>
        <w:t>ț</w:t>
      </w:r>
      <w:r w:rsidR="00CD5C08" w:rsidRPr="00881561">
        <w:rPr>
          <w:rFonts w:ascii="Trebuchet MS" w:hAnsi="Trebuchet MS" w:cs="Arial"/>
          <w:kern w:val="2"/>
          <w:sz w:val="22"/>
          <w:szCs w:val="22"/>
          <w:lang w:eastAsia="zh-CN"/>
        </w:rPr>
        <w:t>iuni;</w:t>
      </w:r>
    </w:p>
    <w:p w14:paraId="67BA9D16" w14:textId="77777777" w:rsidR="004A0DDA" w:rsidRPr="00881561" w:rsidRDefault="003211C9" w:rsidP="004A0DDA">
      <w:pPr>
        <w:pStyle w:val="ListParagraph"/>
        <w:numPr>
          <w:ilvl w:val="0"/>
          <w:numId w:val="19"/>
        </w:numPr>
        <w:suppressAutoHyphens/>
        <w:ind w:left="426" w:hanging="426"/>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Să permită căutarea în textul  documentelor  a expresiilor formate din minim două cuvinte care sunt sau nu alăturate, sau sunt scrise folosind un radical (rădăcină cuvânt)</w:t>
      </w:r>
      <w:r w:rsidR="009C5E1D" w:rsidRPr="00881561">
        <w:rPr>
          <w:rFonts w:ascii="Trebuchet MS" w:hAnsi="Trebuchet MS" w:cs="Arial"/>
          <w:kern w:val="2"/>
          <w:sz w:val="22"/>
          <w:szCs w:val="22"/>
          <w:lang w:eastAsia="zh-CN"/>
        </w:rPr>
        <w:t>;</w:t>
      </w:r>
    </w:p>
    <w:p w14:paraId="08339E44" w14:textId="77777777" w:rsidR="004A0DDA" w:rsidRPr="00881561" w:rsidRDefault="004A0DDA" w:rsidP="004A0DDA">
      <w:pPr>
        <w:pStyle w:val="ListParagraph"/>
        <w:numPr>
          <w:ilvl w:val="0"/>
          <w:numId w:val="19"/>
        </w:numPr>
        <w:suppressAutoHyphens/>
        <w:ind w:left="426" w:hanging="426"/>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 xml:space="preserve"> </w:t>
      </w:r>
      <w:r w:rsidR="003211C9" w:rsidRPr="00881561">
        <w:rPr>
          <w:rFonts w:ascii="Trebuchet MS" w:hAnsi="Trebuchet MS" w:cs="Arial"/>
          <w:kern w:val="2"/>
          <w:sz w:val="22"/>
          <w:szCs w:val="22"/>
          <w:lang w:eastAsia="zh-CN"/>
        </w:rPr>
        <w:t>Informa</w:t>
      </w:r>
      <w:r w:rsidR="00C11501" w:rsidRPr="00881561">
        <w:rPr>
          <w:rFonts w:ascii="Trebuchet MS" w:hAnsi="Trebuchet MS" w:cs="Arial"/>
          <w:kern w:val="2"/>
          <w:sz w:val="22"/>
          <w:szCs w:val="22"/>
          <w:lang w:eastAsia="zh-CN"/>
        </w:rPr>
        <w:t>ț</w:t>
      </w:r>
      <w:r w:rsidR="003211C9" w:rsidRPr="00881561">
        <w:rPr>
          <w:rFonts w:ascii="Trebuchet MS" w:hAnsi="Trebuchet MS" w:cs="Arial"/>
          <w:kern w:val="2"/>
          <w:sz w:val="22"/>
          <w:szCs w:val="22"/>
          <w:lang w:eastAsia="zh-CN"/>
        </w:rPr>
        <w:t xml:space="preserve">ii privind starea articolelor </w:t>
      </w:r>
      <w:r w:rsidR="00C11501" w:rsidRPr="00881561">
        <w:rPr>
          <w:rFonts w:ascii="Trebuchet MS" w:hAnsi="Trebuchet MS" w:cs="Arial"/>
          <w:kern w:val="2"/>
          <w:sz w:val="22"/>
          <w:szCs w:val="22"/>
          <w:lang w:eastAsia="zh-CN"/>
        </w:rPr>
        <w:t>ș</w:t>
      </w:r>
      <w:r w:rsidR="003211C9" w:rsidRPr="00881561">
        <w:rPr>
          <w:rFonts w:ascii="Trebuchet MS" w:hAnsi="Trebuchet MS" w:cs="Arial"/>
          <w:kern w:val="2"/>
          <w:sz w:val="22"/>
          <w:szCs w:val="22"/>
          <w:lang w:eastAsia="zh-CN"/>
        </w:rPr>
        <w:t>i istoricul modificărilor acestora cu precizarea formei la data actului mo</w:t>
      </w:r>
      <w:r w:rsidR="009327C1" w:rsidRPr="00881561">
        <w:rPr>
          <w:rFonts w:ascii="Trebuchet MS" w:hAnsi="Trebuchet MS" w:cs="Arial"/>
          <w:kern w:val="2"/>
          <w:sz w:val="22"/>
          <w:szCs w:val="22"/>
          <w:lang w:eastAsia="zh-CN"/>
        </w:rPr>
        <w:t xml:space="preserve">dificator </w:t>
      </w:r>
      <w:r w:rsidR="00C11501" w:rsidRPr="00881561">
        <w:rPr>
          <w:rFonts w:ascii="Trebuchet MS" w:hAnsi="Trebuchet MS" w:cs="Arial"/>
          <w:kern w:val="2"/>
          <w:sz w:val="22"/>
          <w:szCs w:val="22"/>
          <w:lang w:eastAsia="zh-CN"/>
        </w:rPr>
        <w:t>ș</w:t>
      </w:r>
      <w:r w:rsidR="009327C1" w:rsidRPr="00881561">
        <w:rPr>
          <w:rFonts w:ascii="Trebuchet MS" w:hAnsi="Trebuchet MS" w:cs="Arial"/>
          <w:kern w:val="2"/>
          <w:sz w:val="22"/>
          <w:szCs w:val="22"/>
          <w:lang w:eastAsia="zh-CN"/>
        </w:rPr>
        <w:t>i indicarea acestuia</w:t>
      </w:r>
      <w:r w:rsidR="009C5E1D" w:rsidRPr="00881561">
        <w:rPr>
          <w:rFonts w:ascii="Trebuchet MS" w:hAnsi="Trebuchet MS" w:cs="Arial"/>
          <w:kern w:val="2"/>
          <w:sz w:val="22"/>
          <w:szCs w:val="22"/>
          <w:lang w:eastAsia="zh-CN"/>
        </w:rPr>
        <w:t>;</w:t>
      </w:r>
    </w:p>
    <w:p w14:paraId="7238DA75" w14:textId="77777777" w:rsidR="004A0DDA" w:rsidRPr="00881561" w:rsidRDefault="009327C1" w:rsidP="004A0DDA">
      <w:pPr>
        <w:pStyle w:val="ListParagraph"/>
        <w:numPr>
          <w:ilvl w:val="0"/>
          <w:numId w:val="19"/>
        </w:numPr>
        <w:suppressAutoHyphens/>
        <w:ind w:left="426" w:hanging="426"/>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Urmărirea actelor normative: se va asigura posibilitatea de a crea și salva o listă cu acte normative importante, la nivel de utilizator, permițând urmărirea automată a acestora în vederea informării și vizualizării eventualelor mod</w:t>
      </w:r>
      <w:r w:rsidR="009C5E1D" w:rsidRPr="00881561">
        <w:rPr>
          <w:rFonts w:ascii="Trebuchet MS" w:hAnsi="Trebuchet MS" w:cs="Arial"/>
          <w:kern w:val="2"/>
          <w:sz w:val="22"/>
          <w:szCs w:val="22"/>
          <w:lang w:eastAsia="zh-CN"/>
        </w:rPr>
        <w:t>ificări aduse acestor documente;</w:t>
      </w:r>
    </w:p>
    <w:p w14:paraId="2837E737" w14:textId="5F80FB62" w:rsidR="009327C1" w:rsidRPr="00881561" w:rsidRDefault="009327C1" w:rsidP="004A0DDA">
      <w:pPr>
        <w:pStyle w:val="ListParagraph"/>
        <w:numPr>
          <w:ilvl w:val="0"/>
          <w:numId w:val="19"/>
        </w:numPr>
        <w:suppressAutoHyphens/>
        <w:ind w:left="426" w:hanging="426"/>
        <w:jc w:val="both"/>
        <w:rPr>
          <w:rFonts w:ascii="Trebuchet MS" w:hAnsi="Trebuchet MS" w:cs="Arial"/>
          <w:kern w:val="2"/>
          <w:sz w:val="22"/>
          <w:szCs w:val="22"/>
          <w:lang w:eastAsia="zh-CN"/>
        </w:rPr>
      </w:pPr>
      <w:r w:rsidRPr="00881561">
        <w:rPr>
          <w:rFonts w:ascii="Trebuchet MS" w:hAnsi="Trebuchet MS" w:cs="Arial"/>
          <w:kern w:val="2"/>
          <w:sz w:val="22"/>
          <w:szCs w:val="22"/>
          <w:lang w:eastAsia="zh-CN"/>
        </w:rPr>
        <w:t>S</w:t>
      </w:r>
      <w:r w:rsidR="009C5E1D" w:rsidRPr="00881561">
        <w:rPr>
          <w:rFonts w:ascii="Trebuchet MS" w:hAnsi="Trebuchet MS" w:cs="Arial"/>
          <w:kern w:val="2"/>
          <w:sz w:val="22"/>
          <w:szCs w:val="22"/>
          <w:lang w:eastAsia="zh-CN"/>
        </w:rPr>
        <w:t>ă</w:t>
      </w:r>
      <w:r w:rsidRPr="00881561">
        <w:rPr>
          <w:rFonts w:ascii="Trebuchet MS" w:hAnsi="Trebuchet MS" w:cs="Arial"/>
          <w:kern w:val="2"/>
          <w:sz w:val="22"/>
          <w:szCs w:val="22"/>
          <w:lang w:eastAsia="zh-CN"/>
        </w:rPr>
        <w:t xml:space="preserve"> existe posibilitatea vizualizării și tipării integral sau selectiv</w:t>
      </w:r>
      <w:r w:rsidR="00CD5C08" w:rsidRPr="00881561">
        <w:rPr>
          <w:rFonts w:ascii="Trebuchet MS" w:hAnsi="Trebuchet MS" w:cs="Arial"/>
          <w:kern w:val="2"/>
          <w:sz w:val="22"/>
          <w:szCs w:val="22"/>
          <w:lang w:eastAsia="zh-CN"/>
        </w:rPr>
        <w:t xml:space="preserve"> a textului actului. De asemenea, să existe posibilitatea selectării imprimantei din lista imprimantelor instalate pe stația de lucru de pe care se efectueaz</w:t>
      </w:r>
      <w:r w:rsidR="00C11501" w:rsidRPr="00881561">
        <w:rPr>
          <w:rFonts w:ascii="Trebuchet MS" w:hAnsi="Trebuchet MS" w:cs="Arial"/>
          <w:kern w:val="2"/>
          <w:sz w:val="22"/>
          <w:szCs w:val="22"/>
          <w:lang w:eastAsia="zh-CN"/>
        </w:rPr>
        <w:t>ă</w:t>
      </w:r>
      <w:r w:rsidR="00CD5C08" w:rsidRPr="00881561">
        <w:rPr>
          <w:rFonts w:ascii="Trebuchet MS" w:hAnsi="Trebuchet MS" w:cs="Arial"/>
          <w:kern w:val="2"/>
          <w:sz w:val="22"/>
          <w:szCs w:val="22"/>
          <w:lang w:eastAsia="zh-CN"/>
        </w:rPr>
        <w:t xml:space="preserve"> imprimarea</w:t>
      </w:r>
      <w:r w:rsidR="009C5E1D" w:rsidRPr="00881561">
        <w:rPr>
          <w:rFonts w:ascii="Trebuchet MS" w:hAnsi="Trebuchet MS" w:cs="Arial"/>
          <w:kern w:val="2"/>
          <w:sz w:val="22"/>
          <w:szCs w:val="22"/>
          <w:lang w:eastAsia="zh-CN"/>
        </w:rPr>
        <w:t>.</w:t>
      </w:r>
    </w:p>
    <w:p w14:paraId="3E4894D3" w14:textId="77777777" w:rsidR="001566F5" w:rsidRPr="00881561" w:rsidRDefault="001566F5" w:rsidP="001566F5">
      <w:pPr>
        <w:suppressAutoHyphens/>
        <w:spacing w:after="0" w:line="240" w:lineRule="auto"/>
        <w:ind w:left="720"/>
        <w:jc w:val="both"/>
        <w:rPr>
          <w:rFonts w:cs="Arial"/>
          <w:kern w:val="2"/>
          <w:sz w:val="22"/>
          <w:szCs w:val="22"/>
          <w:lang w:eastAsia="zh-CN"/>
        </w:rPr>
      </w:pPr>
    </w:p>
    <w:p w14:paraId="0C87E394" w14:textId="4D62E9BA" w:rsidR="003211C9" w:rsidRPr="00881561" w:rsidRDefault="003211C9" w:rsidP="001566F5">
      <w:pPr>
        <w:pStyle w:val="ListParagraph"/>
        <w:numPr>
          <w:ilvl w:val="0"/>
          <w:numId w:val="14"/>
        </w:numPr>
        <w:suppressAutoHyphens/>
        <w:jc w:val="both"/>
        <w:rPr>
          <w:rFonts w:ascii="Trebuchet MS" w:hAnsi="Trebuchet MS" w:cs="Arial"/>
          <w:b/>
          <w:kern w:val="2"/>
          <w:sz w:val="22"/>
          <w:szCs w:val="22"/>
          <w:lang w:eastAsia="zh-CN"/>
        </w:rPr>
      </w:pPr>
      <w:r w:rsidRPr="00881561">
        <w:rPr>
          <w:rFonts w:ascii="Trebuchet MS" w:hAnsi="Trebuchet MS" w:cs="Arial"/>
          <w:b/>
          <w:kern w:val="2"/>
          <w:sz w:val="22"/>
          <w:szCs w:val="22"/>
          <w:lang w:eastAsia="zh-CN"/>
        </w:rPr>
        <w:t>Cerin</w:t>
      </w:r>
      <w:r w:rsidR="00C11501" w:rsidRPr="00881561">
        <w:rPr>
          <w:rFonts w:ascii="Trebuchet MS" w:hAnsi="Trebuchet MS" w:cs="Arial"/>
          <w:b/>
          <w:kern w:val="2"/>
          <w:sz w:val="22"/>
          <w:szCs w:val="22"/>
          <w:lang w:eastAsia="zh-CN"/>
        </w:rPr>
        <w:t>ț</w:t>
      </w:r>
      <w:r w:rsidRPr="00881561">
        <w:rPr>
          <w:rFonts w:ascii="Trebuchet MS" w:hAnsi="Trebuchet MS" w:cs="Arial"/>
          <w:b/>
          <w:kern w:val="2"/>
          <w:sz w:val="22"/>
          <w:szCs w:val="22"/>
          <w:lang w:eastAsia="zh-CN"/>
        </w:rPr>
        <w:t>e privind actualizarea</w:t>
      </w:r>
      <w:r w:rsidR="009C5E1D" w:rsidRPr="00881561">
        <w:rPr>
          <w:rFonts w:ascii="Trebuchet MS" w:hAnsi="Trebuchet MS" w:cs="Arial"/>
          <w:b/>
          <w:kern w:val="2"/>
          <w:sz w:val="22"/>
          <w:szCs w:val="22"/>
          <w:lang w:eastAsia="zh-CN"/>
        </w:rPr>
        <w:t>:</w:t>
      </w:r>
    </w:p>
    <w:p w14:paraId="6D43C612" w14:textId="77777777" w:rsidR="00EF6233" w:rsidRPr="00881561" w:rsidRDefault="003211C9" w:rsidP="00EF6233">
      <w:pPr>
        <w:numPr>
          <w:ilvl w:val="0"/>
          <w:numId w:val="5"/>
        </w:numPr>
        <w:suppressAutoHyphens/>
        <w:spacing w:after="0" w:line="240" w:lineRule="auto"/>
        <w:ind w:left="426"/>
        <w:jc w:val="both"/>
        <w:rPr>
          <w:rFonts w:cs="Arial"/>
          <w:kern w:val="2"/>
          <w:sz w:val="22"/>
          <w:szCs w:val="22"/>
          <w:lang w:eastAsia="zh-CN"/>
        </w:rPr>
      </w:pPr>
      <w:r w:rsidRPr="00881561">
        <w:rPr>
          <w:rFonts w:cs="Arial"/>
          <w:kern w:val="2"/>
          <w:sz w:val="22"/>
          <w:szCs w:val="22"/>
          <w:lang w:eastAsia="zh-CN"/>
        </w:rPr>
        <w:t>Actualizarea se va face minim o dată pe zi, în func</w:t>
      </w:r>
      <w:r w:rsidR="00C11501" w:rsidRPr="00881561">
        <w:rPr>
          <w:rFonts w:cs="Arial"/>
          <w:kern w:val="2"/>
          <w:sz w:val="22"/>
          <w:szCs w:val="22"/>
          <w:lang w:eastAsia="zh-CN"/>
        </w:rPr>
        <w:t>ț</w:t>
      </w:r>
      <w:r w:rsidRPr="00881561">
        <w:rPr>
          <w:rFonts w:cs="Arial"/>
          <w:kern w:val="2"/>
          <w:sz w:val="22"/>
          <w:szCs w:val="22"/>
          <w:lang w:eastAsia="zh-CN"/>
        </w:rPr>
        <w:t>ie de importan</w:t>
      </w:r>
      <w:r w:rsidR="00C11501" w:rsidRPr="00881561">
        <w:rPr>
          <w:rFonts w:cs="Arial"/>
          <w:kern w:val="2"/>
          <w:sz w:val="22"/>
          <w:szCs w:val="22"/>
          <w:lang w:eastAsia="zh-CN"/>
        </w:rPr>
        <w:t>ț</w:t>
      </w:r>
      <w:r w:rsidRPr="00881561">
        <w:rPr>
          <w:rFonts w:cs="Arial"/>
          <w:kern w:val="2"/>
          <w:sz w:val="22"/>
          <w:szCs w:val="22"/>
          <w:lang w:eastAsia="zh-CN"/>
        </w:rPr>
        <w:t>a actelor publicate privitor la legisla</w:t>
      </w:r>
      <w:r w:rsidR="00C11501" w:rsidRPr="00881561">
        <w:rPr>
          <w:rFonts w:cs="Arial"/>
          <w:kern w:val="2"/>
          <w:sz w:val="22"/>
          <w:szCs w:val="22"/>
          <w:lang w:eastAsia="zh-CN"/>
        </w:rPr>
        <w:t>ț</w:t>
      </w:r>
      <w:r w:rsidRPr="00881561">
        <w:rPr>
          <w:rFonts w:cs="Arial"/>
          <w:kern w:val="2"/>
          <w:sz w:val="22"/>
          <w:szCs w:val="22"/>
          <w:lang w:eastAsia="zh-CN"/>
        </w:rPr>
        <w:t>ia na</w:t>
      </w:r>
      <w:r w:rsidR="00C11501" w:rsidRPr="00881561">
        <w:rPr>
          <w:rFonts w:cs="Arial"/>
          <w:kern w:val="2"/>
          <w:sz w:val="22"/>
          <w:szCs w:val="22"/>
          <w:lang w:eastAsia="zh-CN"/>
        </w:rPr>
        <w:t>ț</w:t>
      </w:r>
      <w:r w:rsidRPr="00881561">
        <w:rPr>
          <w:rFonts w:cs="Arial"/>
          <w:kern w:val="2"/>
          <w:sz w:val="22"/>
          <w:szCs w:val="22"/>
          <w:lang w:eastAsia="zh-CN"/>
        </w:rPr>
        <w:t>ională (</w:t>
      </w:r>
      <w:r w:rsidRPr="00881561">
        <w:rPr>
          <w:rFonts w:cs="Arial"/>
          <w:i/>
          <w:kern w:val="2"/>
          <w:sz w:val="22"/>
          <w:szCs w:val="22"/>
          <w:lang w:eastAsia="zh-CN"/>
        </w:rPr>
        <w:t>Lege, H.G. etc</w:t>
      </w:r>
      <w:r w:rsidRPr="00881561">
        <w:rPr>
          <w:rFonts w:cs="Arial"/>
          <w:kern w:val="2"/>
          <w:sz w:val="22"/>
          <w:szCs w:val="22"/>
          <w:lang w:eastAsia="zh-CN"/>
        </w:rPr>
        <w:t>) sau comunitară (regulamente, directive, conven</w:t>
      </w:r>
      <w:r w:rsidR="00C11501" w:rsidRPr="00881561">
        <w:rPr>
          <w:rFonts w:cs="Arial"/>
          <w:kern w:val="2"/>
          <w:sz w:val="22"/>
          <w:szCs w:val="22"/>
          <w:lang w:eastAsia="zh-CN"/>
        </w:rPr>
        <w:t>ț</w:t>
      </w:r>
      <w:r w:rsidRPr="00881561">
        <w:rPr>
          <w:rFonts w:cs="Arial"/>
          <w:kern w:val="2"/>
          <w:sz w:val="22"/>
          <w:szCs w:val="22"/>
          <w:lang w:eastAsia="zh-CN"/>
        </w:rPr>
        <w:t xml:space="preserve">ii) publicate în Jurnalul Oficial al UE </w:t>
      </w:r>
      <w:r w:rsidR="00C11501" w:rsidRPr="00881561">
        <w:rPr>
          <w:rFonts w:cs="Arial"/>
          <w:kern w:val="2"/>
          <w:sz w:val="22"/>
          <w:szCs w:val="22"/>
          <w:lang w:eastAsia="zh-CN"/>
        </w:rPr>
        <w:t>ș</w:t>
      </w:r>
      <w:r w:rsidRPr="00881561">
        <w:rPr>
          <w:rFonts w:cs="Arial"/>
          <w:kern w:val="2"/>
          <w:sz w:val="22"/>
          <w:szCs w:val="22"/>
          <w:lang w:eastAsia="zh-CN"/>
        </w:rPr>
        <w:t>i în minim 24-48 ore de la publicare, în func</w:t>
      </w:r>
      <w:r w:rsidR="00C11501" w:rsidRPr="00881561">
        <w:rPr>
          <w:rFonts w:cs="Arial"/>
          <w:kern w:val="2"/>
          <w:sz w:val="22"/>
          <w:szCs w:val="22"/>
          <w:lang w:eastAsia="zh-CN"/>
        </w:rPr>
        <w:t>ț</w:t>
      </w:r>
      <w:r w:rsidRPr="00881561">
        <w:rPr>
          <w:rFonts w:cs="Arial"/>
          <w:kern w:val="2"/>
          <w:sz w:val="22"/>
          <w:szCs w:val="22"/>
          <w:lang w:eastAsia="zh-CN"/>
        </w:rPr>
        <w:t>ie de ora publicării pe site-ul oficial.</w:t>
      </w:r>
    </w:p>
    <w:p w14:paraId="56ADA149" w14:textId="77777777" w:rsidR="00EF6233" w:rsidRPr="00881561" w:rsidRDefault="003211C9" w:rsidP="00EF6233">
      <w:pPr>
        <w:numPr>
          <w:ilvl w:val="0"/>
          <w:numId w:val="5"/>
        </w:numPr>
        <w:suppressAutoHyphens/>
        <w:spacing w:after="0" w:line="240" w:lineRule="auto"/>
        <w:ind w:left="426"/>
        <w:jc w:val="both"/>
        <w:rPr>
          <w:rFonts w:cs="Arial"/>
          <w:kern w:val="2"/>
          <w:sz w:val="22"/>
          <w:szCs w:val="22"/>
          <w:lang w:eastAsia="zh-CN"/>
        </w:rPr>
      </w:pPr>
      <w:r w:rsidRPr="00881561">
        <w:rPr>
          <w:rFonts w:cs="Arial"/>
          <w:kern w:val="2"/>
          <w:sz w:val="22"/>
          <w:szCs w:val="22"/>
          <w:lang w:eastAsia="zh-CN"/>
        </w:rPr>
        <w:lastRenderedPageBreak/>
        <w:t>Programul trebuie să con</w:t>
      </w:r>
      <w:r w:rsidR="00C11501" w:rsidRPr="00881561">
        <w:rPr>
          <w:rFonts w:cs="Arial"/>
          <w:kern w:val="2"/>
          <w:sz w:val="22"/>
          <w:szCs w:val="22"/>
          <w:lang w:eastAsia="zh-CN"/>
        </w:rPr>
        <w:t>ț</w:t>
      </w:r>
      <w:r w:rsidRPr="00881561">
        <w:rPr>
          <w:rFonts w:cs="Arial"/>
          <w:kern w:val="2"/>
          <w:sz w:val="22"/>
          <w:szCs w:val="22"/>
          <w:lang w:eastAsia="zh-CN"/>
        </w:rPr>
        <w:t xml:space="preserve">ină </w:t>
      </w:r>
      <w:r w:rsidRPr="00881561">
        <w:rPr>
          <w:rFonts w:cs="Arial"/>
          <w:b/>
          <w:i/>
          <w:kern w:val="2"/>
          <w:sz w:val="22"/>
          <w:szCs w:val="22"/>
          <w:lang w:eastAsia="zh-CN"/>
        </w:rPr>
        <w:t>toate formele actualizate (consolidate) ale oricărui act modificat, cu eviden</w:t>
      </w:r>
      <w:r w:rsidR="00C11501" w:rsidRPr="00881561">
        <w:rPr>
          <w:rFonts w:cs="Arial"/>
          <w:b/>
          <w:i/>
          <w:kern w:val="2"/>
          <w:sz w:val="22"/>
          <w:szCs w:val="22"/>
          <w:lang w:eastAsia="zh-CN"/>
        </w:rPr>
        <w:t>ț</w:t>
      </w:r>
      <w:r w:rsidRPr="00881561">
        <w:rPr>
          <w:rFonts w:cs="Arial"/>
          <w:b/>
          <w:i/>
          <w:kern w:val="2"/>
          <w:sz w:val="22"/>
          <w:szCs w:val="22"/>
          <w:lang w:eastAsia="zh-CN"/>
        </w:rPr>
        <w:t xml:space="preserve">ierea actului modificator </w:t>
      </w:r>
      <w:r w:rsidR="00C11501" w:rsidRPr="00881561">
        <w:rPr>
          <w:rFonts w:cs="Arial"/>
          <w:b/>
          <w:i/>
          <w:kern w:val="2"/>
          <w:sz w:val="22"/>
          <w:szCs w:val="22"/>
          <w:lang w:eastAsia="zh-CN"/>
        </w:rPr>
        <w:t>ș</w:t>
      </w:r>
      <w:r w:rsidRPr="00881561">
        <w:rPr>
          <w:rFonts w:cs="Arial"/>
          <w:b/>
          <w:i/>
          <w:kern w:val="2"/>
          <w:sz w:val="22"/>
          <w:szCs w:val="22"/>
          <w:lang w:eastAsia="zh-CN"/>
        </w:rPr>
        <w:t>i data intrării în vigoare a formei actualizate respective;</w:t>
      </w:r>
    </w:p>
    <w:p w14:paraId="2BF82E6B" w14:textId="77777777" w:rsidR="00EF6233" w:rsidRPr="00881561" w:rsidRDefault="003211C9" w:rsidP="00EF6233">
      <w:pPr>
        <w:numPr>
          <w:ilvl w:val="0"/>
          <w:numId w:val="5"/>
        </w:numPr>
        <w:suppressAutoHyphens/>
        <w:spacing w:after="0" w:line="240" w:lineRule="auto"/>
        <w:ind w:left="426"/>
        <w:jc w:val="both"/>
        <w:rPr>
          <w:rFonts w:cs="Arial"/>
          <w:kern w:val="2"/>
          <w:sz w:val="22"/>
          <w:szCs w:val="22"/>
          <w:lang w:eastAsia="zh-CN"/>
        </w:rPr>
      </w:pPr>
      <w:r w:rsidRPr="00881561">
        <w:rPr>
          <w:rFonts w:cs="Arial"/>
          <w:kern w:val="2"/>
          <w:sz w:val="22"/>
          <w:szCs w:val="22"/>
          <w:lang w:eastAsia="zh-CN"/>
        </w:rPr>
        <w:t>Programul trebuie să ofere posibilitatea verificării interac</w:t>
      </w:r>
      <w:r w:rsidR="00811212" w:rsidRPr="00881561">
        <w:rPr>
          <w:rFonts w:cs="Arial"/>
          <w:kern w:val="2"/>
          <w:sz w:val="22"/>
          <w:szCs w:val="22"/>
          <w:lang w:eastAsia="zh-CN"/>
        </w:rPr>
        <w:t>ț</w:t>
      </w:r>
      <w:r w:rsidRPr="00881561">
        <w:rPr>
          <w:rFonts w:cs="Arial"/>
          <w:kern w:val="2"/>
          <w:sz w:val="22"/>
          <w:szCs w:val="22"/>
          <w:lang w:eastAsia="zh-CN"/>
        </w:rPr>
        <w:t>iunii între acte pentru a ob</w:t>
      </w:r>
      <w:r w:rsidR="00811212" w:rsidRPr="00881561">
        <w:rPr>
          <w:rFonts w:cs="Arial"/>
          <w:kern w:val="2"/>
          <w:sz w:val="22"/>
          <w:szCs w:val="22"/>
          <w:lang w:eastAsia="zh-CN"/>
        </w:rPr>
        <w:t>ț</w:t>
      </w:r>
      <w:r w:rsidRPr="00881561">
        <w:rPr>
          <w:rFonts w:cs="Arial"/>
          <w:kern w:val="2"/>
          <w:sz w:val="22"/>
          <w:szCs w:val="22"/>
          <w:lang w:eastAsia="zh-CN"/>
        </w:rPr>
        <w:t xml:space="preserve">ine forma actualizată </w:t>
      </w:r>
      <w:r w:rsidR="00811212" w:rsidRPr="00881561">
        <w:rPr>
          <w:rFonts w:cs="Arial"/>
          <w:kern w:val="2"/>
          <w:sz w:val="22"/>
          <w:szCs w:val="22"/>
          <w:lang w:eastAsia="zh-CN"/>
        </w:rPr>
        <w:t>ș</w:t>
      </w:r>
      <w:r w:rsidRPr="00881561">
        <w:rPr>
          <w:rFonts w:cs="Arial"/>
          <w:kern w:val="2"/>
          <w:sz w:val="22"/>
          <w:szCs w:val="22"/>
          <w:lang w:eastAsia="zh-CN"/>
        </w:rPr>
        <w:t>i verificarea procedurii folosite cu versiunea postată pe site-ul Consiliului Legislativ (</w:t>
      </w:r>
      <w:r w:rsidRPr="00881561">
        <w:rPr>
          <w:rFonts w:cs="Arial"/>
          <w:b/>
          <w:i/>
          <w:kern w:val="2"/>
          <w:sz w:val="22"/>
          <w:szCs w:val="22"/>
          <w:lang w:eastAsia="zh-CN"/>
        </w:rPr>
        <w:t>Forma pasivă a actului</w:t>
      </w:r>
      <w:r w:rsidRPr="00881561">
        <w:rPr>
          <w:rFonts w:cs="Arial"/>
          <w:kern w:val="2"/>
          <w:sz w:val="22"/>
          <w:szCs w:val="22"/>
          <w:lang w:eastAsia="zh-CN"/>
        </w:rPr>
        <w:t>);</w:t>
      </w:r>
    </w:p>
    <w:p w14:paraId="11C84E2E" w14:textId="6656D361" w:rsidR="003211C9" w:rsidRPr="00881561" w:rsidRDefault="003211C9" w:rsidP="00EF6233">
      <w:pPr>
        <w:numPr>
          <w:ilvl w:val="0"/>
          <w:numId w:val="5"/>
        </w:numPr>
        <w:suppressAutoHyphens/>
        <w:spacing w:after="0" w:line="240" w:lineRule="auto"/>
        <w:ind w:left="426"/>
        <w:jc w:val="both"/>
        <w:rPr>
          <w:rFonts w:cs="Arial"/>
          <w:kern w:val="2"/>
          <w:sz w:val="22"/>
          <w:szCs w:val="22"/>
          <w:lang w:eastAsia="zh-CN"/>
        </w:rPr>
      </w:pPr>
      <w:r w:rsidRPr="00881561">
        <w:rPr>
          <w:rFonts w:cs="Arial"/>
          <w:kern w:val="2"/>
          <w:sz w:val="22"/>
          <w:szCs w:val="22"/>
          <w:lang w:eastAsia="zh-CN"/>
        </w:rPr>
        <w:t>Pentru legisla</w:t>
      </w:r>
      <w:r w:rsidR="00811212" w:rsidRPr="00881561">
        <w:rPr>
          <w:rFonts w:cs="Arial"/>
          <w:kern w:val="2"/>
          <w:sz w:val="22"/>
          <w:szCs w:val="22"/>
          <w:lang w:eastAsia="zh-CN"/>
        </w:rPr>
        <w:t>ț</w:t>
      </w:r>
      <w:r w:rsidRPr="00881561">
        <w:rPr>
          <w:rFonts w:cs="Arial"/>
          <w:kern w:val="2"/>
          <w:sz w:val="22"/>
          <w:szCs w:val="22"/>
          <w:lang w:eastAsia="zh-CN"/>
        </w:rPr>
        <w:t>ia comunitară vor fi avute în vede</w:t>
      </w:r>
      <w:r w:rsidR="009C5E1D" w:rsidRPr="00881561">
        <w:rPr>
          <w:rFonts w:cs="Arial"/>
          <w:kern w:val="2"/>
          <w:sz w:val="22"/>
          <w:szCs w:val="22"/>
          <w:lang w:eastAsia="zh-CN"/>
        </w:rPr>
        <w:t>re sursele relevante în materie.</w:t>
      </w:r>
    </w:p>
    <w:p w14:paraId="1B261A0C" w14:textId="77777777" w:rsidR="001566F5" w:rsidRPr="00881561" w:rsidRDefault="001566F5" w:rsidP="001566F5">
      <w:pPr>
        <w:suppressAutoHyphens/>
        <w:spacing w:after="0" w:line="240" w:lineRule="auto"/>
        <w:ind w:left="786"/>
        <w:jc w:val="both"/>
        <w:rPr>
          <w:rFonts w:cs="Arial"/>
          <w:kern w:val="2"/>
          <w:sz w:val="22"/>
          <w:szCs w:val="22"/>
          <w:lang w:eastAsia="zh-CN"/>
        </w:rPr>
      </w:pPr>
    </w:p>
    <w:p w14:paraId="4C6BFF92" w14:textId="59D860E8" w:rsidR="003211C9" w:rsidRPr="00881561" w:rsidRDefault="003211C9" w:rsidP="001566F5">
      <w:pPr>
        <w:pStyle w:val="ListParagraph"/>
        <w:numPr>
          <w:ilvl w:val="0"/>
          <w:numId w:val="14"/>
        </w:numPr>
        <w:suppressAutoHyphens/>
        <w:jc w:val="both"/>
        <w:rPr>
          <w:rFonts w:ascii="Trebuchet MS" w:hAnsi="Trebuchet MS" w:cs="Arial"/>
          <w:kern w:val="2"/>
          <w:sz w:val="22"/>
          <w:szCs w:val="22"/>
          <w:lang w:eastAsia="zh-CN"/>
        </w:rPr>
      </w:pPr>
      <w:r w:rsidRPr="00881561">
        <w:rPr>
          <w:rFonts w:ascii="Trebuchet MS" w:hAnsi="Trebuchet MS" w:cs="Arial"/>
          <w:b/>
          <w:kern w:val="2"/>
          <w:sz w:val="22"/>
          <w:szCs w:val="22"/>
          <w:lang w:eastAsia="zh-CN"/>
        </w:rPr>
        <w:t>Cerin</w:t>
      </w:r>
      <w:r w:rsidR="00A029D9" w:rsidRPr="00881561">
        <w:rPr>
          <w:rFonts w:ascii="Trebuchet MS" w:hAnsi="Trebuchet MS" w:cs="Arial"/>
          <w:b/>
          <w:kern w:val="2"/>
          <w:sz w:val="22"/>
          <w:szCs w:val="22"/>
          <w:lang w:eastAsia="zh-CN"/>
        </w:rPr>
        <w:t>ț</w:t>
      </w:r>
      <w:r w:rsidRPr="00881561">
        <w:rPr>
          <w:rFonts w:ascii="Trebuchet MS" w:hAnsi="Trebuchet MS" w:cs="Arial"/>
          <w:b/>
          <w:kern w:val="2"/>
          <w:sz w:val="22"/>
          <w:szCs w:val="22"/>
          <w:lang w:eastAsia="zh-CN"/>
        </w:rPr>
        <w:t>e privind conexiunile între acte, între bazele de date</w:t>
      </w:r>
    </w:p>
    <w:p w14:paraId="66385B1B" w14:textId="68B790F7" w:rsidR="003211C9" w:rsidRPr="00881561" w:rsidRDefault="003211C9" w:rsidP="00EF6233">
      <w:pPr>
        <w:numPr>
          <w:ilvl w:val="0"/>
          <w:numId w:val="7"/>
        </w:numPr>
        <w:suppressAutoHyphens/>
        <w:spacing w:after="0" w:line="240" w:lineRule="auto"/>
        <w:ind w:left="426"/>
        <w:jc w:val="both"/>
        <w:rPr>
          <w:rFonts w:cs="Arial"/>
          <w:kern w:val="2"/>
          <w:sz w:val="22"/>
          <w:szCs w:val="22"/>
          <w:lang w:eastAsia="zh-CN"/>
        </w:rPr>
      </w:pPr>
      <w:r w:rsidRPr="00881561">
        <w:rPr>
          <w:rFonts w:cs="Arial"/>
          <w:kern w:val="2"/>
          <w:sz w:val="22"/>
          <w:szCs w:val="22"/>
          <w:lang w:eastAsia="zh-CN"/>
        </w:rPr>
        <w:t>Interfa</w:t>
      </w:r>
      <w:r w:rsidR="00A029D9" w:rsidRPr="00881561">
        <w:rPr>
          <w:rFonts w:cs="Arial"/>
          <w:kern w:val="2"/>
          <w:sz w:val="22"/>
          <w:szCs w:val="22"/>
          <w:lang w:eastAsia="zh-CN"/>
        </w:rPr>
        <w:t>ț</w:t>
      </w:r>
      <w:r w:rsidRPr="00881561">
        <w:rPr>
          <w:rFonts w:cs="Arial"/>
          <w:kern w:val="2"/>
          <w:sz w:val="22"/>
          <w:szCs w:val="22"/>
          <w:lang w:eastAsia="zh-CN"/>
        </w:rPr>
        <w:t>a trebuie să ofere posibilitatea vizualizării legăturilor:</w:t>
      </w:r>
    </w:p>
    <w:p w14:paraId="1B0BF733" w14:textId="0C400D61" w:rsidR="003211C9" w:rsidRPr="00881561" w:rsidRDefault="003211C9" w:rsidP="00EF6233">
      <w:pPr>
        <w:numPr>
          <w:ilvl w:val="0"/>
          <w:numId w:val="6"/>
        </w:numPr>
        <w:suppressAutoHyphens/>
        <w:spacing w:after="0" w:line="240" w:lineRule="auto"/>
        <w:ind w:left="567"/>
        <w:jc w:val="both"/>
        <w:rPr>
          <w:rFonts w:cs="Arial"/>
          <w:kern w:val="2"/>
          <w:sz w:val="22"/>
          <w:szCs w:val="22"/>
          <w:lang w:eastAsia="zh-CN"/>
        </w:rPr>
      </w:pPr>
      <w:r w:rsidRPr="00881561">
        <w:rPr>
          <w:rFonts w:cs="Arial"/>
          <w:kern w:val="2"/>
          <w:sz w:val="22"/>
          <w:szCs w:val="22"/>
          <w:lang w:eastAsia="zh-CN"/>
        </w:rPr>
        <w:t>de conexare cu legisla</w:t>
      </w:r>
      <w:r w:rsidR="00A029D9" w:rsidRPr="00881561">
        <w:rPr>
          <w:rFonts w:cs="Arial"/>
          <w:kern w:val="2"/>
          <w:sz w:val="22"/>
          <w:szCs w:val="22"/>
          <w:lang w:eastAsia="zh-CN"/>
        </w:rPr>
        <w:t>ț</w:t>
      </w:r>
      <w:r w:rsidRPr="00881561">
        <w:rPr>
          <w:rFonts w:cs="Arial"/>
          <w:kern w:val="2"/>
          <w:sz w:val="22"/>
          <w:szCs w:val="22"/>
          <w:lang w:eastAsia="zh-CN"/>
        </w:rPr>
        <w:t xml:space="preserve">ia comunitară privind armonizarea </w:t>
      </w:r>
      <w:r w:rsidR="00A029D9" w:rsidRPr="00881561">
        <w:rPr>
          <w:rFonts w:cs="Arial"/>
          <w:kern w:val="2"/>
          <w:sz w:val="22"/>
          <w:szCs w:val="22"/>
          <w:lang w:eastAsia="zh-CN"/>
        </w:rPr>
        <w:t>ș</w:t>
      </w:r>
      <w:r w:rsidRPr="00881561">
        <w:rPr>
          <w:rFonts w:cs="Arial"/>
          <w:kern w:val="2"/>
          <w:sz w:val="22"/>
          <w:szCs w:val="22"/>
          <w:lang w:eastAsia="zh-CN"/>
        </w:rPr>
        <w:t>i rela</w:t>
      </w:r>
      <w:r w:rsidR="00A029D9" w:rsidRPr="00881561">
        <w:rPr>
          <w:rFonts w:cs="Arial"/>
          <w:kern w:val="2"/>
          <w:sz w:val="22"/>
          <w:szCs w:val="22"/>
          <w:lang w:eastAsia="zh-CN"/>
        </w:rPr>
        <w:t>ț</w:t>
      </w:r>
      <w:r w:rsidRPr="00881561">
        <w:rPr>
          <w:rFonts w:cs="Arial"/>
          <w:kern w:val="2"/>
          <w:sz w:val="22"/>
          <w:szCs w:val="22"/>
          <w:lang w:eastAsia="zh-CN"/>
        </w:rPr>
        <w:t>ia cu alte acte comunitare care sunt norme de aplicare cu prioritate în legisla</w:t>
      </w:r>
      <w:r w:rsidR="00A029D9" w:rsidRPr="00881561">
        <w:rPr>
          <w:rFonts w:cs="Arial"/>
          <w:kern w:val="2"/>
          <w:sz w:val="22"/>
          <w:szCs w:val="22"/>
          <w:lang w:eastAsia="zh-CN"/>
        </w:rPr>
        <w:t>ț</w:t>
      </w:r>
      <w:r w:rsidRPr="00881561">
        <w:rPr>
          <w:rFonts w:cs="Arial"/>
          <w:kern w:val="2"/>
          <w:sz w:val="22"/>
          <w:szCs w:val="22"/>
          <w:lang w:eastAsia="zh-CN"/>
        </w:rPr>
        <w:t>ia na</w:t>
      </w:r>
      <w:r w:rsidR="00A029D9" w:rsidRPr="00881561">
        <w:rPr>
          <w:rFonts w:cs="Arial"/>
          <w:kern w:val="2"/>
          <w:sz w:val="22"/>
          <w:szCs w:val="22"/>
          <w:lang w:eastAsia="zh-CN"/>
        </w:rPr>
        <w:t>ț</w:t>
      </w:r>
      <w:r w:rsidRPr="00881561">
        <w:rPr>
          <w:rFonts w:cs="Arial"/>
          <w:kern w:val="2"/>
          <w:sz w:val="22"/>
          <w:szCs w:val="22"/>
          <w:lang w:eastAsia="zh-CN"/>
        </w:rPr>
        <w:t>ională;</w:t>
      </w:r>
    </w:p>
    <w:p w14:paraId="347555B6" w14:textId="77777777" w:rsidR="00EF6233" w:rsidRPr="00881561" w:rsidRDefault="003211C9" w:rsidP="00EF6233">
      <w:pPr>
        <w:numPr>
          <w:ilvl w:val="0"/>
          <w:numId w:val="6"/>
        </w:numPr>
        <w:suppressAutoHyphens/>
        <w:spacing w:after="0" w:line="240" w:lineRule="auto"/>
        <w:ind w:left="567"/>
        <w:jc w:val="both"/>
        <w:rPr>
          <w:rFonts w:cs="Arial"/>
          <w:kern w:val="2"/>
          <w:sz w:val="22"/>
          <w:szCs w:val="22"/>
          <w:lang w:eastAsia="zh-CN"/>
        </w:rPr>
      </w:pPr>
      <w:r w:rsidRPr="00881561">
        <w:rPr>
          <w:rFonts w:cs="Arial"/>
          <w:kern w:val="2"/>
          <w:sz w:val="22"/>
          <w:szCs w:val="22"/>
          <w:lang w:eastAsia="zh-CN"/>
        </w:rPr>
        <w:t xml:space="preserve">cu acte anterioare/ulterioare </w:t>
      </w:r>
      <w:r w:rsidR="00A029D9" w:rsidRPr="00881561">
        <w:rPr>
          <w:rFonts w:cs="Arial"/>
          <w:kern w:val="2"/>
          <w:sz w:val="22"/>
          <w:szCs w:val="22"/>
          <w:lang w:eastAsia="zh-CN"/>
        </w:rPr>
        <w:t>ș</w:t>
      </w:r>
      <w:r w:rsidRPr="00881561">
        <w:rPr>
          <w:rFonts w:cs="Arial"/>
          <w:kern w:val="2"/>
          <w:sz w:val="22"/>
          <w:szCs w:val="22"/>
          <w:lang w:eastAsia="zh-CN"/>
        </w:rPr>
        <w:t>i eventual cu indicarea tipului ac</w:t>
      </w:r>
      <w:r w:rsidR="004F1A66" w:rsidRPr="00881561">
        <w:rPr>
          <w:rFonts w:cs="Arial"/>
          <w:kern w:val="2"/>
          <w:sz w:val="22"/>
          <w:szCs w:val="22"/>
          <w:lang w:eastAsia="zh-CN"/>
        </w:rPr>
        <w:t>ț</w:t>
      </w:r>
      <w:r w:rsidRPr="00881561">
        <w:rPr>
          <w:rFonts w:cs="Arial"/>
          <w:kern w:val="2"/>
          <w:sz w:val="22"/>
          <w:szCs w:val="22"/>
          <w:lang w:eastAsia="zh-CN"/>
        </w:rPr>
        <w:t>iunii</w:t>
      </w:r>
      <w:r w:rsidR="009C5E1D" w:rsidRPr="00881561">
        <w:rPr>
          <w:rFonts w:cs="Arial"/>
          <w:kern w:val="2"/>
          <w:sz w:val="22"/>
          <w:szCs w:val="22"/>
          <w:lang w:eastAsia="zh-CN"/>
        </w:rPr>
        <w:t>;</w:t>
      </w:r>
    </w:p>
    <w:p w14:paraId="510A417E" w14:textId="0CABC370" w:rsidR="003211C9" w:rsidRPr="00881561" w:rsidRDefault="003211C9" w:rsidP="00EF6233">
      <w:pPr>
        <w:numPr>
          <w:ilvl w:val="0"/>
          <w:numId w:val="6"/>
        </w:numPr>
        <w:suppressAutoHyphens/>
        <w:spacing w:after="0" w:line="240" w:lineRule="auto"/>
        <w:ind w:left="567"/>
        <w:jc w:val="both"/>
        <w:rPr>
          <w:rFonts w:cs="Arial"/>
          <w:kern w:val="2"/>
          <w:sz w:val="22"/>
          <w:szCs w:val="22"/>
          <w:lang w:eastAsia="zh-CN"/>
        </w:rPr>
      </w:pPr>
      <w:r w:rsidRPr="00881561">
        <w:rPr>
          <w:rFonts w:cs="Arial"/>
          <w:kern w:val="2"/>
          <w:sz w:val="22"/>
          <w:szCs w:val="22"/>
          <w:lang w:eastAsia="zh-CN"/>
        </w:rPr>
        <w:t>legătura cu jurispruden</w:t>
      </w:r>
      <w:r w:rsidR="004F1A66" w:rsidRPr="00881561">
        <w:rPr>
          <w:rFonts w:cs="Arial"/>
          <w:kern w:val="2"/>
          <w:sz w:val="22"/>
          <w:szCs w:val="22"/>
          <w:lang w:eastAsia="zh-CN"/>
        </w:rPr>
        <w:t>ț</w:t>
      </w:r>
      <w:r w:rsidRPr="00881561">
        <w:rPr>
          <w:rFonts w:cs="Arial"/>
          <w:kern w:val="2"/>
          <w:sz w:val="22"/>
          <w:szCs w:val="22"/>
          <w:lang w:eastAsia="zh-CN"/>
        </w:rPr>
        <w:t>a.</w:t>
      </w:r>
    </w:p>
    <w:p w14:paraId="117F59BD" w14:textId="1FC200E6" w:rsidR="003211C9" w:rsidRPr="00881561" w:rsidRDefault="003211C9" w:rsidP="00EF6233">
      <w:pPr>
        <w:numPr>
          <w:ilvl w:val="0"/>
          <w:numId w:val="7"/>
        </w:numPr>
        <w:suppressAutoHyphens/>
        <w:spacing w:after="0" w:line="240" w:lineRule="auto"/>
        <w:ind w:left="426" w:hanging="284"/>
        <w:jc w:val="both"/>
        <w:rPr>
          <w:rFonts w:cs="Arial"/>
          <w:kern w:val="2"/>
          <w:sz w:val="22"/>
          <w:szCs w:val="22"/>
          <w:lang w:eastAsia="zh-CN"/>
        </w:rPr>
      </w:pPr>
      <w:r w:rsidRPr="00881561">
        <w:rPr>
          <w:rFonts w:cs="Arial"/>
          <w:kern w:val="2"/>
          <w:sz w:val="22"/>
          <w:szCs w:val="22"/>
          <w:lang w:eastAsia="zh-CN"/>
        </w:rPr>
        <w:t>Apartenen</w:t>
      </w:r>
      <w:r w:rsidR="004F1A66" w:rsidRPr="00881561">
        <w:rPr>
          <w:rFonts w:cs="Arial"/>
          <w:kern w:val="2"/>
          <w:sz w:val="22"/>
          <w:szCs w:val="22"/>
          <w:lang w:eastAsia="zh-CN"/>
        </w:rPr>
        <w:t>ț</w:t>
      </w:r>
      <w:r w:rsidRPr="00881561">
        <w:rPr>
          <w:rFonts w:cs="Arial"/>
          <w:kern w:val="2"/>
          <w:sz w:val="22"/>
          <w:szCs w:val="22"/>
          <w:lang w:eastAsia="zh-CN"/>
        </w:rPr>
        <w:t>a</w:t>
      </w:r>
      <w:r w:rsidR="009C5E1D" w:rsidRPr="00881561">
        <w:rPr>
          <w:rFonts w:cs="Arial"/>
          <w:kern w:val="2"/>
          <w:sz w:val="22"/>
          <w:szCs w:val="22"/>
          <w:lang w:eastAsia="zh-CN"/>
        </w:rPr>
        <w:t xml:space="preserve"> la anumite domenii/subdomenii.</w:t>
      </w:r>
    </w:p>
    <w:p w14:paraId="70A9366B" w14:textId="77777777" w:rsidR="001566F5" w:rsidRPr="00881561" w:rsidRDefault="001566F5" w:rsidP="001566F5">
      <w:pPr>
        <w:suppressAutoHyphens/>
        <w:spacing w:after="0" w:line="240" w:lineRule="auto"/>
        <w:ind w:left="786"/>
        <w:jc w:val="both"/>
        <w:rPr>
          <w:rFonts w:cs="Arial"/>
          <w:kern w:val="2"/>
          <w:sz w:val="22"/>
          <w:szCs w:val="22"/>
          <w:lang w:eastAsia="zh-CN"/>
        </w:rPr>
      </w:pPr>
    </w:p>
    <w:p w14:paraId="3B803D81" w14:textId="3058C557" w:rsidR="003211C9" w:rsidRPr="00881561" w:rsidRDefault="003211C9" w:rsidP="001566F5">
      <w:pPr>
        <w:pStyle w:val="ListParagraph"/>
        <w:numPr>
          <w:ilvl w:val="0"/>
          <w:numId w:val="14"/>
        </w:numPr>
        <w:suppressAutoHyphens/>
        <w:jc w:val="both"/>
        <w:rPr>
          <w:rFonts w:ascii="Trebuchet MS" w:hAnsi="Trebuchet MS" w:cs="Arial"/>
          <w:kern w:val="2"/>
          <w:sz w:val="22"/>
          <w:szCs w:val="22"/>
          <w:lang w:eastAsia="zh-CN"/>
        </w:rPr>
      </w:pPr>
      <w:r w:rsidRPr="00881561">
        <w:rPr>
          <w:rFonts w:ascii="Trebuchet MS" w:hAnsi="Trebuchet MS" w:cs="Arial"/>
          <w:b/>
          <w:kern w:val="2"/>
          <w:sz w:val="22"/>
          <w:szCs w:val="22"/>
          <w:lang w:eastAsia="zh-CN"/>
        </w:rPr>
        <w:t>Cerin</w:t>
      </w:r>
      <w:r w:rsidR="004F1A66" w:rsidRPr="00881561">
        <w:rPr>
          <w:rFonts w:ascii="Trebuchet MS" w:hAnsi="Trebuchet MS" w:cs="Arial"/>
          <w:b/>
          <w:kern w:val="2"/>
          <w:sz w:val="22"/>
          <w:szCs w:val="22"/>
          <w:lang w:eastAsia="zh-CN"/>
        </w:rPr>
        <w:t>ț</w:t>
      </w:r>
      <w:r w:rsidRPr="00881561">
        <w:rPr>
          <w:rFonts w:ascii="Trebuchet MS" w:hAnsi="Trebuchet MS" w:cs="Arial"/>
          <w:b/>
          <w:kern w:val="2"/>
          <w:sz w:val="22"/>
          <w:szCs w:val="22"/>
          <w:lang w:eastAsia="zh-CN"/>
        </w:rPr>
        <w:t>e privind informa</w:t>
      </w:r>
      <w:r w:rsidR="004F1A66" w:rsidRPr="00881561">
        <w:rPr>
          <w:rFonts w:ascii="Trebuchet MS" w:hAnsi="Trebuchet MS" w:cs="Arial"/>
          <w:b/>
          <w:kern w:val="2"/>
          <w:sz w:val="22"/>
          <w:szCs w:val="22"/>
          <w:lang w:eastAsia="zh-CN"/>
        </w:rPr>
        <w:t>ț</w:t>
      </w:r>
      <w:r w:rsidRPr="00881561">
        <w:rPr>
          <w:rFonts w:ascii="Trebuchet MS" w:hAnsi="Trebuchet MS" w:cs="Arial"/>
          <w:b/>
          <w:kern w:val="2"/>
          <w:sz w:val="22"/>
          <w:szCs w:val="22"/>
          <w:lang w:eastAsia="zh-CN"/>
        </w:rPr>
        <w:t>ii directe/act/articol din act fără prelucrări suplimentare</w:t>
      </w:r>
    </w:p>
    <w:p w14:paraId="41C451B5" w14:textId="77777777" w:rsidR="003211C9" w:rsidRPr="00881561" w:rsidRDefault="003211C9" w:rsidP="00EF6233">
      <w:pPr>
        <w:numPr>
          <w:ilvl w:val="0"/>
          <w:numId w:val="8"/>
        </w:numPr>
        <w:suppressAutoHyphens/>
        <w:spacing w:after="0" w:line="240" w:lineRule="auto"/>
        <w:ind w:left="426"/>
        <w:jc w:val="both"/>
        <w:rPr>
          <w:rFonts w:cs="Arial"/>
          <w:kern w:val="2"/>
          <w:sz w:val="22"/>
          <w:szCs w:val="22"/>
          <w:lang w:eastAsia="zh-CN"/>
        </w:rPr>
      </w:pPr>
      <w:r w:rsidRPr="00881561">
        <w:rPr>
          <w:rFonts w:cs="Arial"/>
          <w:kern w:val="2"/>
          <w:sz w:val="22"/>
          <w:szCs w:val="22"/>
          <w:lang w:eastAsia="zh-CN"/>
        </w:rPr>
        <w:t>Forma la orice dată;</w:t>
      </w:r>
    </w:p>
    <w:p w14:paraId="43521128" w14:textId="77777777" w:rsidR="00EF6233" w:rsidRPr="00881561" w:rsidRDefault="003211C9" w:rsidP="00EF6233">
      <w:pPr>
        <w:numPr>
          <w:ilvl w:val="0"/>
          <w:numId w:val="8"/>
        </w:numPr>
        <w:suppressAutoHyphens/>
        <w:spacing w:after="0" w:line="240" w:lineRule="auto"/>
        <w:ind w:left="426"/>
        <w:jc w:val="both"/>
        <w:rPr>
          <w:rFonts w:cs="Arial"/>
          <w:kern w:val="2"/>
          <w:sz w:val="22"/>
          <w:szCs w:val="22"/>
          <w:lang w:eastAsia="zh-CN"/>
        </w:rPr>
      </w:pPr>
      <w:r w:rsidRPr="00881561">
        <w:rPr>
          <w:rFonts w:cs="Arial"/>
          <w:kern w:val="2"/>
          <w:sz w:val="22"/>
          <w:szCs w:val="22"/>
          <w:lang w:eastAsia="zh-CN"/>
        </w:rPr>
        <w:t>Norme de aplicare;</w:t>
      </w:r>
    </w:p>
    <w:p w14:paraId="53967C1F" w14:textId="77777777" w:rsidR="00EF6233" w:rsidRPr="00881561" w:rsidRDefault="003211C9" w:rsidP="00EF6233">
      <w:pPr>
        <w:numPr>
          <w:ilvl w:val="0"/>
          <w:numId w:val="8"/>
        </w:numPr>
        <w:suppressAutoHyphens/>
        <w:spacing w:after="0" w:line="240" w:lineRule="auto"/>
        <w:ind w:left="426"/>
        <w:jc w:val="both"/>
        <w:rPr>
          <w:rFonts w:cs="Arial"/>
          <w:kern w:val="2"/>
          <w:sz w:val="22"/>
          <w:szCs w:val="22"/>
          <w:lang w:eastAsia="zh-CN"/>
        </w:rPr>
      </w:pPr>
      <w:r w:rsidRPr="00881561">
        <w:rPr>
          <w:rFonts w:cs="Arial"/>
          <w:kern w:val="2"/>
          <w:sz w:val="22"/>
          <w:szCs w:val="22"/>
          <w:lang w:eastAsia="zh-CN"/>
        </w:rPr>
        <w:t>Informa</w:t>
      </w:r>
      <w:r w:rsidR="004F1A66" w:rsidRPr="00881561">
        <w:rPr>
          <w:rFonts w:cs="Arial"/>
          <w:kern w:val="2"/>
          <w:sz w:val="22"/>
          <w:szCs w:val="22"/>
          <w:lang w:eastAsia="zh-CN"/>
        </w:rPr>
        <w:t>ț</w:t>
      </w:r>
      <w:r w:rsidRPr="00881561">
        <w:rPr>
          <w:rFonts w:cs="Arial"/>
          <w:kern w:val="2"/>
          <w:sz w:val="22"/>
          <w:szCs w:val="22"/>
          <w:lang w:eastAsia="zh-CN"/>
        </w:rPr>
        <w:t>ii privind aplicarea;</w:t>
      </w:r>
    </w:p>
    <w:p w14:paraId="350A81E5" w14:textId="11AA76A6" w:rsidR="003211C9" w:rsidRPr="00881561" w:rsidRDefault="003211C9" w:rsidP="00EF6233">
      <w:pPr>
        <w:numPr>
          <w:ilvl w:val="0"/>
          <w:numId w:val="8"/>
        </w:numPr>
        <w:suppressAutoHyphens/>
        <w:spacing w:after="0" w:line="240" w:lineRule="auto"/>
        <w:ind w:left="426"/>
        <w:jc w:val="both"/>
        <w:rPr>
          <w:rFonts w:cs="Arial"/>
          <w:kern w:val="2"/>
          <w:sz w:val="22"/>
          <w:szCs w:val="22"/>
          <w:lang w:eastAsia="zh-CN"/>
        </w:rPr>
      </w:pPr>
      <w:r w:rsidRPr="00881561">
        <w:rPr>
          <w:rFonts w:cs="Arial"/>
          <w:kern w:val="2"/>
          <w:sz w:val="22"/>
          <w:szCs w:val="22"/>
          <w:lang w:eastAsia="zh-CN"/>
        </w:rPr>
        <w:t xml:space="preserve">Comentarii; </w:t>
      </w:r>
    </w:p>
    <w:p w14:paraId="67E41D67" w14:textId="77777777" w:rsidR="001566F5" w:rsidRPr="00881561" w:rsidRDefault="001566F5" w:rsidP="001566F5">
      <w:pPr>
        <w:suppressAutoHyphens/>
        <w:spacing w:after="0" w:line="240" w:lineRule="auto"/>
        <w:ind w:left="784"/>
        <w:jc w:val="both"/>
        <w:rPr>
          <w:rFonts w:cs="Arial"/>
          <w:kern w:val="2"/>
          <w:sz w:val="22"/>
          <w:szCs w:val="22"/>
          <w:lang w:eastAsia="zh-CN"/>
        </w:rPr>
      </w:pPr>
    </w:p>
    <w:p w14:paraId="6F260721" w14:textId="531020DA" w:rsidR="003211C9" w:rsidRPr="00881561" w:rsidRDefault="003211C9" w:rsidP="001566F5">
      <w:pPr>
        <w:pStyle w:val="ListParagraph"/>
        <w:numPr>
          <w:ilvl w:val="0"/>
          <w:numId w:val="14"/>
        </w:numPr>
        <w:suppressAutoHyphens/>
        <w:jc w:val="both"/>
        <w:rPr>
          <w:rFonts w:ascii="Trebuchet MS" w:hAnsi="Trebuchet MS" w:cs="Arial"/>
          <w:b/>
          <w:kern w:val="2"/>
          <w:sz w:val="22"/>
          <w:szCs w:val="22"/>
          <w:lang w:eastAsia="zh-CN"/>
        </w:rPr>
      </w:pPr>
      <w:r w:rsidRPr="00881561">
        <w:rPr>
          <w:rFonts w:ascii="Trebuchet MS" w:hAnsi="Trebuchet MS" w:cs="Arial"/>
          <w:b/>
          <w:kern w:val="2"/>
          <w:sz w:val="22"/>
          <w:szCs w:val="22"/>
          <w:lang w:eastAsia="zh-CN"/>
        </w:rPr>
        <w:t>Cerin</w:t>
      </w:r>
      <w:r w:rsidR="004F1A66" w:rsidRPr="00881561">
        <w:rPr>
          <w:rFonts w:ascii="Trebuchet MS" w:hAnsi="Trebuchet MS" w:cs="Arial"/>
          <w:b/>
          <w:kern w:val="2"/>
          <w:sz w:val="22"/>
          <w:szCs w:val="22"/>
          <w:lang w:eastAsia="zh-CN"/>
        </w:rPr>
        <w:t>ț</w:t>
      </w:r>
      <w:r w:rsidRPr="00881561">
        <w:rPr>
          <w:rFonts w:ascii="Trebuchet MS" w:hAnsi="Trebuchet MS" w:cs="Arial"/>
          <w:b/>
          <w:kern w:val="2"/>
          <w:sz w:val="22"/>
          <w:szCs w:val="22"/>
          <w:lang w:eastAsia="zh-CN"/>
        </w:rPr>
        <w:t>e privind căutarea în bazele de date</w:t>
      </w:r>
    </w:p>
    <w:p w14:paraId="20EC6E22" w14:textId="77777777" w:rsidR="003211C9" w:rsidRPr="00881561" w:rsidRDefault="003211C9" w:rsidP="00EF6233">
      <w:pPr>
        <w:suppressAutoHyphens/>
        <w:spacing w:after="0" w:line="240" w:lineRule="auto"/>
        <w:ind w:left="142" w:hanging="141"/>
        <w:jc w:val="both"/>
        <w:rPr>
          <w:rFonts w:cs="Arial"/>
          <w:kern w:val="2"/>
          <w:sz w:val="22"/>
          <w:szCs w:val="22"/>
          <w:lang w:eastAsia="zh-CN"/>
        </w:rPr>
      </w:pPr>
      <w:r w:rsidRPr="00881561">
        <w:rPr>
          <w:rFonts w:cs="Arial"/>
          <w:kern w:val="2"/>
          <w:sz w:val="22"/>
          <w:szCs w:val="22"/>
          <w:lang w:eastAsia="zh-CN"/>
        </w:rPr>
        <w:t>Căutările pot fi pe niveluri de complexitate:</w:t>
      </w:r>
    </w:p>
    <w:p w14:paraId="2949CC9E" w14:textId="137CE5BB" w:rsidR="003211C9" w:rsidRPr="00881561" w:rsidRDefault="003211C9" w:rsidP="00DF4E24">
      <w:pPr>
        <w:numPr>
          <w:ilvl w:val="0"/>
          <w:numId w:val="6"/>
        </w:numPr>
        <w:suppressAutoHyphens/>
        <w:spacing w:after="0" w:line="240" w:lineRule="auto"/>
        <w:ind w:left="709" w:hanging="283"/>
        <w:jc w:val="both"/>
        <w:rPr>
          <w:rFonts w:cs="Arial"/>
          <w:kern w:val="2"/>
          <w:sz w:val="22"/>
          <w:szCs w:val="22"/>
          <w:lang w:eastAsia="zh-CN"/>
        </w:rPr>
      </w:pPr>
      <w:r w:rsidRPr="00881561">
        <w:rPr>
          <w:rFonts w:cs="Arial"/>
          <w:b/>
          <w:kern w:val="2"/>
          <w:sz w:val="22"/>
          <w:szCs w:val="22"/>
          <w:lang w:eastAsia="zh-CN"/>
        </w:rPr>
        <w:t>Căutări simple</w:t>
      </w:r>
      <w:r w:rsidRPr="00881561">
        <w:rPr>
          <w:rFonts w:cs="Arial"/>
          <w:kern w:val="2"/>
          <w:sz w:val="22"/>
          <w:szCs w:val="22"/>
          <w:lang w:eastAsia="zh-CN"/>
        </w:rPr>
        <w:t>: prin indicarea tipului, numărului, anului, etc.</w:t>
      </w:r>
    </w:p>
    <w:p w14:paraId="0F3BA111" w14:textId="6037F285" w:rsidR="003211C9" w:rsidRPr="00881561" w:rsidRDefault="003211C9" w:rsidP="003211C9">
      <w:pPr>
        <w:numPr>
          <w:ilvl w:val="0"/>
          <w:numId w:val="6"/>
        </w:numPr>
        <w:suppressAutoHyphens/>
        <w:spacing w:after="0" w:line="240" w:lineRule="auto"/>
        <w:ind w:left="426" w:firstLine="0"/>
        <w:jc w:val="both"/>
        <w:rPr>
          <w:rFonts w:cs="Arial"/>
          <w:kern w:val="2"/>
          <w:sz w:val="22"/>
          <w:szCs w:val="22"/>
          <w:lang w:eastAsia="zh-CN"/>
        </w:rPr>
      </w:pPr>
      <w:r w:rsidRPr="00881561">
        <w:rPr>
          <w:rFonts w:cs="Arial"/>
          <w:b/>
          <w:kern w:val="2"/>
          <w:sz w:val="22"/>
          <w:szCs w:val="22"/>
          <w:lang w:eastAsia="zh-CN"/>
        </w:rPr>
        <w:t>Avansate</w:t>
      </w:r>
      <w:r w:rsidRPr="00881561">
        <w:rPr>
          <w:rFonts w:cs="Arial"/>
          <w:kern w:val="2"/>
          <w:sz w:val="22"/>
          <w:szCs w:val="22"/>
          <w:lang w:eastAsia="zh-CN"/>
        </w:rPr>
        <w:t xml:space="preserve"> care presupun combinarea mai multor criterii de la căutările simple cu alte criterii care pot nuan</w:t>
      </w:r>
      <w:r w:rsidR="004F1A66" w:rsidRPr="00881561">
        <w:rPr>
          <w:rFonts w:cs="Arial"/>
          <w:kern w:val="2"/>
          <w:sz w:val="22"/>
          <w:szCs w:val="22"/>
          <w:lang w:eastAsia="zh-CN"/>
        </w:rPr>
        <w:t>ț</w:t>
      </w:r>
      <w:r w:rsidRPr="00881561">
        <w:rPr>
          <w:rFonts w:cs="Arial"/>
          <w:kern w:val="2"/>
          <w:sz w:val="22"/>
          <w:szCs w:val="22"/>
          <w:lang w:eastAsia="zh-CN"/>
        </w:rPr>
        <w:t>a rezultatele căutării:</w:t>
      </w:r>
    </w:p>
    <w:p w14:paraId="7D9ED094" w14:textId="77777777" w:rsidR="003211C9" w:rsidRPr="00881561" w:rsidRDefault="003211C9" w:rsidP="003211C9">
      <w:pPr>
        <w:numPr>
          <w:ilvl w:val="0"/>
          <w:numId w:val="9"/>
        </w:numPr>
        <w:suppressAutoHyphens/>
        <w:spacing w:after="0" w:line="240" w:lineRule="auto"/>
        <w:ind w:left="993"/>
        <w:jc w:val="both"/>
        <w:rPr>
          <w:rFonts w:cs="Arial"/>
          <w:kern w:val="2"/>
          <w:sz w:val="22"/>
          <w:szCs w:val="22"/>
          <w:lang w:eastAsia="zh-CN"/>
        </w:rPr>
      </w:pPr>
      <w:r w:rsidRPr="00881561">
        <w:rPr>
          <w:rFonts w:cs="Arial"/>
          <w:kern w:val="2"/>
          <w:sz w:val="22"/>
          <w:szCs w:val="22"/>
          <w:lang w:eastAsia="zh-CN"/>
        </w:rPr>
        <w:t>Emitentul</w:t>
      </w:r>
    </w:p>
    <w:p w14:paraId="50B4C1F0" w14:textId="77777777" w:rsidR="003211C9" w:rsidRPr="00881561" w:rsidRDefault="003211C9" w:rsidP="003211C9">
      <w:pPr>
        <w:numPr>
          <w:ilvl w:val="0"/>
          <w:numId w:val="9"/>
        </w:numPr>
        <w:suppressAutoHyphens/>
        <w:spacing w:after="0" w:line="240" w:lineRule="auto"/>
        <w:ind w:left="993"/>
        <w:jc w:val="both"/>
        <w:rPr>
          <w:rFonts w:cs="Arial"/>
          <w:kern w:val="2"/>
          <w:sz w:val="22"/>
          <w:szCs w:val="22"/>
          <w:lang w:eastAsia="zh-CN"/>
        </w:rPr>
      </w:pPr>
      <w:r w:rsidRPr="00881561">
        <w:rPr>
          <w:rFonts w:cs="Arial"/>
          <w:kern w:val="2"/>
          <w:sz w:val="22"/>
          <w:szCs w:val="22"/>
          <w:lang w:eastAsia="zh-CN"/>
        </w:rPr>
        <w:t>Starea actului (activ, abrogat, republicat etc)</w:t>
      </w:r>
    </w:p>
    <w:p w14:paraId="4180FDE9" w14:textId="77777777" w:rsidR="003211C9" w:rsidRPr="00881561" w:rsidRDefault="003211C9" w:rsidP="003211C9">
      <w:pPr>
        <w:numPr>
          <w:ilvl w:val="0"/>
          <w:numId w:val="9"/>
        </w:numPr>
        <w:suppressAutoHyphens/>
        <w:spacing w:after="0" w:line="240" w:lineRule="auto"/>
        <w:ind w:left="993"/>
        <w:jc w:val="both"/>
        <w:rPr>
          <w:rFonts w:cs="Arial"/>
          <w:kern w:val="2"/>
          <w:sz w:val="22"/>
          <w:szCs w:val="22"/>
          <w:lang w:eastAsia="zh-CN"/>
        </w:rPr>
      </w:pPr>
      <w:r w:rsidRPr="00881561">
        <w:rPr>
          <w:rFonts w:cs="Arial"/>
          <w:kern w:val="2"/>
          <w:sz w:val="22"/>
          <w:szCs w:val="22"/>
          <w:lang w:eastAsia="zh-CN"/>
        </w:rPr>
        <w:t>Domeniul de încadrare (care trebuie să aibă minim un subnivel)</w:t>
      </w:r>
    </w:p>
    <w:p w14:paraId="0C99B8CD" w14:textId="77777777" w:rsidR="003211C9" w:rsidRPr="00881561" w:rsidRDefault="003211C9" w:rsidP="003211C9">
      <w:pPr>
        <w:numPr>
          <w:ilvl w:val="0"/>
          <w:numId w:val="9"/>
        </w:numPr>
        <w:suppressAutoHyphens/>
        <w:spacing w:after="0" w:line="240" w:lineRule="auto"/>
        <w:ind w:left="993"/>
        <w:jc w:val="both"/>
        <w:rPr>
          <w:rFonts w:cs="Arial"/>
          <w:kern w:val="2"/>
          <w:sz w:val="22"/>
          <w:szCs w:val="22"/>
          <w:lang w:eastAsia="zh-CN"/>
        </w:rPr>
      </w:pPr>
      <w:r w:rsidRPr="00881561">
        <w:rPr>
          <w:rFonts w:cs="Arial"/>
          <w:kern w:val="2"/>
          <w:sz w:val="22"/>
          <w:szCs w:val="22"/>
          <w:lang w:eastAsia="zh-CN"/>
        </w:rPr>
        <w:t>Folosind expresii sau cuvinte care să poată fi efectuată:</w:t>
      </w:r>
    </w:p>
    <w:p w14:paraId="00534C32" w14:textId="77777777" w:rsidR="003211C9" w:rsidRPr="00881561" w:rsidRDefault="003211C9" w:rsidP="003211C9">
      <w:pPr>
        <w:numPr>
          <w:ilvl w:val="0"/>
          <w:numId w:val="10"/>
        </w:numPr>
        <w:suppressAutoHyphens/>
        <w:spacing w:after="0" w:line="240" w:lineRule="auto"/>
        <w:ind w:left="1276" w:hanging="99"/>
        <w:jc w:val="both"/>
        <w:rPr>
          <w:rFonts w:cs="Arial"/>
          <w:kern w:val="2"/>
          <w:sz w:val="22"/>
          <w:szCs w:val="22"/>
          <w:lang w:eastAsia="zh-CN"/>
        </w:rPr>
      </w:pPr>
      <w:r w:rsidRPr="00881561">
        <w:rPr>
          <w:rFonts w:cs="Arial"/>
          <w:kern w:val="2"/>
          <w:sz w:val="22"/>
          <w:szCs w:val="22"/>
          <w:lang w:eastAsia="zh-CN"/>
        </w:rPr>
        <w:t>În titlul actelor;</w:t>
      </w:r>
    </w:p>
    <w:p w14:paraId="169EC4BA" w14:textId="77777777" w:rsidR="003211C9" w:rsidRPr="00881561" w:rsidRDefault="003211C9" w:rsidP="003211C9">
      <w:pPr>
        <w:numPr>
          <w:ilvl w:val="0"/>
          <w:numId w:val="10"/>
        </w:numPr>
        <w:suppressAutoHyphens/>
        <w:spacing w:after="0" w:line="240" w:lineRule="auto"/>
        <w:ind w:left="1134" w:firstLine="0"/>
        <w:jc w:val="both"/>
        <w:rPr>
          <w:rFonts w:cs="Arial"/>
          <w:kern w:val="2"/>
          <w:sz w:val="22"/>
          <w:szCs w:val="22"/>
          <w:lang w:eastAsia="zh-CN"/>
        </w:rPr>
      </w:pPr>
      <w:r w:rsidRPr="00881561">
        <w:rPr>
          <w:rFonts w:cs="Arial"/>
          <w:kern w:val="2"/>
          <w:sz w:val="22"/>
          <w:szCs w:val="22"/>
          <w:lang w:eastAsia="zh-CN"/>
        </w:rPr>
        <w:t>În textul actelor;</w:t>
      </w:r>
    </w:p>
    <w:p w14:paraId="63EDCDA4" w14:textId="77777777" w:rsidR="003211C9" w:rsidRPr="00881561" w:rsidRDefault="003211C9" w:rsidP="002655D6">
      <w:pPr>
        <w:tabs>
          <w:tab w:val="left" w:pos="0"/>
        </w:tabs>
        <w:suppressAutoHyphens/>
        <w:spacing w:after="0" w:line="240" w:lineRule="auto"/>
        <w:jc w:val="both"/>
        <w:rPr>
          <w:rFonts w:cs="Arial"/>
          <w:kern w:val="2"/>
          <w:sz w:val="22"/>
          <w:szCs w:val="22"/>
          <w:lang w:eastAsia="zh-CN"/>
        </w:rPr>
      </w:pPr>
      <w:r w:rsidRPr="00881561">
        <w:rPr>
          <w:rFonts w:cs="Arial"/>
          <w:kern w:val="2"/>
          <w:sz w:val="22"/>
          <w:szCs w:val="22"/>
          <w:lang w:eastAsia="zh-CN"/>
        </w:rPr>
        <w:t>Cuvintele pot fi scrise exact sau folosind un radical (rădăcină), pot fi alăturate sau nu.</w:t>
      </w:r>
    </w:p>
    <w:p w14:paraId="34F6EC05" w14:textId="77777777" w:rsidR="003211C9" w:rsidRPr="00881561" w:rsidRDefault="003211C9" w:rsidP="004A0DDA">
      <w:pPr>
        <w:suppressAutoHyphens/>
        <w:spacing w:after="0" w:line="240" w:lineRule="auto"/>
        <w:jc w:val="both"/>
        <w:rPr>
          <w:rFonts w:cs="Arial"/>
          <w:kern w:val="2"/>
          <w:sz w:val="22"/>
          <w:szCs w:val="22"/>
          <w:lang w:eastAsia="zh-CN"/>
        </w:rPr>
      </w:pPr>
      <w:r w:rsidRPr="00881561">
        <w:rPr>
          <w:rFonts w:cs="Arial"/>
          <w:kern w:val="2"/>
          <w:sz w:val="22"/>
          <w:szCs w:val="22"/>
          <w:lang w:eastAsia="zh-CN"/>
        </w:rPr>
        <w:t>Căutarea să se poată face exact cum au fost scrise cuvintele sau folosind radicalul acestora.</w:t>
      </w:r>
    </w:p>
    <w:p w14:paraId="7FC946E4" w14:textId="77777777" w:rsidR="003211C9" w:rsidRPr="00881561" w:rsidRDefault="003211C9" w:rsidP="004A0DDA">
      <w:pPr>
        <w:suppressAutoHyphens/>
        <w:spacing w:after="0" w:line="240" w:lineRule="auto"/>
        <w:jc w:val="both"/>
        <w:rPr>
          <w:rFonts w:cs="Arial"/>
          <w:kern w:val="2"/>
          <w:sz w:val="22"/>
          <w:szCs w:val="22"/>
          <w:lang w:eastAsia="zh-CN"/>
        </w:rPr>
      </w:pPr>
      <w:r w:rsidRPr="00881561">
        <w:rPr>
          <w:rFonts w:cs="Arial"/>
          <w:kern w:val="2"/>
          <w:sz w:val="22"/>
          <w:szCs w:val="22"/>
          <w:lang w:eastAsia="zh-CN"/>
        </w:rPr>
        <w:t>Numărul minim de cuvinte din expresie 2.</w:t>
      </w:r>
    </w:p>
    <w:p w14:paraId="67B1992E" w14:textId="77777777" w:rsidR="003211C9" w:rsidRPr="00881561" w:rsidRDefault="003211C9" w:rsidP="004A0DDA">
      <w:pPr>
        <w:suppressAutoHyphens/>
        <w:spacing w:after="0" w:line="240" w:lineRule="auto"/>
        <w:jc w:val="both"/>
        <w:rPr>
          <w:rFonts w:cs="Arial"/>
          <w:kern w:val="2"/>
          <w:sz w:val="22"/>
          <w:szCs w:val="22"/>
          <w:lang w:eastAsia="zh-CN"/>
        </w:rPr>
      </w:pPr>
      <w:r w:rsidRPr="00881561">
        <w:rPr>
          <w:rFonts w:cs="Arial"/>
          <w:kern w:val="2"/>
          <w:sz w:val="22"/>
          <w:szCs w:val="22"/>
          <w:lang w:eastAsia="zh-CN"/>
        </w:rPr>
        <w:t>Numărul maxim de cuvinte din expresie 8.</w:t>
      </w:r>
    </w:p>
    <w:p w14:paraId="24955C94" w14:textId="77777777" w:rsidR="008626C3" w:rsidRPr="00881561" w:rsidRDefault="008626C3" w:rsidP="003211C9">
      <w:pPr>
        <w:spacing w:after="0" w:line="240" w:lineRule="auto"/>
        <w:jc w:val="both"/>
        <w:rPr>
          <w:rFonts w:cs="Arial"/>
          <w:b/>
          <w:bCs/>
          <w:kern w:val="2"/>
          <w:sz w:val="22"/>
          <w:szCs w:val="22"/>
          <w:u w:val="single"/>
          <w:lang w:eastAsia="zh-CN"/>
        </w:rPr>
      </w:pPr>
    </w:p>
    <w:p w14:paraId="34301E23" w14:textId="77777777" w:rsidR="001566F5" w:rsidRPr="00881561" w:rsidRDefault="001566F5" w:rsidP="001566F5">
      <w:pPr>
        <w:rPr>
          <w:b/>
          <w:sz w:val="22"/>
          <w:szCs w:val="22"/>
        </w:rPr>
      </w:pPr>
      <w:r w:rsidRPr="00881561">
        <w:rPr>
          <w:b/>
          <w:sz w:val="22"/>
          <w:szCs w:val="22"/>
        </w:rPr>
        <w:t>IV. DURATA ACORDULUI CADRU</w:t>
      </w:r>
    </w:p>
    <w:p w14:paraId="350101C7" w14:textId="71466AB9" w:rsidR="001566F5" w:rsidRPr="00881561" w:rsidRDefault="001566F5" w:rsidP="001566F5">
      <w:pPr>
        <w:jc w:val="both"/>
        <w:rPr>
          <w:rFonts w:cs="Calibri"/>
          <w:bCs/>
          <w:sz w:val="22"/>
          <w:szCs w:val="22"/>
        </w:rPr>
      </w:pPr>
      <w:r w:rsidRPr="00881561">
        <w:rPr>
          <w:rFonts w:cs="Calibri"/>
          <w:bCs/>
          <w:sz w:val="22"/>
          <w:szCs w:val="22"/>
        </w:rPr>
        <w:t>Prestatorul se obligă să presteze serviciile conform cerințelor specificate în prezentul caiet de sarcini.</w:t>
      </w:r>
    </w:p>
    <w:p w14:paraId="02ADF9B3" w14:textId="26C30DD0" w:rsidR="001566F5" w:rsidRPr="00881561" w:rsidRDefault="001566F5" w:rsidP="001566F5">
      <w:pPr>
        <w:suppressAutoHyphens/>
        <w:autoSpaceDE w:val="0"/>
        <w:jc w:val="both"/>
        <w:rPr>
          <w:rFonts w:cs="Arial"/>
          <w:bCs/>
          <w:sz w:val="22"/>
          <w:szCs w:val="22"/>
        </w:rPr>
      </w:pPr>
      <w:r w:rsidRPr="00881561">
        <w:rPr>
          <w:rFonts w:cs="Calibri"/>
          <w:bCs/>
          <w:sz w:val="22"/>
          <w:szCs w:val="22"/>
        </w:rPr>
        <w:t xml:space="preserve">Durata pentru care se încheie acordul cadru pentru achiziționarea serviciilor </w:t>
      </w:r>
      <w:r w:rsidRPr="00881561">
        <w:rPr>
          <w:rFonts w:cs="Arial"/>
          <w:sz w:val="22"/>
          <w:szCs w:val="22"/>
        </w:rPr>
        <w:t xml:space="preserve">de furnizare date legislative, reviste de specialitate și jurisprudență națională/comunitară pentru </w:t>
      </w:r>
      <w:r w:rsidR="008B013A">
        <w:rPr>
          <w:rFonts w:cs="Arial"/>
          <w:sz w:val="22"/>
          <w:szCs w:val="22"/>
        </w:rPr>
        <w:t xml:space="preserve">maximum de </w:t>
      </w:r>
      <w:r w:rsidR="00EB3D3D">
        <w:rPr>
          <w:rFonts w:cs="Arial"/>
          <w:sz w:val="22"/>
          <w:szCs w:val="22"/>
        </w:rPr>
        <w:t>48</w:t>
      </w:r>
      <w:r w:rsidRPr="00881561">
        <w:rPr>
          <w:rFonts w:cs="Arial"/>
          <w:sz w:val="22"/>
          <w:szCs w:val="22"/>
        </w:rPr>
        <w:t xml:space="preserve"> de abonamente on-line (maxim 80 de utilizatori/abonament)</w:t>
      </w:r>
      <w:r w:rsidRPr="00881561">
        <w:rPr>
          <w:rFonts w:cs="Arial"/>
          <w:bCs/>
          <w:sz w:val="22"/>
          <w:szCs w:val="22"/>
        </w:rPr>
        <w:t xml:space="preserve"> </w:t>
      </w:r>
      <w:r w:rsidRPr="00881561">
        <w:rPr>
          <w:rFonts w:cs="Calibri"/>
          <w:bCs/>
          <w:sz w:val="22"/>
          <w:szCs w:val="22"/>
        </w:rPr>
        <w:t xml:space="preserve">este de 4 ani (48 luni) pentru perioada </w:t>
      </w:r>
      <w:r w:rsidR="00FF16E1" w:rsidRPr="00881561">
        <w:rPr>
          <w:rFonts w:cs="Calibri"/>
          <w:b/>
          <w:bCs/>
          <w:sz w:val="22"/>
          <w:szCs w:val="22"/>
        </w:rPr>
        <w:t>01</w:t>
      </w:r>
      <w:r w:rsidRPr="00881561">
        <w:rPr>
          <w:rFonts w:cs="Calibri"/>
          <w:b/>
          <w:bCs/>
          <w:sz w:val="22"/>
          <w:szCs w:val="22"/>
        </w:rPr>
        <w:t>.0</w:t>
      </w:r>
      <w:r w:rsidR="00FF16E1" w:rsidRPr="00881561">
        <w:rPr>
          <w:rFonts w:cs="Calibri"/>
          <w:b/>
          <w:bCs/>
          <w:sz w:val="22"/>
          <w:szCs w:val="22"/>
        </w:rPr>
        <w:t>4</w:t>
      </w:r>
      <w:r w:rsidRPr="00881561">
        <w:rPr>
          <w:rFonts w:cs="Calibri"/>
          <w:b/>
          <w:bCs/>
          <w:sz w:val="22"/>
          <w:szCs w:val="22"/>
        </w:rPr>
        <w:t>.2026-31.0</w:t>
      </w:r>
      <w:r w:rsidR="00FF16E1" w:rsidRPr="00881561">
        <w:rPr>
          <w:rFonts w:cs="Calibri"/>
          <w:b/>
          <w:bCs/>
          <w:sz w:val="22"/>
          <w:szCs w:val="22"/>
        </w:rPr>
        <w:t>3</w:t>
      </w:r>
      <w:r w:rsidRPr="00881561">
        <w:rPr>
          <w:rFonts w:cs="Calibri"/>
          <w:b/>
          <w:bCs/>
          <w:sz w:val="22"/>
          <w:szCs w:val="22"/>
        </w:rPr>
        <w:t>.2030</w:t>
      </w:r>
      <w:r w:rsidRPr="00881561">
        <w:rPr>
          <w:rFonts w:cs="Calibri"/>
          <w:bCs/>
          <w:sz w:val="22"/>
          <w:szCs w:val="22"/>
        </w:rPr>
        <w:t>.</w:t>
      </w:r>
    </w:p>
    <w:p w14:paraId="0C100276" w14:textId="1BE0A11D" w:rsidR="004705C2" w:rsidRPr="00881561" w:rsidRDefault="009C19F8" w:rsidP="009C19F8">
      <w:pPr>
        <w:jc w:val="both"/>
        <w:rPr>
          <w:rFonts w:cs="Calibri"/>
          <w:b/>
          <w:bCs/>
          <w:sz w:val="22"/>
          <w:szCs w:val="22"/>
        </w:rPr>
      </w:pPr>
      <w:r w:rsidRPr="00881561">
        <w:rPr>
          <w:rFonts w:cs="Calibri"/>
          <w:b/>
          <w:bCs/>
          <w:sz w:val="22"/>
          <w:szCs w:val="22"/>
        </w:rPr>
        <w:t>V. ELABORARE OFERTĂ</w:t>
      </w:r>
    </w:p>
    <w:p w14:paraId="0EA0C6FC" w14:textId="77777777" w:rsidR="009C19F8" w:rsidRPr="00881561" w:rsidRDefault="009C19F8" w:rsidP="009C19F8">
      <w:pPr>
        <w:jc w:val="both"/>
        <w:rPr>
          <w:rFonts w:cs="Calibri"/>
          <w:bCs/>
          <w:sz w:val="22"/>
          <w:szCs w:val="22"/>
        </w:rPr>
      </w:pPr>
      <w:r w:rsidRPr="00881561">
        <w:rPr>
          <w:rFonts w:cs="Calibri"/>
          <w:bCs/>
          <w:sz w:val="22"/>
          <w:szCs w:val="22"/>
        </w:rPr>
        <w:t xml:space="preserve">Oferta de preț unitar se face în RON cu și fără TVA.  </w:t>
      </w:r>
    </w:p>
    <w:p w14:paraId="48FE61F3" w14:textId="77777777" w:rsidR="009C19F8" w:rsidRPr="00881561" w:rsidRDefault="009C19F8" w:rsidP="009C19F8">
      <w:pPr>
        <w:jc w:val="both"/>
        <w:rPr>
          <w:sz w:val="22"/>
          <w:szCs w:val="22"/>
        </w:rPr>
      </w:pPr>
      <w:r w:rsidRPr="00881561">
        <w:rPr>
          <w:rFonts w:cs="Calibri"/>
          <w:bCs/>
          <w:sz w:val="22"/>
          <w:szCs w:val="22"/>
        </w:rPr>
        <w:t xml:space="preserve">Oferta se va redactă în limba română. </w:t>
      </w:r>
    </w:p>
    <w:p w14:paraId="62008E27" w14:textId="77777777" w:rsidR="009C19F8" w:rsidRPr="00881561" w:rsidRDefault="009C19F8" w:rsidP="009C19F8">
      <w:pPr>
        <w:jc w:val="both"/>
        <w:rPr>
          <w:rFonts w:cs="Calibri"/>
          <w:bCs/>
          <w:sz w:val="22"/>
          <w:szCs w:val="22"/>
        </w:rPr>
      </w:pPr>
      <w:r w:rsidRPr="00881561">
        <w:rPr>
          <w:rFonts w:cs="Calibri"/>
          <w:bCs/>
          <w:sz w:val="22"/>
          <w:szCs w:val="22"/>
        </w:rPr>
        <w:t xml:space="preserve">Prestatorul va prezenta structura prețului ofertat, în mod detaliat conform anexei nr. 1.  </w:t>
      </w:r>
    </w:p>
    <w:p w14:paraId="4A5A5711" w14:textId="77777777" w:rsidR="009C19F8" w:rsidRPr="00881561" w:rsidRDefault="009C19F8" w:rsidP="009C19F8">
      <w:pPr>
        <w:jc w:val="both"/>
        <w:rPr>
          <w:sz w:val="22"/>
          <w:szCs w:val="22"/>
        </w:rPr>
      </w:pPr>
      <w:r w:rsidRPr="00881561">
        <w:rPr>
          <w:sz w:val="22"/>
          <w:szCs w:val="22"/>
        </w:rPr>
        <w:t>Propunerea financiară se va prezenta sub formă de abonament lunar.</w:t>
      </w:r>
    </w:p>
    <w:p w14:paraId="06CB0C68" w14:textId="77777777" w:rsidR="009C19F8" w:rsidRPr="00881561" w:rsidRDefault="009C19F8" w:rsidP="009C19F8">
      <w:pPr>
        <w:jc w:val="both"/>
        <w:rPr>
          <w:sz w:val="22"/>
          <w:szCs w:val="22"/>
        </w:rPr>
      </w:pPr>
      <w:r w:rsidRPr="00881561">
        <w:rPr>
          <w:sz w:val="22"/>
          <w:szCs w:val="22"/>
        </w:rPr>
        <w:lastRenderedPageBreak/>
        <w:t xml:space="preserve">Pentru serviciile ce fac obiectul prezentului acord-cadru </w:t>
      </w:r>
      <w:proofErr w:type="spellStart"/>
      <w:r w:rsidRPr="00881561">
        <w:rPr>
          <w:sz w:val="22"/>
          <w:szCs w:val="22"/>
        </w:rPr>
        <w:t>şi</w:t>
      </w:r>
      <w:proofErr w:type="spellEnd"/>
      <w:r w:rsidRPr="00881561">
        <w:rPr>
          <w:sz w:val="22"/>
          <w:szCs w:val="22"/>
        </w:rPr>
        <w:t xml:space="preserve"> care vor fi prestate de către Promitent-Prestator, </w:t>
      </w:r>
      <w:proofErr w:type="spellStart"/>
      <w:r w:rsidRPr="00881561">
        <w:rPr>
          <w:sz w:val="22"/>
          <w:szCs w:val="22"/>
        </w:rPr>
        <w:t>plăţile</w:t>
      </w:r>
      <w:proofErr w:type="spellEnd"/>
      <w:r w:rsidRPr="00881561">
        <w:rPr>
          <w:sz w:val="22"/>
          <w:szCs w:val="22"/>
        </w:rPr>
        <w:t xml:space="preserve"> datorate de către Promitent - Achizitor sunt cele stabilite în Propunerea financiară întocmită de </w:t>
      </w:r>
      <w:proofErr w:type="spellStart"/>
      <w:r w:rsidRPr="00881561">
        <w:rPr>
          <w:sz w:val="22"/>
          <w:szCs w:val="22"/>
        </w:rPr>
        <w:t>Promitenț</w:t>
      </w:r>
      <w:proofErr w:type="spellEnd"/>
      <w:r w:rsidRPr="00881561">
        <w:rPr>
          <w:sz w:val="22"/>
          <w:szCs w:val="22"/>
        </w:rPr>
        <w:t xml:space="preserve"> - Prestator, anexă la prezentul acord-cadru.</w:t>
      </w:r>
    </w:p>
    <w:p w14:paraId="36A7B478" w14:textId="77777777" w:rsidR="009C19F8" w:rsidRPr="00881561" w:rsidRDefault="009C19F8" w:rsidP="009C19F8">
      <w:pPr>
        <w:pStyle w:val="NormalWeb"/>
        <w:spacing w:before="0" w:beforeAutospacing="0" w:after="0"/>
        <w:jc w:val="both"/>
        <w:rPr>
          <w:rFonts w:ascii="Trebuchet MS" w:hAnsi="Trebuchet MS"/>
          <w:color w:val="0000FF"/>
          <w:sz w:val="22"/>
          <w:szCs w:val="22"/>
        </w:rPr>
      </w:pPr>
      <w:proofErr w:type="spellStart"/>
      <w:r w:rsidRPr="00881561">
        <w:rPr>
          <w:rFonts w:ascii="Trebuchet MS" w:hAnsi="Trebuchet MS"/>
          <w:sz w:val="22"/>
          <w:szCs w:val="22"/>
        </w:rPr>
        <w:t>Ajustarea</w:t>
      </w:r>
      <w:proofErr w:type="spellEnd"/>
      <w:r w:rsidRPr="00881561">
        <w:rPr>
          <w:rFonts w:ascii="Trebuchet MS" w:hAnsi="Trebuchet MS"/>
          <w:sz w:val="22"/>
          <w:szCs w:val="22"/>
        </w:rPr>
        <w:t xml:space="preserve"> </w:t>
      </w:r>
      <w:proofErr w:type="spellStart"/>
      <w:r w:rsidRPr="00881561">
        <w:rPr>
          <w:rFonts w:ascii="Trebuchet MS" w:hAnsi="Trebuchet MS"/>
          <w:sz w:val="22"/>
          <w:szCs w:val="22"/>
        </w:rPr>
        <w:t>prețului</w:t>
      </w:r>
      <w:proofErr w:type="spellEnd"/>
      <w:r w:rsidRPr="00881561">
        <w:rPr>
          <w:rFonts w:ascii="Trebuchet MS" w:hAnsi="Trebuchet MS"/>
          <w:sz w:val="22"/>
          <w:szCs w:val="22"/>
        </w:rPr>
        <w:t xml:space="preserve"> se va realiza conform art</w:t>
      </w:r>
      <w:r w:rsidRPr="00881561">
        <w:rPr>
          <w:rFonts w:ascii="Trebuchet MS" w:hAnsi="Trebuchet MS"/>
          <w:color w:val="000000"/>
          <w:sz w:val="22"/>
          <w:szCs w:val="22"/>
        </w:rPr>
        <w:t xml:space="preserve">. 222^2 din </w:t>
      </w:r>
      <w:proofErr w:type="spellStart"/>
      <w:r w:rsidRPr="00881561">
        <w:rPr>
          <w:rFonts w:ascii="Trebuchet MS" w:hAnsi="Trebuchet MS"/>
          <w:color w:val="000000"/>
          <w:sz w:val="22"/>
          <w:szCs w:val="22"/>
        </w:rPr>
        <w:t>Legea</w:t>
      </w:r>
      <w:proofErr w:type="spellEnd"/>
      <w:r w:rsidRPr="00881561">
        <w:rPr>
          <w:rFonts w:ascii="Trebuchet MS" w:hAnsi="Trebuchet MS"/>
          <w:color w:val="000000"/>
          <w:sz w:val="22"/>
          <w:szCs w:val="22"/>
        </w:rPr>
        <w:t xml:space="preserve"> nr.98/2016 </w:t>
      </w:r>
      <w:proofErr w:type="spellStart"/>
      <w:r w:rsidRPr="00881561">
        <w:rPr>
          <w:rFonts w:ascii="Trebuchet MS" w:hAnsi="Trebuchet MS"/>
          <w:color w:val="000000"/>
          <w:sz w:val="22"/>
          <w:szCs w:val="22"/>
        </w:rPr>
        <w:t>modificata</w:t>
      </w:r>
      <w:proofErr w:type="spellEnd"/>
      <w:r w:rsidRPr="00881561">
        <w:rPr>
          <w:rFonts w:ascii="Trebuchet MS" w:hAnsi="Trebuchet MS"/>
          <w:color w:val="000000"/>
          <w:sz w:val="22"/>
          <w:szCs w:val="22"/>
        </w:rPr>
        <w:t xml:space="preserve"> </w:t>
      </w:r>
      <w:proofErr w:type="spellStart"/>
      <w:r w:rsidRPr="00881561">
        <w:rPr>
          <w:rFonts w:ascii="Trebuchet MS" w:hAnsi="Trebuchet MS"/>
          <w:color w:val="000000"/>
          <w:sz w:val="22"/>
          <w:szCs w:val="22"/>
        </w:rPr>
        <w:t>si</w:t>
      </w:r>
      <w:proofErr w:type="spellEnd"/>
      <w:r w:rsidRPr="00881561">
        <w:rPr>
          <w:rFonts w:ascii="Trebuchet MS" w:hAnsi="Trebuchet MS"/>
          <w:color w:val="000000"/>
          <w:sz w:val="22"/>
          <w:szCs w:val="22"/>
        </w:rPr>
        <w:t xml:space="preserve"> </w:t>
      </w:r>
      <w:proofErr w:type="spellStart"/>
      <w:r w:rsidRPr="00881561">
        <w:rPr>
          <w:rFonts w:ascii="Trebuchet MS" w:hAnsi="Trebuchet MS"/>
          <w:color w:val="000000"/>
          <w:sz w:val="22"/>
          <w:szCs w:val="22"/>
        </w:rPr>
        <w:t>completata</w:t>
      </w:r>
      <w:proofErr w:type="spellEnd"/>
      <w:r w:rsidRPr="00881561">
        <w:rPr>
          <w:rFonts w:ascii="Trebuchet MS" w:hAnsi="Trebuchet MS"/>
          <w:color w:val="000000"/>
          <w:sz w:val="22"/>
          <w:szCs w:val="22"/>
        </w:rPr>
        <w:t>,</w:t>
      </w:r>
      <w:r w:rsidRPr="00881561">
        <w:rPr>
          <w:rFonts w:ascii="Trebuchet MS" w:hAnsi="Trebuchet MS"/>
          <w:sz w:val="22"/>
          <w:szCs w:val="22"/>
        </w:rPr>
        <w:t xml:space="preserve"> </w:t>
      </w:r>
      <w:proofErr w:type="spellStart"/>
      <w:r w:rsidRPr="00881561">
        <w:rPr>
          <w:rFonts w:ascii="Trebuchet MS" w:hAnsi="Trebuchet MS"/>
          <w:sz w:val="22"/>
          <w:szCs w:val="22"/>
        </w:rPr>
        <w:t>dupa</w:t>
      </w:r>
      <w:proofErr w:type="spellEnd"/>
      <w:r w:rsidRPr="00881561">
        <w:rPr>
          <w:rFonts w:ascii="Trebuchet MS" w:hAnsi="Trebuchet MS"/>
          <w:sz w:val="22"/>
          <w:szCs w:val="22"/>
        </w:rPr>
        <w:t xml:space="preserve"> 24 luni de la data semnării </w:t>
      </w:r>
      <w:proofErr w:type="spellStart"/>
      <w:r w:rsidRPr="00881561">
        <w:rPr>
          <w:rFonts w:ascii="Trebuchet MS" w:hAnsi="Trebuchet MS"/>
          <w:sz w:val="22"/>
          <w:szCs w:val="22"/>
        </w:rPr>
        <w:t>acordului-cadru</w:t>
      </w:r>
      <w:proofErr w:type="spellEnd"/>
      <w:r w:rsidRPr="00881561">
        <w:rPr>
          <w:rFonts w:ascii="Trebuchet MS" w:hAnsi="Trebuchet MS"/>
          <w:sz w:val="22"/>
          <w:szCs w:val="22"/>
        </w:rPr>
        <w:t>.</w:t>
      </w:r>
    </w:p>
    <w:p w14:paraId="5AC32C65" w14:textId="77777777" w:rsidR="009C19F8" w:rsidRPr="00881561" w:rsidRDefault="009C19F8" w:rsidP="009C19F8">
      <w:pPr>
        <w:jc w:val="both"/>
        <w:rPr>
          <w:sz w:val="22"/>
          <w:szCs w:val="22"/>
        </w:rPr>
      </w:pPr>
      <w:r w:rsidRPr="00881561">
        <w:rPr>
          <w:sz w:val="22"/>
          <w:szCs w:val="22"/>
        </w:rPr>
        <w:t xml:space="preserve">Valoarea acordului cadru va fi ajustată (majorată/diminuată) în raport cu rata anuală a inflației publicată de INS la adresa </w:t>
      </w:r>
      <w:hyperlink r:id="rId8" w:history="1">
        <w:r w:rsidRPr="00881561">
          <w:rPr>
            <w:rStyle w:val="Hyperlink"/>
            <w:sz w:val="22"/>
            <w:szCs w:val="22"/>
          </w:rPr>
          <w:t>http://statistici.insse.ro/shop/</w:t>
        </w:r>
      </w:hyperlink>
      <w:r w:rsidRPr="00881561">
        <w:rPr>
          <w:sz w:val="22"/>
          <w:szCs w:val="22"/>
        </w:rPr>
        <w:t>, pentru IPC – servicii, sub rezerva existenței fondurilor disponibile.</w:t>
      </w:r>
    </w:p>
    <w:p w14:paraId="0C8AFF81" w14:textId="77777777" w:rsidR="009C19F8" w:rsidRPr="00881561" w:rsidRDefault="009C19F8" w:rsidP="009C19F8">
      <w:pPr>
        <w:jc w:val="both"/>
        <w:rPr>
          <w:sz w:val="22"/>
          <w:szCs w:val="22"/>
        </w:rPr>
      </w:pPr>
      <w:r w:rsidRPr="00881561">
        <w:rPr>
          <w:sz w:val="22"/>
          <w:szCs w:val="22"/>
        </w:rPr>
        <w:t>Ajustarea prețului acordului cadru se va face pentru valoarea rămasă de prestat, după cum urmează:</w:t>
      </w:r>
    </w:p>
    <w:p w14:paraId="0E902D5E" w14:textId="77777777" w:rsidR="00C012BC" w:rsidRPr="00881561" w:rsidRDefault="009C19F8" w:rsidP="00C012BC">
      <w:pPr>
        <w:pStyle w:val="ListParagraph"/>
        <w:numPr>
          <w:ilvl w:val="0"/>
          <w:numId w:val="21"/>
        </w:numPr>
        <w:ind w:left="0" w:firstLine="142"/>
        <w:jc w:val="both"/>
        <w:rPr>
          <w:rFonts w:ascii="Trebuchet MS" w:hAnsi="Trebuchet MS"/>
          <w:sz w:val="22"/>
          <w:szCs w:val="22"/>
        </w:rPr>
      </w:pPr>
      <w:r w:rsidRPr="00881561">
        <w:rPr>
          <w:rFonts w:ascii="Trebuchet MS" w:hAnsi="Trebuchet MS"/>
          <w:sz w:val="22"/>
          <w:szCs w:val="22"/>
        </w:rPr>
        <w:t>Ajustarea prețului se va efectua fără ca aceasta să reprezinte o modificare substanțială a acestuia, prin încheierea unui act adițional la acordul cadru, și se va efectua o singură dată pe durata acordului cadru,</w:t>
      </w:r>
    </w:p>
    <w:p w14:paraId="70B64E60" w14:textId="77777777" w:rsidR="00C012BC" w:rsidRPr="00881561" w:rsidRDefault="009C19F8" w:rsidP="00C012BC">
      <w:pPr>
        <w:pStyle w:val="ListParagraph"/>
        <w:numPr>
          <w:ilvl w:val="0"/>
          <w:numId w:val="21"/>
        </w:numPr>
        <w:ind w:left="0" w:firstLine="142"/>
        <w:jc w:val="both"/>
        <w:rPr>
          <w:rFonts w:ascii="Trebuchet MS" w:hAnsi="Trebuchet MS"/>
          <w:sz w:val="22"/>
          <w:szCs w:val="22"/>
        </w:rPr>
      </w:pPr>
      <w:r w:rsidRPr="00881561">
        <w:rPr>
          <w:rFonts w:ascii="Trebuchet MS" w:hAnsi="Trebuchet MS"/>
          <w:sz w:val="22"/>
          <w:szCs w:val="22"/>
        </w:rPr>
        <w:t xml:space="preserve">Preturile unitare în primii 2 ani (24 luni) ai acordului cadru vor fi cele menționate în oferta financiară și nu pot fi modificate. Ajustarea prețului nu se aplică în primele 24 luni din durata acordului cadru, urmând a se aplica începând cu luna 25, anul 3. </w:t>
      </w:r>
    </w:p>
    <w:p w14:paraId="54C0E832" w14:textId="77777777" w:rsidR="00C012BC" w:rsidRPr="00881561" w:rsidRDefault="009C19F8" w:rsidP="00C012BC">
      <w:pPr>
        <w:pStyle w:val="ListParagraph"/>
        <w:numPr>
          <w:ilvl w:val="0"/>
          <w:numId w:val="21"/>
        </w:numPr>
        <w:ind w:left="0" w:firstLine="142"/>
        <w:jc w:val="both"/>
        <w:rPr>
          <w:rFonts w:ascii="Trebuchet MS" w:hAnsi="Trebuchet MS"/>
          <w:sz w:val="22"/>
          <w:szCs w:val="22"/>
        </w:rPr>
      </w:pPr>
      <w:r w:rsidRPr="00881561">
        <w:rPr>
          <w:rFonts w:ascii="Trebuchet MS" w:hAnsi="Trebuchet MS"/>
          <w:sz w:val="22"/>
          <w:szCs w:val="22"/>
        </w:rPr>
        <w:t xml:space="preserve">Ajustarea prețului se aplică începând cu următorul an, doar dacă rată anuală a inflației/deflației publicată pe </w:t>
      </w:r>
      <w:hyperlink r:id="rId9" w:history="1">
        <w:r w:rsidRPr="00881561">
          <w:rPr>
            <w:rStyle w:val="Hyperlink"/>
            <w:rFonts w:ascii="Trebuchet MS" w:hAnsi="Trebuchet MS"/>
            <w:sz w:val="22"/>
            <w:szCs w:val="22"/>
          </w:rPr>
          <w:t>http://www.insse.ro/cms/ro/content/ipc-serii-de-date</w:t>
        </w:r>
      </w:hyperlink>
      <w:r w:rsidRPr="00881561">
        <w:rPr>
          <w:rFonts w:ascii="Trebuchet MS" w:hAnsi="Trebuchet MS"/>
          <w:sz w:val="22"/>
          <w:szCs w:val="22"/>
        </w:rPr>
        <w:t>, pentru anul precedent,    depășește 3%, și doar în perioada de valabilitate a acordului cadru.</w:t>
      </w:r>
    </w:p>
    <w:p w14:paraId="5326FAA5" w14:textId="77777777" w:rsidR="00C012BC" w:rsidRPr="00881561" w:rsidRDefault="009C19F8" w:rsidP="00C012BC">
      <w:pPr>
        <w:pStyle w:val="ListParagraph"/>
        <w:numPr>
          <w:ilvl w:val="0"/>
          <w:numId w:val="21"/>
        </w:numPr>
        <w:ind w:left="0" w:firstLine="142"/>
        <w:jc w:val="both"/>
        <w:rPr>
          <w:rFonts w:ascii="Trebuchet MS" w:hAnsi="Trebuchet MS"/>
          <w:sz w:val="22"/>
          <w:szCs w:val="22"/>
        </w:rPr>
      </w:pPr>
      <w:r w:rsidRPr="00881561">
        <w:rPr>
          <w:rFonts w:ascii="Trebuchet MS" w:hAnsi="Trebuchet MS"/>
          <w:sz w:val="22"/>
          <w:szCs w:val="22"/>
        </w:rPr>
        <w:t>Ajustarea se aplica restului de prestat/livrat/executat, fără a se raporta la restul de plată în situația în care există diferențe între acestea,</w:t>
      </w:r>
    </w:p>
    <w:p w14:paraId="4642DD20" w14:textId="77777777" w:rsidR="00C012BC" w:rsidRPr="00881561" w:rsidRDefault="009C19F8" w:rsidP="00C012BC">
      <w:pPr>
        <w:pStyle w:val="ListParagraph"/>
        <w:numPr>
          <w:ilvl w:val="0"/>
          <w:numId w:val="21"/>
        </w:numPr>
        <w:ind w:left="0" w:firstLine="142"/>
        <w:jc w:val="both"/>
        <w:rPr>
          <w:rFonts w:ascii="Trebuchet MS" w:hAnsi="Trebuchet MS"/>
          <w:sz w:val="22"/>
          <w:szCs w:val="22"/>
        </w:rPr>
      </w:pPr>
      <w:r w:rsidRPr="00881561">
        <w:rPr>
          <w:rFonts w:ascii="Trebuchet MS" w:hAnsi="Trebuchet MS"/>
          <w:sz w:val="22"/>
          <w:szCs w:val="22"/>
        </w:rPr>
        <w:t>Contractele subsecvente nu pot face obiectul unei noi ajustări, pe parcursul derulării acestora,</w:t>
      </w:r>
    </w:p>
    <w:p w14:paraId="72CC05C7" w14:textId="25E466A7" w:rsidR="009C19F8" w:rsidRPr="00881561" w:rsidRDefault="009C19F8" w:rsidP="00C012BC">
      <w:pPr>
        <w:pStyle w:val="ListParagraph"/>
        <w:numPr>
          <w:ilvl w:val="0"/>
          <w:numId w:val="21"/>
        </w:numPr>
        <w:ind w:left="0" w:firstLine="142"/>
        <w:jc w:val="both"/>
        <w:rPr>
          <w:rFonts w:ascii="Trebuchet MS" w:hAnsi="Trebuchet MS"/>
          <w:sz w:val="22"/>
          <w:szCs w:val="22"/>
        </w:rPr>
      </w:pPr>
      <w:r w:rsidRPr="00881561">
        <w:rPr>
          <w:rFonts w:ascii="Trebuchet MS" w:hAnsi="Trebuchet MS"/>
          <w:sz w:val="22"/>
          <w:szCs w:val="22"/>
        </w:rPr>
        <w:t>Ajustarea prețului, se va face utilizând indicele prețului de consum pentru ramura „SERVICII”- „Alte servicii”, calculat de Institutul National de Statistică și publicat în ultimul Buletin Statistic Lunar, apărut in luna anterioara încheierii contractului subsecvent (</w:t>
      </w:r>
      <w:hyperlink r:id="rId10" w:history="1">
        <w:r w:rsidRPr="00881561">
          <w:rPr>
            <w:rStyle w:val="Hyperlink"/>
            <w:rFonts w:ascii="Trebuchet MS" w:hAnsi="Trebuchet MS"/>
            <w:sz w:val="22"/>
            <w:szCs w:val="22"/>
          </w:rPr>
          <w:t>http://www.insse.ro/cms/ro/tags/buletin-statistic-lunar</w:t>
        </w:r>
      </w:hyperlink>
      <w:r w:rsidRPr="00881561">
        <w:rPr>
          <w:rFonts w:ascii="Trebuchet MS" w:hAnsi="Trebuchet MS"/>
          <w:sz w:val="22"/>
          <w:szCs w:val="22"/>
        </w:rPr>
        <w:t>)</w:t>
      </w:r>
    </w:p>
    <w:p w14:paraId="183A8BD4" w14:textId="77777777" w:rsidR="00D75DE6" w:rsidRPr="00881561" w:rsidRDefault="00D75DE6" w:rsidP="009C19F8">
      <w:pPr>
        <w:jc w:val="both"/>
        <w:rPr>
          <w:sz w:val="22"/>
          <w:szCs w:val="22"/>
        </w:rPr>
      </w:pPr>
    </w:p>
    <w:p w14:paraId="52CC24AC" w14:textId="5EE1D1CD" w:rsidR="009C19F8" w:rsidRPr="00881561" w:rsidRDefault="009C19F8" w:rsidP="009C19F8">
      <w:pPr>
        <w:jc w:val="both"/>
        <w:rPr>
          <w:sz w:val="22"/>
          <w:szCs w:val="22"/>
        </w:rPr>
      </w:pPr>
      <w:r w:rsidRPr="00881561">
        <w:rPr>
          <w:sz w:val="22"/>
          <w:szCs w:val="22"/>
        </w:rPr>
        <w:t xml:space="preserve">Formula de ajustare este: </w:t>
      </w:r>
    </w:p>
    <w:p w14:paraId="7CA7B9F1" w14:textId="77777777" w:rsidR="009C19F8" w:rsidRPr="00881561" w:rsidRDefault="009C19F8" w:rsidP="009C19F8">
      <w:pPr>
        <w:jc w:val="both"/>
        <w:rPr>
          <w:sz w:val="22"/>
          <w:szCs w:val="22"/>
        </w:rPr>
      </w:pPr>
      <w:r w:rsidRPr="00881561">
        <w:rPr>
          <w:bCs/>
          <w:sz w:val="22"/>
          <w:szCs w:val="22"/>
        </w:rPr>
        <w:t>VA = SA X IPC(S)%,</w:t>
      </w:r>
      <w:r w:rsidRPr="00881561">
        <w:rPr>
          <w:sz w:val="22"/>
          <w:szCs w:val="22"/>
        </w:rPr>
        <w:t xml:space="preserve"> în care:</w:t>
      </w:r>
    </w:p>
    <w:p w14:paraId="49953C20" w14:textId="77777777" w:rsidR="009C19F8" w:rsidRPr="00881561" w:rsidRDefault="009C19F8" w:rsidP="009C19F8">
      <w:pPr>
        <w:jc w:val="both"/>
        <w:rPr>
          <w:sz w:val="22"/>
          <w:szCs w:val="22"/>
        </w:rPr>
      </w:pPr>
      <w:r w:rsidRPr="00881561">
        <w:rPr>
          <w:bCs/>
          <w:sz w:val="22"/>
          <w:szCs w:val="22"/>
        </w:rPr>
        <w:t>VA</w:t>
      </w:r>
      <w:r w:rsidRPr="00881561">
        <w:rPr>
          <w:sz w:val="22"/>
          <w:szCs w:val="22"/>
        </w:rPr>
        <w:t xml:space="preserve"> – reprezintă valoarea actualizată a acordului cadru; </w:t>
      </w:r>
    </w:p>
    <w:p w14:paraId="7D306EEA" w14:textId="77777777" w:rsidR="009C19F8" w:rsidRPr="00881561" w:rsidRDefault="009C19F8" w:rsidP="009C19F8">
      <w:pPr>
        <w:jc w:val="both"/>
        <w:rPr>
          <w:sz w:val="22"/>
          <w:szCs w:val="22"/>
        </w:rPr>
      </w:pPr>
      <w:r w:rsidRPr="00881561">
        <w:rPr>
          <w:bCs/>
          <w:sz w:val="22"/>
          <w:szCs w:val="22"/>
        </w:rPr>
        <w:t>SA</w:t>
      </w:r>
      <w:r w:rsidRPr="00881561">
        <w:rPr>
          <w:sz w:val="22"/>
          <w:szCs w:val="22"/>
        </w:rPr>
        <w:t xml:space="preserve"> – reprezintă suma de actualizat, calculată în funcție de prețurile unitare/totale declarate în propunerea financiară și de cantitățile de servicii rămase de prestat;</w:t>
      </w:r>
    </w:p>
    <w:p w14:paraId="461BF84D" w14:textId="77777777" w:rsidR="009C19F8" w:rsidRPr="00881561" w:rsidRDefault="009C19F8" w:rsidP="009C19F8">
      <w:pPr>
        <w:rPr>
          <w:sz w:val="22"/>
          <w:szCs w:val="22"/>
        </w:rPr>
      </w:pPr>
      <w:r w:rsidRPr="00881561">
        <w:rPr>
          <w:bCs/>
          <w:sz w:val="22"/>
          <w:szCs w:val="22"/>
        </w:rPr>
        <w:t>IPC(S)%</w:t>
      </w:r>
      <w:r w:rsidRPr="00881561">
        <w:rPr>
          <w:sz w:val="22"/>
          <w:szCs w:val="22"/>
        </w:rPr>
        <w:t xml:space="preserve"> – indicele prețului de consum pentru ramura „SERVICII”- „ Alte servicii”, calculat de INS </w:t>
      </w:r>
      <w:proofErr w:type="spellStart"/>
      <w:r w:rsidRPr="00881561">
        <w:rPr>
          <w:sz w:val="22"/>
          <w:szCs w:val="22"/>
        </w:rPr>
        <w:t>şi</w:t>
      </w:r>
      <w:proofErr w:type="spellEnd"/>
      <w:r w:rsidRPr="00881561">
        <w:rPr>
          <w:sz w:val="22"/>
          <w:szCs w:val="22"/>
        </w:rPr>
        <w:t xml:space="preserve"> publicat în ultimul Buletin Statistic Lunar apărut anterior încheierii contractului subsecvent (inclusiv pe site-ul INS -“Buletin Statistic Lunar).</w:t>
      </w:r>
    </w:p>
    <w:p w14:paraId="0AE52B30" w14:textId="77777777" w:rsidR="009C19F8" w:rsidRPr="00881561" w:rsidRDefault="009C19F8" w:rsidP="009C19F8">
      <w:pPr>
        <w:jc w:val="both"/>
        <w:rPr>
          <w:b/>
          <w:sz w:val="22"/>
          <w:szCs w:val="22"/>
        </w:rPr>
      </w:pPr>
      <w:r w:rsidRPr="00881561">
        <w:rPr>
          <w:b/>
          <w:sz w:val="22"/>
          <w:szCs w:val="22"/>
        </w:rPr>
        <w:t>V. VALOAREA ACORDULUI CADRU</w:t>
      </w:r>
    </w:p>
    <w:p w14:paraId="14B68664" w14:textId="30FEE538" w:rsidR="009C19F8" w:rsidRPr="00881561" w:rsidRDefault="009C19F8" w:rsidP="009C19F8">
      <w:pPr>
        <w:jc w:val="both"/>
        <w:rPr>
          <w:rFonts w:cs="Calibri"/>
          <w:bCs/>
          <w:sz w:val="22"/>
          <w:szCs w:val="22"/>
        </w:rPr>
      </w:pPr>
      <w:r w:rsidRPr="00881561">
        <w:rPr>
          <w:sz w:val="22"/>
          <w:szCs w:val="22"/>
        </w:rPr>
        <w:t xml:space="preserve">Valoarea acordului cadru este de maxim: </w:t>
      </w:r>
      <w:r w:rsidRPr="00881561">
        <w:rPr>
          <w:rFonts w:eastAsia="Calibri" w:cs="Calibri"/>
          <w:b/>
          <w:sz w:val="22"/>
          <w:szCs w:val="22"/>
        </w:rPr>
        <w:t xml:space="preserve"> </w:t>
      </w:r>
      <w:r w:rsidR="00A30EEE">
        <w:rPr>
          <w:rFonts w:eastAsia="Calibri" w:cs="Calibri"/>
          <w:b/>
          <w:sz w:val="22"/>
          <w:szCs w:val="22"/>
        </w:rPr>
        <w:t xml:space="preserve">48.000,00 </w:t>
      </w:r>
      <w:r w:rsidR="0093733B">
        <w:rPr>
          <w:rFonts w:eastAsia="Calibri" w:cs="Calibri"/>
          <w:sz w:val="22"/>
          <w:szCs w:val="22"/>
        </w:rPr>
        <w:t>lei</w:t>
      </w:r>
      <w:r w:rsidRPr="00881561">
        <w:rPr>
          <w:rFonts w:eastAsia="Calibri" w:cs="Calibri"/>
          <w:sz w:val="22"/>
          <w:szCs w:val="22"/>
        </w:rPr>
        <w:t xml:space="preserve"> fără TVA, respectiv </w:t>
      </w:r>
      <w:r w:rsidRPr="00881561">
        <w:rPr>
          <w:rFonts w:eastAsia="Calibri" w:cs="Calibri"/>
          <w:b/>
          <w:sz w:val="22"/>
          <w:szCs w:val="22"/>
        </w:rPr>
        <w:t xml:space="preserve"> </w:t>
      </w:r>
      <w:r w:rsidR="00A30EEE">
        <w:rPr>
          <w:rFonts w:eastAsia="Calibri" w:cs="Calibri"/>
          <w:b/>
          <w:sz w:val="22"/>
          <w:szCs w:val="22"/>
        </w:rPr>
        <w:t xml:space="preserve">58.080,00 </w:t>
      </w:r>
      <w:r w:rsidR="0093733B">
        <w:rPr>
          <w:rFonts w:eastAsia="Calibri" w:cs="Calibri"/>
          <w:sz w:val="22"/>
          <w:szCs w:val="22"/>
        </w:rPr>
        <w:t>lei</w:t>
      </w:r>
      <w:r w:rsidRPr="00881561">
        <w:rPr>
          <w:rFonts w:eastAsia="Calibri" w:cs="Calibri"/>
          <w:b/>
          <w:sz w:val="22"/>
          <w:szCs w:val="22"/>
        </w:rPr>
        <w:t xml:space="preserve"> </w:t>
      </w:r>
      <w:r w:rsidRPr="00881561">
        <w:rPr>
          <w:rFonts w:eastAsia="Calibri" w:cs="Calibri"/>
          <w:sz w:val="22"/>
          <w:szCs w:val="22"/>
        </w:rPr>
        <w:t>cu TVA</w:t>
      </w:r>
      <w:r w:rsidRPr="00881561">
        <w:rPr>
          <w:rFonts w:cs="Calibri"/>
          <w:bCs/>
          <w:sz w:val="22"/>
          <w:szCs w:val="22"/>
        </w:rPr>
        <w:t xml:space="preserve">. </w:t>
      </w:r>
    </w:p>
    <w:p w14:paraId="2AE1B19C" w14:textId="03C6E911" w:rsidR="009C19F8" w:rsidRPr="00881561" w:rsidRDefault="009C19F8" w:rsidP="009C19F8">
      <w:pPr>
        <w:suppressAutoHyphens/>
        <w:spacing w:after="0" w:line="240" w:lineRule="auto"/>
        <w:jc w:val="both"/>
        <w:rPr>
          <w:rFonts w:cs="Arial"/>
          <w:kern w:val="2"/>
          <w:sz w:val="22"/>
          <w:szCs w:val="22"/>
          <w:lang w:eastAsia="zh-CN"/>
        </w:rPr>
      </w:pPr>
      <w:r w:rsidRPr="00881561">
        <w:rPr>
          <w:rFonts w:cs="Arial"/>
          <w:kern w:val="2"/>
          <w:sz w:val="22"/>
          <w:szCs w:val="22"/>
          <w:lang w:eastAsia="zh-CN"/>
        </w:rPr>
        <w:t>Facturarea serviciilor de acces la baza de date legislative se va face după încheierea lunii în care au fost prestate serviciile.</w:t>
      </w:r>
    </w:p>
    <w:p w14:paraId="68263697" w14:textId="77777777" w:rsidR="00DF4A0D" w:rsidRPr="00881561" w:rsidRDefault="00DF4A0D" w:rsidP="00DF4A0D">
      <w:pPr>
        <w:spacing w:after="0" w:line="240" w:lineRule="auto"/>
        <w:ind w:right="-142"/>
        <w:jc w:val="both"/>
        <w:rPr>
          <w:rFonts w:eastAsia="Times New Roman" w:cs="Times New Roman"/>
          <w:sz w:val="22"/>
          <w:szCs w:val="22"/>
          <w:lang w:eastAsia="ar-SA"/>
        </w:rPr>
      </w:pPr>
    </w:p>
    <w:p w14:paraId="625220F3" w14:textId="30773482" w:rsidR="00DF4A0D" w:rsidRPr="00881561" w:rsidRDefault="00DF4A0D" w:rsidP="00DF4A0D">
      <w:pPr>
        <w:spacing w:after="0" w:line="240" w:lineRule="auto"/>
        <w:ind w:right="-142"/>
        <w:jc w:val="both"/>
        <w:rPr>
          <w:rFonts w:eastAsia="Times New Roman" w:cs="Times New Roman"/>
          <w:sz w:val="22"/>
          <w:szCs w:val="22"/>
          <w:lang w:eastAsia="ar-SA"/>
        </w:rPr>
      </w:pPr>
      <w:r w:rsidRPr="00881561">
        <w:rPr>
          <w:rFonts w:eastAsia="Times New Roman" w:cs="Times New Roman"/>
          <w:sz w:val="22"/>
          <w:szCs w:val="22"/>
          <w:lang w:eastAsia="ar-SA"/>
        </w:rPr>
        <w:t>Plata serviciilor se va efectua în termen de 30 de zile calendaristice de la data descărcării facturii din Platforma RO e-factura.</w:t>
      </w:r>
    </w:p>
    <w:p w14:paraId="7380F5DC" w14:textId="1D09371E" w:rsidR="009C19F8" w:rsidRPr="00881561" w:rsidRDefault="009C19F8" w:rsidP="009C19F8">
      <w:pPr>
        <w:tabs>
          <w:tab w:val="left" w:pos="9356"/>
        </w:tabs>
        <w:jc w:val="both"/>
        <w:rPr>
          <w:sz w:val="22"/>
          <w:szCs w:val="22"/>
        </w:rPr>
      </w:pPr>
      <w:r w:rsidRPr="00881561">
        <w:rPr>
          <w:rStyle w:val="HeaderChar"/>
          <w:sz w:val="22"/>
          <w:szCs w:val="22"/>
        </w:rPr>
        <w:t xml:space="preserve">Plata serviciilor se face în baza facturii fiscale emise de prestator </w:t>
      </w:r>
      <w:r w:rsidRPr="00881561">
        <w:rPr>
          <w:rFonts w:cs="Calibri"/>
          <w:bCs/>
          <w:iCs/>
          <w:sz w:val="22"/>
          <w:szCs w:val="22"/>
        </w:rPr>
        <w:t xml:space="preserve">lunar și a procesului verbal de recepție a serviciilor </w:t>
      </w:r>
      <w:proofErr w:type="spellStart"/>
      <w:r w:rsidRPr="00881561">
        <w:rPr>
          <w:rFonts w:cs="Calibri"/>
          <w:bCs/>
          <w:iCs/>
          <w:sz w:val="22"/>
          <w:szCs w:val="22"/>
        </w:rPr>
        <w:t>efefectiv</w:t>
      </w:r>
      <w:proofErr w:type="spellEnd"/>
      <w:r w:rsidRPr="00881561">
        <w:rPr>
          <w:rFonts w:cs="Calibri"/>
          <w:bCs/>
          <w:iCs/>
          <w:sz w:val="22"/>
          <w:szCs w:val="22"/>
        </w:rPr>
        <w:t xml:space="preserve"> prestate.</w:t>
      </w:r>
    </w:p>
    <w:p w14:paraId="058F0C5D" w14:textId="77777777" w:rsidR="00881561" w:rsidRDefault="00881561" w:rsidP="009C19F8">
      <w:pPr>
        <w:jc w:val="both"/>
        <w:rPr>
          <w:rFonts w:cs="Calibri"/>
          <w:b/>
          <w:bCs/>
          <w:iCs/>
          <w:sz w:val="22"/>
          <w:szCs w:val="22"/>
        </w:rPr>
      </w:pPr>
    </w:p>
    <w:p w14:paraId="54B543ED" w14:textId="77777777" w:rsidR="00881561" w:rsidRDefault="00881561" w:rsidP="009C19F8">
      <w:pPr>
        <w:jc w:val="both"/>
        <w:rPr>
          <w:rFonts w:cs="Calibri"/>
          <w:b/>
          <w:bCs/>
          <w:iCs/>
          <w:sz w:val="22"/>
          <w:szCs w:val="22"/>
        </w:rPr>
      </w:pPr>
    </w:p>
    <w:p w14:paraId="3564E9EA" w14:textId="5BD9FC6A" w:rsidR="009C19F8" w:rsidRPr="00881561" w:rsidRDefault="009C19F8" w:rsidP="009C19F8">
      <w:pPr>
        <w:jc w:val="both"/>
        <w:rPr>
          <w:rFonts w:cs="Calibri"/>
          <w:b/>
          <w:bCs/>
          <w:iCs/>
          <w:sz w:val="22"/>
          <w:szCs w:val="22"/>
        </w:rPr>
      </w:pPr>
      <w:r w:rsidRPr="00881561">
        <w:rPr>
          <w:rFonts w:cs="Calibri"/>
          <w:b/>
          <w:bCs/>
          <w:iCs/>
          <w:sz w:val="22"/>
          <w:szCs w:val="22"/>
        </w:rPr>
        <w:t>VI. CRITERIUL DE ATRIBUIRE</w:t>
      </w:r>
    </w:p>
    <w:p w14:paraId="5B12CF31" w14:textId="159BD64D" w:rsidR="009C19F8" w:rsidRPr="00881561" w:rsidRDefault="00DF4A0D" w:rsidP="009C19F8">
      <w:pPr>
        <w:jc w:val="both"/>
        <w:rPr>
          <w:rFonts w:cs="Calibri"/>
          <w:bCs/>
          <w:iCs/>
          <w:sz w:val="22"/>
          <w:szCs w:val="22"/>
        </w:rPr>
      </w:pPr>
      <w:proofErr w:type="spellStart"/>
      <w:r w:rsidRPr="00881561">
        <w:rPr>
          <w:sz w:val="22"/>
          <w:szCs w:val="22"/>
          <w:lang w:eastAsia="ar-SA"/>
        </w:rPr>
        <w:t>Criterul</w:t>
      </w:r>
      <w:proofErr w:type="spellEnd"/>
      <w:r w:rsidRPr="00881561">
        <w:rPr>
          <w:sz w:val="22"/>
          <w:szCs w:val="22"/>
          <w:lang w:eastAsia="ar-SA"/>
        </w:rPr>
        <w:t xml:space="preserve"> aplicat pentru atribuirea contractului va fi „ </w:t>
      </w:r>
      <w:proofErr w:type="spellStart"/>
      <w:r w:rsidRPr="00881561">
        <w:rPr>
          <w:b/>
          <w:sz w:val="22"/>
          <w:szCs w:val="22"/>
          <w:lang w:eastAsia="ar-SA"/>
        </w:rPr>
        <w:t>preţul</w:t>
      </w:r>
      <w:proofErr w:type="spellEnd"/>
      <w:r w:rsidRPr="00881561">
        <w:rPr>
          <w:b/>
          <w:sz w:val="22"/>
          <w:szCs w:val="22"/>
          <w:lang w:eastAsia="ar-SA"/>
        </w:rPr>
        <w:t xml:space="preserve"> cel mai scăzut</w:t>
      </w:r>
      <w:r w:rsidRPr="00881561">
        <w:rPr>
          <w:sz w:val="22"/>
          <w:szCs w:val="22"/>
          <w:lang w:eastAsia="ar-SA"/>
        </w:rPr>
        <w:t xml:space="preserve"> ” în </w:t>
      </w:r>
      <w:proofErr w:type="spellStart"/>
      <w:r w:rsidRPr="00881561">
        <w:rPr>
          <w:sz w:val="22"/>
          <w:szCs w:val="22"/>
          <w:lang w:eastAsia="ar-SA"/>
        </w:rPr>
        <w:t>confomitate</w:t>
      </w:r>
      <w:proofErr w:type="spellEnd"/>
      <w:r w:rsidRPr="00881561">
        <w:rPr>
          <w:sz w:val="22"/>
          <w:szCs w:val="22"/>
          <w:lang w:eastAsia="ar-SA"/>
        </w:rPr>
        <w:t xml:space="preserve"> cu prevederile Legii nr.98/2016 privind </w:t>
      </w:r>
      <w:proofErr w:type="spellStart"/>
      <w:r w:rsidRPr="00881561">
        <w:rPr>
          <w:sz w:val="22"/>
          <w:szCs w:val="22"/>
          <w:lang w:eastAsia="ar-SA"/>
        </w:rPr>
        <w:t>achiziţiile</w:t>
      </w:r>
      <w:proofErr w:type="spellEnd"/>
      <w:r w:rsidRPr="00881561">
        <w:rPr>
          <w:sz w:val="22"/>
          <w:szCs w:val="22"/>
          <w:lang w:eastAsia="ar-SA"/>
        </w:rPr>
        <w:t xml:space="preserve"> publice</w:t>
      </w:r>
      <w:r w:rsidRPr="00881561">
        <w:rPr>
          <w:rFonts w:cs="Calibri"/>
          <w:bCs/>
          <w:i/>
          <w:iCs/>
          <w:sz w:val="22"/>
          <w:szCs w:val="22"/>
        </w:rPr>
        <w:t xml:space="preserve"> </w:t>
      </w:r>
      <w:r w:rsidR="009C19F8" w:rsidRPr="00881561">
        <w:rPr>
          <w:rFonts w:cs="Calibri"/>
          <w:bCs/>
          <w:i/>
          <w:iCs/>
          <w:sz w:val="22"/>
          <w:szCs w:val="22"/>
        </w:rPr>
        <w:t xml:space="preserve">Se vor lua în considerare numai ofertele </w:t>
      </w:r>
      <w:proofErr w:type="spellStart"/>
      <w:r w:rsidR="009C19F8" w:rsidRPr="00881561">
        <w:rPr>
          <w:rFonts w:cs="Calibri"/>
          <w:bCs/>
          <w:i/>
          <w:iCs/>
          <w:sz w:val="22"/>
          <w:szCs w:val="22"/>
        </w:rPr>
        <w:t>adminisbile</w:t>
      </w:r>
      <w:proofErr w:type="spellEnd"/>
      <w:r w:rsidR="009C19F8" w:rsidRPr="00881561">
        <w:rPr>
          <w:rFonts w:cs="Calibri"/>
          <w:bCs/>
          <w:i/>
          <w:iCs/>
          <w:sz w:val="22"/>
          <w:szCs w:val="22"/>
        </w:rPr>
        <w:t xml:space="preserve"> și conforme</w:t>
      </w:r>
      <w:r w:rsidR="009C19F8" w:rsidRPr="00881561">
        <w:rPr>
          <w:rFonts w:cs="Calibri"/>
          <w:bCs/>
          <w:iCs/>
          <w:sz w:val="22"/>
          <w:szCs w:val="22"/>
        </w:rPr>
        <w:t>.</w:t>
      </w:r>
    </w:p>
    <w:p w14:paraId="7BA38036" w14:textId="77777777" w:rsidR="009C19F8" w:rsidRPr="00881561" w:rsidRDefault="009C19F8" w:rsidP="009C19F8">
      <w:pPr>
        <w:tabs>
          <w:tab w:val="left" w:pos="9356"/>
        </w:tabs>
        <w:jc w:val="both"/>
        <w:rPr>
          <w:sz w:val="22"/>
          <w:szCs w:val="22"/>
        </w:rPr>
      </w:pPr>
      <w:r w:rsidRPr="00881561">
        <w:rPr>
          <w:rFonts w:cs="Calibri"/>
          <w:bCs/>
          <w:iCs/>
          <w:sz w:val="22"/>
          <w:szCs w:val="22"/>
        </w:rPr>
        <w:t xml:space="preserve">Datele precizate în prezentul Caiet de Sarcini devin în mod obligatoriu clauze contractuale de furnizare pentru ofertantul declarat câștigător. </w:t>
      </w:r>
    </w:p>
    <w:p w14:paraId="4A7A89A8" w14:textId="77777777" w:rsidR="009C19F8" w:rsidRPr="00881561" w:rsidRDefault="009C19F8" w:rsidP="009C19F8">
      <w:pPr>
        <w:pStyle w:val="ListParagraph"/>
        <w:tabs>
          <w:tab w:val="left" w:pos="9356"/>
        </w:tabs>
        <w:jc w:val="both"/>
        <w:rPr>
          <w:rFonts w:ascii="Trebuchet MS" w:hAnsi="Trebuchet MS"/>
          <w:b/>
          <w:sz w:val="22"/>
          <w:szCs w:val="22"/>
        </w:rPr>
      </w:pPr>
    </w:p>
    <w:p w14:paraId="59FFDD8D" w14:textId="77777777" w:rsidR="009C19F8" w:rsidRPr="00881561" w:rsidRDefault="009C19F8" w:rsidP="009C19F8">
      <w:pPr>
        <w:pStyle w:val="ListParagraph"/>
        <w:tabs>
          <w:tab w:val="left" w:pos="9356"/>
        </w:tabs>
        <w:jc w:val="both"/>
        <w:rPr>
          <w:rFonts w:ascii="Trebuchet MS" w:hAnsi="Trebuchet MS"/>
          <w:b/>
          <w:sz w:val="22"/>
          <w:szCs w:val="22"/>
        </w:rPr>
      </w:pPr>
    </w:p>
    <w:p w14:paraId="7DFE9CEC" w14:textId="24ECE01B" w:rsidR="003211C9" w:rsidRPr="00881561" w:rsidRDefault="008A456D" w:rsidP="003211C9">
      <w:pPr>
        <w:suppressAutoHyphens/>
        <w:spacing w:after="0" w:line="240" w:lineRule="auto"/>
        <w:jc w:val="both"/>
        <w:rPr>
          <w:rFonts w:cs="Arial"/>
          <w:kern w:val="2"/>
          <w:sz w:val="22"/>
          <w:szCs w:val="22"/>
          <w:lang w:eastAsia="zh-CN"/>
        </w:rPr>
      </w:pPr>
      <w:r w:rsidRPr="00881561">
        <w:rPr>
          <w:rFonts w:cs="Arial"/>
          <w:b/>
          <w:bCs/>
          <w:kern w:val="2"/>
          <w:sz w:val="22"/>
          <w:szCs w:val="22"/>
          <w:u w:val="single"/>
          <w:lang w:eastAsia="zh-CN"/>
        </w:rPr>
        <w:t>VII</w:t>
      </w:r>
      <w:r w:rsidR="003211C9" w:rsidRPr="00881561">
        <w:rPr>
          <w:rFonts w:cs="Arial"/>
          <w:b/>
          <w:bCs/>
          <w:kern w:val="2"/>
          <w:sz w:val="22"/>
          <w:szCs w:val="22"/>
          <w:u w:val="single"/>
          <w:lang w:eastAsia="zh-CN"/>
        </w:rPr>
        <w:t>. Clauze contractuale speciale:</w:t>
      </w:r>
    </w:p>
    <w:p w14:paraId="412D8C54" w14:textId="77777777" w:rsidR="00617454" w:rsidRPr="00881561" w:rsidRDefault="00617454" w:rsidP="00617454">
      <w:pPr>
        <w:suppressAutoHyphens/>
        <w:spacing w:after="0" w:line="240" w:lineRule="auto"/>
        <w:jc w:val="both"/>
        <w:rPr>
          <w:rFonts w:cs="Arial"/>
          <w:kern w:val="2"/>
          <w:sz w:val="22"/>
          <w:szCs w:val="22"/>
          <w:lang w:eastAsia="zh-CN"/>
        </w:rPr>
      </w:pPr>
    </w:p>
    <w:p w14:paraId="2BD6F88E" w14:textId="7DC9C8E9" w:rsidR="003211C9" w:rsidRPr="00881561" w:rsidRDefault="003211C9" w:rsidP="00617454">
      <w:pPr>
        <w:suppressAutoHyphens/>
        <w:spacing w:after="0" w:line="240" w:lineRule="auto"/>
        <w:jc w:val="both"/>
        <w:rPr>
          <w:rFonts w:cs="Arial"/>
          <w:kern w:val="2"/>
          <w:sz w:val="22"/>
          <w:szCs w:val="22"/>
          <w:lang w:eastAsia="zh-CN"/>
        </w:rPr>
      </w:pPr>
      <w:r w:rsidRPr="00881561">
        <w:rPr>
          <w:rFonts w:cs="Arial"/>
          <w:kern w:val="2"/>
          <w:sz w:val="22"/>
          <w:szCs w:val="22"/>
          <w:lang w:eastAsia="zh-CN"/>
        </w:rPr>
        <w:t>În cazul în care</w:t>
      </w:r>
      <w:r w:rsidR="00B340DD" w:rsidRPr="00881561">
        <w:rPr>
          <w:rFonts w:cs="Arial"/>
          <w:kern w:val="2"/>
          <w:sz w:val="22"/>
          <w:szCs w:val="22"/>
          <w:lang w:eastAsia="zh-CN"/>
        </w:rPr>
        <w:t>,</w:t>
      </w:r>
      <w:r w:rsidRPr="00881561">
        <w:rPr>
          <w:rFonts w:cs="Arial"/>
          <w:kern w:val="2"/>
          <w:sz w:val="22"/>
          <w:szCs w:val="22"/>
          <w:lang w:eastAsia="zh-CN"/>
        </w:rPr>
        <w:t xml:space="preserve"> după semnarea contractului se constată că o parte din datele existente sau inserate ulterior în program sunt eronate, inexacte sau incomplete, firma furnizoare de servicii va fi pe deplin responsabilă patrimonial pentru erorile judiciare cauzate de utilizarea acestor informa</w:t>
      </w:r>
      <w:r w:rsidR="004F1A66" w:rsidRPr="00881561">
        <w:rPr>
          <w:rFonts w:cs="Arial"/>
          <w:kern w:val="2"/>
          <w:sz w:val="22"/>
          <w:szCs w:val="22"/>
          <w:lang w:eastAsia="zh-CN"/>
        </w:rPr>
        <w:t>ț</w:t>
      </w:r>
      <w:r w:rsidRPr="00881561">
        <w:rPr>
          <w:rFonts w:cs="Arial"/>
          <w:kern w:val="2"/>
          <w:sz w:val="22"/>
          <w:szCs w:val="22"/>
          <w:lang w:eastAsia="zh-CN"/>
        </w:rPr>
        <w:t>ii.</w:t>
      </w:r>
    </w:p>
    <w:p w14:paraId="4B7BC974" w14:textId="77777777" w:rsidR="00B06E59" w:rsidRPr="00CD5C08" w:rsidRDefault="00B06E59" w:rsidP="003211C9">
      <w:pPr>
        <w:suppressAutoHyphens/>
        <w:spacing w:after="0" w:line="240" w:lineRule="auto"/>
        <w:jc w:val="both"/>
        <w:rPr>
          <w:rFonts w:cs="Arial"/>
          <w:kern w:val="2"/>
          <w:sz w:val="22"/>
          <w:szCs w:val="22"/>
          <w:lang w:eastAsia="zh-CN"/>
        </w:rPr>
      </w:pPr>
    </w:p>
    <w:p w14:paraId="3CC67601" w14:textId="0B6D4BC2" w:rsidR="003211C9" w:rsidRDefault="003211C9" w:rsidP="003211C9">
      <w:pPr>
        <w:suppressAutoHyphens/>
        <w:spacing w:after="0" w:line="240" w:lineRule="auto"/>
        <w:jc w:val="both"/>
        <w:rPr>
          <w:rFonts w:cs="Arial"/>
          <w:kern w:val="2"/>
          <w:sz w:val="22"/>
          <w:szCs w:val="22"/>
          <w:lang w:eastAsia="zh-CN"/>
        </w:rPr>
      </w:pPr>
    </w:p>
    <w:p w14:paraId="7B0011C3" w14:textId="4CB66033" w:rsidR="00617454" w:rsidRDefault="00617454" w:rsidP="003211C9">
      <w:pPr>
        <w:suppressAutoHyphens/>
        <w:spacing w:after="0" w:line="240" w:lineRule="auto"/>
        <w:jc w:val="both"/>
        <w:rPr>
          <w:rFonts w:cs="Arial"/>
          <w:kern w:val="2"/>
          <w:sz w:val="22"/>
          <w:szCs w:val="22"/>
          <w:lang w:eastAsia="zh-CN"/>
        </w:rPr>
      </w:pPr>
      <w:bookmarkStart w:id="0" w:name="_GoBack"/>
      <w:bookmarkEnd w:id="0"/>
    </w:p>
    <w:p w14:paraId="78535BD3" w14:textId="6EB820F0" w:rsidR="007A6C69" w:rsidRDefault="007A6C69" w:rsidP="003211C9">
      <w:pPr>
        <w:spacing w:after="0" w:line="240" w:lineRule="auto"/>
        <w:rPr>
          <w:rFonts w:eastAsia="Times New Roman" w:cs="Times New Roman"/>
          <w:b/>
          <w:bCs/>
          <w:color w:val="003366"/>
          <w:sz w:val="22"/>
          <w:szCs w:val="22"/>
          <w:lang w:val="en-US" w:eastAsia="el-GR"/>
        </w:rPr>
      </w:pPr>
    </w:p>
    <w:p w14:paraId="28D48EED" w14:textId="1F28CAE6" w:rsidR="008F5A82" w:rsidRPr="004564BE" w:rsidRDefault="008F5A82" w:rsidP="008F5A82">
      <w:pPr>
        <w:spacing w:after="0" w:line="240" w:lineRule="auto"/>
        <w:jc w:val="right"/>
        <w:rPr>
          <w:rFonts w:eastAsia="Times New Roman" w:cs="Times New Roman"/>
          <w:b/>
          <w:bCs/>
          <w:sz w:val="22"/>
          <w:szCs w:val="22"/>
          <w:lang w:val="en-US" w:eastAsia="el-GR"/>
        </w:rPr>
      </w:pPr>
      <w:r w:rsidRPr="004564BE">
        <w:rPr>
          <w:rFonts w:eastAsia="Times New Roman" w:cs="Times New Roman"/>
          <w:b/>
          <w:bCs/>
          <w:sz w:val="22"/>
          <w:szCs w:val="22"/>
          <w:lang w:val="en-US" w:eastAsia="el-GR"/>
        </w:rPr>
        <w:t>ANEXA 1</w:t>
      </w:r>
    </w:p>
    <w:p w14:paraId="7AFC8A8E" w14:textId="48FBB7A2" w:rsidR="008F5A82" w:rsidRDefault="008F5A82" w:rsidP="008F5A82">
      <w:pPr>
        <w:spacing w:after="0" w:line="240" w:lineRule="auto"/>
        <w:jc w:val="right"/>
        <w:rPr>
          <w:rFonts w:eastAsia="Times New Roman" w:cs="Times New Roman"/>
          <w:b/>
          <w:bCs/>
          <w:color w:val="003366"/>
          <w:sz w:val="22"/>
          <w:szCs w:val="22"/>
          <w:lang w:val="en-US" w:eastAsia="el-GR"/>
        </w:rPr>
      </w:pPr>
    </w:p>
    <w:p w14:paraId="7BC0A833" w14:textId="77777777" w:rsidR="00881561" w:rsidRDefault="00881561" w:rsidP="008F5A82">
      <w:pPr>
        <w:spacing w:after="0" w:line="240" w:lineRule="auto"/>
        <w:jc w:val="right"/>
        <w:rPr>
          <w:rFonts w:eastAsia="Times New Roman" w:cs="Times New Roman"/>
          <w:b/>
          <w:bCs/>
          <w:color w:val="003366"/>
          <w:sz w:val="22"/>
          <w:szCs w:val="22"/>
          <w:lang w:val="en-US" w:eastAsia="el-GR"/>
        </w:rPr>
      </w:pPr>
    </w:p>
    <w:p w14:paraId="042289D8" w14:textId="424A15B4" w:rsidR="008F5A82" w:rsidRDefault="008F5A82" w:rsidP="008F5A82">
      <w:pPr>
        <w:spacing w:after="0" w:line="240" w:lineRule="auto"/>
        <w:jc w:val="both"/>
        <w:rPr>
          <w:rFonts w:eastAsia="Times New Roman" w:cs="Times New Roman"/>
          <w:b/>
          <w:bCs/>
          <w:color w:val="003366"/>
          <w:sz w:val="22"/>
          <w:szCs w:val="22"/>
          <w:lang w:val="en-US" w:eastAsia="el-GR"/>
        </w:rPr>
      </w:pPr>
    </w:p>
    <w:tbl>
      <w:tblPr>
        <w:tblStyle w:val="TableGrid"/>
        <w:tblW w:w="0" w:type="auto"/>
        <w:tblLayout w:type="fixed"/>
        <w:tblLook w:val="04A0" w:firstRow="1" w:lastRow="0" w:firstColumn="1" w:lastColumn="0" w:noHBand="0" w:noVBand="1"/>
      </w:tblPr>
      <w:tblGrid>
        <w:gridCol w:w="582"/>
        <w:gridCol w:w="2248"/>
        <w:gridCol w:w="1701"/>
        <w:gridCol w:w="1843"/>
        <w:gridCol w:w="1559"/>
        <w:gridCol w:w="1412"/>
      </w:tblGrid>
      <w:tr w:rsidR="00E15C98" w14:paraId="66675BB5" w14:textId="77777777" w:rsidTr="004564BE">
        <w:tc>
          <w:tcPr>
            <w:tcW w:w="582" w:type="dxa"/>
            <w:shd w:val="clear" w:color="auto" w:fill="D9E2F3" w:themeFill="accent1" w:themeFillTint="33"/>
          </w:tcPr>
          <w:p w14:paraId="4624B9DF" w14:textId="11D7908D" w:rsidR="008F5A82" w:rsidRPr="004564BE" w:rsidRDefault="008F5A82" w:rsidP="008F5A82">
            <w:pPr>
              <w:jc w:val="center"/>
              <w:rPr>
                <w:rFonts w:eastAsia="Times New Roman" w:cs="Times New Roman"/>
                <w:b/>
                <w:bCs/>
                <w:sz w:val="20"/>
                <w:szCs w:val="20"/>
                <w:lang w:val="en-US" w:eastAsia="el-GR"/>
              </w:rPr>
            </w:pPr>
            <w:r w:rsidRPr="004564BE">
              <w:rPr>
                <w:rFonts w:eastAsia="Times New Roman" w:cs="Times New Roman"/>
                <w:b/>
                <w:bCs/>
                <w:sz w:val="20"/>
                <w:szCs w:val="20"/>
                <w:lang w:val="en-US" w:eastAsia="el-GR"/>
              </w:rPr>
              <w:t xml:space="preserve">Nr. </w:t>
            </w:r>
            <w:proofErr w:type="spellStart"/>
            <w:r w:rsidRPr="004564BE">
              <w:rPr>
                <w:rFonts w:eastAsia="Times New Roman" w:cs="Times New Roman"/>
                <w:b/>
                <w:bCs/>
                <w:sz w:val="20"/>
                <w:szCs w:val="20"/>
                <w:lang w:val="en-US" w:eastAsia="el-GR"/>
              </w:rPr>
              <w:t>crt</w:t>
            </w:r>
            <w:proofErr w:type="spellEnd"/>
            <w:r w:rsidRPr="004564BE">
              <w:rPr>
                <w:rFonts w:eastAsia="Times New Roman" w:cs="Times New Roman"/>
                <w:b/>
                <w:bCs/>
                <w:sz w:val="20"/>
                <w:szCs w:val="20"/>
                <w:lang w:val="en-US" w:eastAsia="el-GR"/>
              </w:rPr>
              <w:t>.</w:t>
            </w:r>
          </w:p>
        </w:tc>
        <w:tc>
          <w:tcPr>
            <w:tcW w:w="2248" w:type="dxa"/>
            <w:shd w:val="clear" w:color="auto" w:fill="D9E2F3" w:themeFill="accent1" w:themeFillTint="33"/>
          </w:tcPr>
          <w:p w14:paraId="09FB7D27" w14:textId="0EE179A7" w:rsidR="008F5A82" w:rsidRPr="004564BE" w:rsidRDefault="008F5A82" w:rsidP="008F5A82">
            <w:pPr>
              <w:jc w:val="center"/>
              <w:rPr>
                <w:rFonts w:eastAsia="Times New Roman" w:cs="Times New Roman"/>
                <w:b/>
                <w:bCs/>
                <w:sz w:val="20"/>
                <w:szCs w:val="20"/>
                <w:lang w:val="en-US" w:eastAsia="el-GR"/>
              </w:rPr>
            </w:pPr>
            <w:proofErr w:type="spellStart"/>
            <w:r w:rsidRPr="004564BE">
              <w:rPr>
                <w:rFonts w:eastAsia="Times New Roman" w:cs="Times New Roman"/>
                <w:b/>
                <w:bCs/>
                <w:sz w:val="20"/>
                <w:szCs w:val="20"/>
                <w:lang w:val="en-US" w:eastAsia="el-GR"/>
              </w:rPr>
              <w:t>Denumire</w:t>
            </w:r>
            <w:proofErr w:type="spellEnd"/>
            <w:r w:rsidRPr="004564BE">
              <w:rPr>
                <w:rFonts w:eastAsia="Times New Roman" w:cs="Times New Roman"/>
                <w:b/>
                <w:bCs/>
                <w:sz w:val="20"/>
                <w:szCs w:val="20"/>
                <w:lang w:val="en-US" w:eastAsia="el-GR"/>
              </w:rPr>
              <w:t xml:space="preserve"> </w:t>
            </w:r>
            <w:proofErr w:type="spellStart"/>
            <w:r w:rsidRPr="004564BE">
              <w:rPr>
                <w:rFonts w:eastAsia="Times New Roman" w:cs="Times New Roman"/>
                <w:b/>
                <w:bCs/>
                <w:sz w:val="20"/>
                <w:szCs w:val="20"/>
                <w:lang w:val="en-US" w:eastAsia="el-GR"/>
              </w:rPr>
              <w:t>serviciu</w:t>
            </w:r>
            <w:proofErr w:type="spellEnd"/>
          </w:p>
        </w:tc>
        <w:tc>
          <w:tcPr>
            <w:tcW w:w="1701" w:type="dxa"/>
            <w:shd w:val="clear" w:color="auto" w:fill="D9E2F3" w:themeFill="accent1" w:themeFillTint="33"/>
          </w:tcPr>
          <w:p w14:paraId="0FFCEC2E" w14:textId="395C19E5" w:rsidR="008F5A82" w:rsidRPr="004564BE" w:rsidRDefault="008F5A82" w:rsidP="008F5A82">
            <w:pPr>
              <w:jc w:val="center"/>
              <w:rPr>
                <w:rFonts w:eastAsia="Times New Roman" w:cs="Times New Roman"/>
                <w:b/>
                <w:bCs/>
                <w:sz w:val="20"/>
                <w:szCs w:val="20"/>
                <w:lang w:val="en-US" w:eastAsia="el-GR"/>
              </w:rPr>
            </w:pPr>
            <w:proofErr w:type="spellStart"/>
            <w:r w:rsidRPr="004564BE">
              <w:rPr>
                <w:rFonts w:eastAsia="Times New Roman" w:cs="Times New Roman"/>
                <w:b/>
                <w:bCs/>
                <w:sz w:val="20"/>
                <w:szCs w:val="20"/>
                <w:lang w:val="en-US" w:eastAsia="el-GR"/>
              </w:rPr>
              <w:t>Cantitate</w:t>
            </w:r>
            <w:proofErr w:type="spellEnd"/>
            <w:r w:rsidRPr="004564BE">
              <w:rPr>
                <w:rFonts w:eastAsia="Times New Roman" w:cs="Times New Roman"/>
                <w:b/>
                <w:bCs/>
                <w:sz w:val="20"/>
                <w:szCs w:val="20"/>
                <w:lang w:val="en-US" w:eastAsia="el-GR"/>
              </w:rPr>
              <w:t xml:space="preserve"> </w:t>
            </w:r>
            <w:proofErr w:type="spellStart"/>
            <w:r w:rsidRPr="004564BE">
              <w:rPr>
                <w:rFonts w:eastAsia="Times New Roman" w:cs="Times New Roman"/>
                <w:b/>
                <w:bCs/>
                <w:sz w:val="20"/>
                <w:szCs w:val="20"/>
                <w:lang w:val="en-US" w:eastAsia="el-GR"/>
              </w:rPr>
              <w:t>maximă</w:t>
            </w:r>
            <w:proofErr w:type="spellEnd"/>
            <w:r w:rsidRPr="004564BE">
              <w:rPr>
                <w:rFonts w:eastAsia="Times New Roman" w:cs="Times New Roman"/>
                <w:b/>
                <w:bCs/>
                <w:sz w:val="20"/>
                <w:szCs w:val="20"/>
                <w:lang w:val="en-US" w:eastAsia="el-GR"/>
              </w:rPr>
              <w:t xml:space="preserve"> Acord-</w:t>
            </w:r>
            <w:proofErr w:type="spellStart"/>
            <w:r w:rsidRPr="004564BE">
              <w:rPr>
                <w:rFonts w:eastAsia="Times New Roman" w:cs="Times New Roman"/>
                <w:b/>
                <w:bCs/>
                <w:sz w:val="20"/>
                <w:szCs w:val="20"/>
                <w:lang w:val="en-US" w:eastAsia="el-GR"/>
              </w:rPr>
              <w:t>Cadru</w:t>
            </w:r>
            <w:proofErr w:type="spellEnd"/>
          </w:p>
        </w:tc>
        <w:tc>
          <w:tcPr>
            <w:tcW w:w="1843" w:type="dxa"/>
            <w:shd w:val="clear" w:color="auto" w:fill="D9E2F3" w:themeFill="accent1" w:themeFillTint="33"/>
          </w:tcPr>
          <w:p w14:paraId="74FD5E39" w14:textId="25558A35" w:rsidR="008F5A82" w:rsidRPr="004564BE" w:rsidRDefault="008F5A82" w:rsidP="008F5A82">
            <w:pPr>
              <w:jc w:val="center"/>
              <w:rPr>
                <w:rFonts w:eastAsia="Times New Roman" w:cs="Times New Roman"/>
                <w:b/>
                <w:bCs/>
                <w:sz w:val="20"/>
                <w:szCs w:val="20"/>
                <w:lang w:val="en-US" w:eastAsia="el-GR"/>
              </w:rPr>
            </w:pPr>
            <w:proofErr w:type="spellStart"/>
            <w:r w:rsidRPr="004564BE">
              <w:rPr>
                <w:rFonts w:eastAsia="Times New Roman" w:cs="Times New Roman"/>
                <w:b/>
                <w:bCs/>
                <w:sz w:val="20"/>
                <w:szCs w:val="20"/>
                <w:lang w:val="en-US" w:eastAsia="el-GR"/>
              </w:rPr>
              <w:t>Preț</w:t>
            </w:r>
            <w:proofErr w:type="spellEnd"/>
            <w:r w:rsidRPr="004564BE">
              <w:rPr>
                <w:rFonts w:eastAsia="Times New Roman" w:cs="Times New Roman"/>
                <w:b/>
                <w:bCs/>
                <w:sz w:val="20"/>
                <w:szCs w:val="20"/>
                <w:lang w:val="en-US" w:eastAsia="el-GR"/>
              </w:rPr>
              <w:t xml:space="preserve"> </w:t>
            </w:r>
            <w:proofErr w:type="spellStart"/>
            <w:r w:rsidRPr="004564BE">
              <w:rPr>
                <w:rFonts w:eastAsia="Times New Roman" w:cs="Times New Roman"/>
                <w:b/>
                <w:bCs/>
                <w:sz w:val="20"/>
                <w:szCs w:val="20"/>
                <w:lang w:val="en-US" w:eastAsia="el-GR"/>
              </w:rPr>
              <w:t>unitar</w:t>
            </w:r>
            <w:proofErr w:type="spellEnd"/>
            <w:r w:rsidRPr="004564BE">
              <w:rPr>
                <w:rFonts w:eastAsia="Times New Roman" w:cs="Times New Roman"/>
                <w:b/>
                <w:bCs/>
                <w:sz w:val="20"/>
                <w:szCs w:val="20"/>
                <w:lang w:val="en-US" w:eastAsia="el-GR"/>
              </w:rPr>
              <w:t>/</w:t>
            </w:r>
            <w:r w:rsidR="00E15C98" w:rsidRPr="004564BE">
              <w:rPr>
                <w:rFonts w:eastAsia="Times New Roman" w:cs="Times New Roman"/>
                <w:b/>
                <w:bCs/>
                <w:sz w:val="20"/>
                <w:szCs w:val="20"/>
                <w:lang w:val="en-US" w:eastAsia="el-GR"/>
              </w:rPr>
              <w:t xml:space="preserve"> </w:t>
            </w:r>
            <w:proofErr w:type="spellStart"/>
            <w:r w:rsidRPr="004564BE">
              <w:rPr>
                <w:rFonts w:eastAsia="Times New Roman" w:cs="Times New Roman"/>
                <w:b/>
                <w:bCs/>
                <w:sz w:val="20"/>
                <w:szCs w:val="20"/>
                <w:lang w:val="en-US" w:eastAsia="el-GR"/>
              </w:rPr>
              <w:t>abonament</w:t>
            </w:r>
            <w:proofErr w:type="spellEnd"/>
            <w:r w:rsidRPr="004564BE">
              <w:rPr>
                <w:rFonts w:eastAsia="Times New Roman" w:cs="Times New Roman"/>
                <w:b/>
                <w:bCs/>
                <w:sz w:val="20"/>
                <w:szCs w:val="20"/>
                <w:lang w:val="en-US" w:eastAsia="el-GR"/>
              </w:rPr>
              <w:t>/</w:t>
            </w:r>
            <w:proofErr w:type="spellStart"/>
            <w:r w:rsidRPr="004564BE">
              <w:rPr>
                <w:rFonts w:eastAsia="Times New Roman" w:cs="Times New Roman"/>
                <w:b/>
                <w:bCs/>
                <w:sz w:val="20"/>
                <w:szCs w:val="20"/>
                <w:lang w:val="en-US" w:eastAsia="el-GR"/>
              </w:rPr>
              <w:t>lună</w:t>
            </w:r>
            <w:proofErr w:type="spellEnd"/>
            <w:r w:rsidRPr="004564BE">
              <w:rPr>
                <w:rFonts w:eastAsia="Times New Roman" w:cs="Times New Roman"/>
                <w:b/>
                <w:bCs/>
                <w:sz w:val="20"/>
                <w:szCs w:val="20"/>
                <w:lang w:val="en-US" w:eastAsia="el-GR"/>
              </w:rPr>
              <w:t xml:space="preserve">, </w:t>
            </w:r>
            <w:r w:rsidR="00A30EEE" w:rsidRPr="004564BE">
              <w:rPr>
                <w:rFonts w:eastAsia="Times New Roman" w:cs="Times New Roman"/>
                <w:b/>
                <w:bCs/>
                <w:sz w:val="20"/>
                <w:szCs w:val="20"/>
                <w:lang w:val="en-US" w:eastAsia="el-GR"/>
              </w:rPr>
              <w:t>lei</w:t>
            </w:r>
            <w:r w:rsidRPr="004564BE">
              <w:rPr>
                <w:rFonts w:eastAsia="Times New Roman" w:cs="Times New Roman"/>
                <w:b/>
                <w:bCs/>
                <w:sz w:val="20"/>
                <w:szCs w:val="20"/>
                <w:lang w:val="en-US" w:eastAsia="el-GR"/>
              </w:rPr>
              <w:t xml:space="preserve"> </w:t>
            </w:r>
            <w:proofErr w:type="spellStart"/>
            <w:r w:rsidRPr="004564BE">
              <w:rPr>
                <w:rFonts w:eastAsia="Times New Roman" w:cs="Times New Roman"/>
                <w:b/>
                <w:bCs/>
                <w:sz w:val="20"/>
                <w:szCs w:val="20"/>
                <w:lang w:val="en-US" w:eastAsia="el-GR"/>
              </w:rPr>
              <w:t>fără</w:t>
            </w:r>
            <w:proofErr w:type="spellEnd"/>
            <w:r w:rsidRPr="004564BE">
              <w:rPr>
                <w:rFonts w:eastAsia="Times New Roman" w:cs="Times New Roman"/>
                <w:b/>
                <w:bCs/>
                <w:sz w:val="20"/>
                <w:szCs w:val="20"/>
                <w:lang w:val="en-US" w:eastAsia="el-GR"/>
              </w:rPr>
              <w:t xml:space="preserve"> TVA</w:t>
            </w:r>
          </w:p>
        </w:tc>
        <w:tc>
          <w:tcPr>
            <w:tcW w:w="1559" w:type="dxa"/>
            <w:shd w:val="clear" w:color="auto" w:fill="D9E2F3" w:themeFill="accent1" w:themeFillTint="33"/>
          </w:tcPr>
          <w:p w14:paraId="3714B5C8" w14:textId="2E868B4D" w:rsidR="008F5A82" w:rsidRPr="004564BE" w:rsidRDefault="008F5A82" w:rsidP="008F5A82">
            <w:pPr>
              <w:jc w:val="center"/>
              <w:rPr>
                <w:rFonts w:eastAsia="Times New Roman" w:cs="Times New Roman"/>
                <w:b/>
                <w:bCs/>
                <w:sz w:val="20"/>
                <w:szCs w:val="20"/>
                <w:lang w:val="en-US" w:eastAsia="el-GR"/>
              </w:rPr>
            </w:pPr>
            <w:proofErr w:type="spellStart"/>
            <w:r w:rsidRPr="004564BE">
              <w:rPr>
                <w:rFonts w:eastAsia="Times New Roman" w:cs="Times New Roman"/>
                <w:b/>
                <w:bCs/>
                <w:sz w:val="20"/>
                <w:szCs w:val="20"/>
                <w:lang w:val="en-US" w:eastAsia="el-GR"/>
              </w:rPr>
              <w:t>Valoare</w:t>
            </w:r>
            <w:proofErr w:type="spellEnd"/>
            <w:r w:rsidRPr="004564BE">
              <w:rPr>
                <w:rFonts w:eastAsia="Times New Roman" w:cs="Times New Roman"/>
                <w:b/>
                <w:bCs/>
                <w:sz w:val="20"/>
                <w:szCs w:val="20"/>
                <w:lang w:val="en-US" w:eastAsia="el-GR"/>
              </w:rPr>
              <w:t xml:space="preserve"> </w:t>
            </w:r>
            <w:proofErr w:type="spellStart"/>
            <w:r w:rsidRPr="004564BE">
              <w:rPr>
                <w:rFonts w:eastAsia="Times New Roman" w:cs="Times New Roman"/>
                <w:b/>
                <w:bCs/>
                <w:sz w:val="20"/>
                <w:szCs w:val="20"/>
                <w:lang w:val="en-US" w:eastAsia="el-GR"/>
              </w:rPr>
              <w:t>totală</w:t>
            </w:r>
            <w:proofErr w:type="spellEnd"/>
            <w:r w:rsidRPr="004564BE">
              <w:rPr>
                <w:rFonts w:eastAsia="Times New Roman" w:cs="Times New Roman"/>
                <w:b/>
                <w:bCs/>
                <w:sz w:val="20"/>
                <w:szCs w:val="20"/>
                <w:lang w:val="en-US" w:eastAsia="el-GR"/>
              </w:rPr>
              <w:t xml:space="preserve"> lei, </w:t>
            </w:r>
            <w:proofErr w:type="spellStart"/>
            <w:r w:rsidRPr="004564BE">
              <w:rPr>
                <w:rFonts w:eastAsia="Times New Roman" w:cs="Times New Roman"/>
                <w:b/>
                <w:bCs/>
                <w:sz w:val="20"/>
                <w:szCs w:val="20"/>
                <w:lang w:val="en-US" w:eastAsia="el-GR"/>
              </w:rPr>
              <w:t>fără</w:t>
            </w:r>
            <w:proofErr w:type="spellEnd"/>
            <w:r w:rsidRPr="004564BE">
              <w:rPr>
                <w:rFonts w:eastAsia="Times New Roman" w:cs="Times New Roman"/>
                <w:b/>
                <w:bCs/>
                <w:sz w:val="20"/>
                <w:szCs w:val="20"/>
                <w:lang w:val="en-US" w:eastAsia="el-GR"/>
              </w:rPr>
              <w:t xml:space="preserve"> TVA</w:t>
            </w:r>
          </w:p>
        </w:tc>
        <w:tc>
          <w:tcPr>
            <w:tcW w:w="1412" w:type="dxa"/>
            <w:shd w:val="clear" w:color="auto" w:fill="D9E2F3" w:themeFill="accent1" w:themeFillTint="33"/>
          </w:tcPr>
          <w:p w14:paraId="308E83E9" w14:textId="7A8CBB63" w:rsidR="008F5A82" w:rsidRPr="004564BE" w:rsidRDefault="008F5A82" w:rsidP="008F5A82">
            <w:pPr>
              <w:jc w:val="center"/>
              <w:rPr>
                <w:rFonts w:eastAsia="Times New Roman" w:cs="Times New Roman"/>
                <w:b/>
                <w:bCs/>
                <w:sz w:val="20"/>
                <w:szCs w:val="20"/>
                <w:lang w:val="en-US" w:eastAsia="el-GR"/>
              </w:rPr>
            </w:pPr>
            <w:proofErr w:type="spellStart"/>
            <w:r w:rsidRPr="004564BE">
              <w:rPr>
                <w:rFonts w:eastAsia="Times New Roman" w:cs="Times New Roman"/>
                <w:b/>
                <w:bCs/>
                <w:sz w:val="20"/>
                <w:szCs w:val="20"/>
                <w:lang w:val="en-US" w:eastAsia="el-GR"/>
              </w:rPr>
              <w:t>Valoare</w:t>
            </w:r>
            <w:proofErr w:type="spellEnd"/>
            <w:r w:rsidRPr="004564BE">
              <w:rPr>
                <w:rFonts w:eastAsia="Times New Roman" w:cs="Times New Roman"/>
                <w:b/>
                <w:bCs/>
                <w:sz w:val="20"/>
                <w:szCs w:val="20"/>
                <w:lang w:val="en-US" w:eastAsia="el-GR"/>
              </w:rPr>
              <w:t xml:space="preserve"> </w:t>
            </w:r>
            <w:proofErr w:type="spellStart"/>
            <w:r w:rsidRPr="004564BE">
              <w:rPr>
                <w:rFonts w:eastAsia="Times New Roman" w:cs="Times New Roman"/>
                <w:b/>
                <w:bCs/>
                <w:sz w:val="20"/>
                <w:szCs w:val="20"/>
                <w:lang w:val="en-US" w:eastAsia="el-GR"/>
              </w:rPr>
              <w:t>totală</w:t>
            </w:r>
            <w:proofErr w:type="spellEnd"/>
            <w:r w:rsidRPr="004564BE">
              <w:rPr>
                <w:rFonts w:eastAsia="Times New Roman" w:cs="Times New Roman"/>
                <w:b/>
                <w:bCs/>
                <w:sz w:val="20"/>
                <w:szCs w:val="20"/>
                <w:lang w:val="en-US" w:eastAsia="el-GR"/>
              </w:rPr>
              <w:t xml:space="preserve"> lei, </w:t>
            </w:r>
            <w:r w:rsidR="00E15C98" w:rsidRPr="004564BE">
              <w:rPr>
                <w:rFonts w:eastAsia="Times New Roman" w:cs="Times New Roman"/>
                <w:b/>
                <w:bCs/>
                <w:sz w:val="20"/>
                <w:szCs w:val="20"/>
                <w:lang w:val="en-US" w:eastAsia="el-GR"/>
              </w:rPr>
              <w:t>cu</w:t>
            </w:r>
            <w:r w:rsidRPr="004564BE">
              <w:rPr>
                <w:rFonts w:eastAsia="Times New Roman" w:cs="Times New Roman"/>
                <w:b/>
                <w:bCs/>
                <w:sz w:val="20"/>
                <w:szCs w:val="20"/>
                <w:lang w:val="en-US" w:eastAsia="el-GR"/>
              </w:rPr>
              <w:t xml:space="preserve"> TVA</w:t>
            </w:r>
          </w:p>
        </w:tc>
      </w:tr>
      <w:tr w:rsidR="00E15C98" w14:paraId="20D4F959" w14:textId="77777777" w:rsidTr="00551BF0">
        <w:tc>
          <w:tcPr>
            <w:tcW w:w="582" w:type="dxa"/>
          </w:tcPr>
          <w:p w14:paraId="26361555" w14:textId="17426D1F" w:rsidR="008F5A82" w:rsidRPr="004564BE" w:rsidRDefault="008F5A82" w:rsidP="008F5A82">
            <w:pPr>
              <w:jc w:val="both"/>
              <w:rPr>
                <w:rFonts w:eastAsia="Times New Roman" w:cs="Times New Roman"/>
                <w:b/>
                <w:bCs/>
                <w:sz w:val="20"/>
                <w:szCs w:val="20"/>
                <w:lang w:val="en-US" w:eastAsia="el-GR"/>
              </w:rPr>
            </w:pPr>
            <w:r w:rsidRPr="004564BE">
              <w:rPr>
                <w:rFonts w:eastAsia="Times New Roman" w:cs="Times New Roman"/>
                <w:b/>
                <w:bCs/>
                <w:sz w:val="20"/>
                <w:szCs w:val="20"/>
                <w:lang w:val="en-US" w:eastAsia="el-GR"/>
              </w:rPr>
              <w:t>1.</w:t>
            </w:r>
          </w:p>
        </w:tc>
        <w:tc>
          <w:tcPr>
            <w:tcW w:w="2248" w:type="dxa"/>
          </w:tcPr>
          <w:p w14:paraId="03DD2AE9" w14:textId="4839AC4F" w:rsidR="008F5A82" w:rsidRPr="004564BE" w:rsidRDefault="00E15C98" w:rsidP="00E15C98">
            <w:pPr>
              <w:rPr>
                <w:rFonts w:eastAsia="Times New Roman" w:cs="Times New Roman"/>
                <w:b/>
                <w:bCs/>
                <w:sz w:val="20"/>
                <w:szCs w:val="20"/>
                <w:lang w:val="en-US" w:eastAsia="el-GR"/>
              </w:rPr>
            </w:pPr>
            <w:proofErr w:type="spellStart"/>
            <w:r w:rsidRPr="004564BE">
              <w:rPr>
                <w:rFonts w:eastAsia="Times New Roman" w:cs="Times New Roman"/>
                <w:b/>
                <w:bCs/>
                <w:sz w:val="20"/>
                <w:szCs w:val="20"/>
                <w:lang w:val="en-US" w:eastAsia="el-GR"/>
              </w:rPr>
              <w:t>Servicii</w:t>
            </w:r>
            <w:proofErr w:type="spellEnd"/>
            <w:r w:rsidRPr="004564BE">
              <w:rPr>
                <w:rFonts w:eastAsia="Times New Roman" w:cs="Times New Roman"/>
                <w:b/>
                <w:bCs/>
                <w:sz w:val="20"/>
                <w:szCs w:val="20"/>
                <w:lang w:val="en-US" w:eastAsia="el-GR"/>
              </w:rPr>
              <w:t xml:space="preserve"> furnizare date legislative, </w:t>
            </w:r>
            <w:proofErr w:type="spellStart"/>
            <w:r w:rsidRPr="004564BE">
              <w:rPr>
                <w:rFonts w:eastAsia="Times New Roman" w:cs="Times New Roman"/>
                <w:b/>
                <w:bCs/>
                <w:sz w:val="20"/>
                <w:szCs w:val="20"/>
                <w:lang w:val="en-US" w:eastAsia="el-GR"/>
              </w:rPr>
              <w:t>reviste</w:t>
            </w:r>
            <w:proofErr w:type="spellEnd"/>
            <w:r w:rsidRPr="004564BE">
              <w:rPr>
                <w:rFonts w:eastAsia="Times New Roman" w:cs="Times New Roman"/>
                <w:b/>
                <w:bCs/>
                <w:sz w:val="20"/>
                <w:szCs w:val="20"/>
                <w:lang w:val="en-US" w:eastAsia="el-GR"/>
              </w:rPr>
              <w:t xml:space="preserve"> de </w:t>
            </w:r>
            <w:proofErr w:type="spellStart"/>
            <w:r w:rsidRPr="004564BE">
              <w:rPr>
                <w:rFonts w:eastAsia="Times New Roman" w:cs="Times New Roman"/>
                <w:b/>
                <w:bCs/>
                <w:sz w:val="20"/>
                <w:szCs w:val="20"/>
                <w:lang w:val="en-US" w:eastAsia="el-GR"/>
              </w:rPr>
              <w:t>specialitate</w:t>
            </w:r>
            <w:proofErr w:type="spellEnd"/>
            <w:r w:rsidRPr="004564BE">
              <w:rPr>
                <w:rFonts w:eastAsia="Times New Roman" w:cs="Times New Roman"/>
                <w:b/>
                <w:bCs/>
                <w:sz w:val="20"/>
                <w:szCs w:val="20"/>
                <w:lang w:val="en-US" w:eastAsia="el-GR"/>
              </w:rPr>
              <w:t xml:space="preserve"> și </w:t>
            </w:r>
            <w:proofErr w:type="spellStart"/>
            <w:r w:rsidRPr="004564BE">
              <w:rPr>
                <w:rFonts w:eastAsia="Times New Roman" w:cs="Times New Roman"/>
                <w:b/>
                <w:bCs/>
                <w:sz w:val="20"/>
                <w:szCs w:val="20"/>
                <w:lang w:val="en-US" w:eastAsia="el-GR"/>
              </w:rPr>
              <w:t>jurisprudență</w:t>
            </w:r>
            <w:proofErr w:type="spellEnd"/>
            <w:r w:rsidRPr="004564BE">
              <w:rPr>
                <w:rFonts w:eastAsia="Times New Roman" w:cs="Times New Roman"/>
                <w:b/>
                <w:bCs/>
                <w:sz w:val="20"/>
                <w:szCs w:val="20"/>
                <w:lang w:val="en-US" w:eastAsia="el-GR"/>
              </w:rPr>
              <w:t xml:space="preserve"> </w:t>
            </w:r>
            <w:proofErr w:type="spellStart"/>
            <w:r w:rsidRPr="004564BE">
              <w:rPr>
                <w:rFonts w:eastAsia="Times New Roman" w:cs="Times New Roman"/>
                <w:b/>
                <w:bCs/>
                <w:sz w:val="20"/>
                <w:szCs w:val="20"/>
                <w:lang w:val="en-US" w:eastAsia="el-GR"/>
              </w:rPr>
              <w:t>națională</w:t>
            </w:r>
            <w:proofErr w:type="spellEnd"/>
            <w:r w:rsidRPr="004564BE">
              <w:rPr>
                <w:rFonts w:eastAsia="Times New Roman" w:cs="Times New Roman"/>
                <w:b/>
                <w:bCs/>
                <w:sz w:val="20"/>
                <w:szCs w:val="20"/>
                <w:lang w:val="en-US" w:eastAsia="el-GR"/>
              </w:rPr>
              <w:t>/</w:t>
            </w:r>
            <w:proofErr w:type="spellStart"/>
            <w:r w:rsidRPr="004564BE">
              <w:rPr>
                <w:rFonts w:eastAsia="Times New Roman" w:cs="Times New Roman"/>
                <w:b/>
                <w:bCs/>
                <w:sz w:val="20"/>
                <w:szCs w:val="20"/>
                <w:lang w:val="en-US" w:eastAsia="el-GR"/>
              </w:rPr>
              <w:t>comunitară</w:t>
            </w:r>
            <w:proofErr w:type="spellEnd"/>
          </w:p>
        </w:tc>
        <w:tc>
          <w:tcPr>
            <w:tcW w:w="1701" w:type="dxa"/>
          </w:tcPr>
          <w:p w14:paraId="56C3D5A1" w14:textId="1F87C0B4" w:rsidR="008F5A82" w:rsidRPr="004564BE" w:rsidRDefault="00EB3D3D" w:rsidP="00E15C98">
            <w:pPr>
              <w:jc w:val="center"/>
              <w:rPr>
                <w:rFonts w:eastAsia="Times New Roman" w:cs="Times New Roman"/>
                <w:b/>
                <w:bCs/>
                <w:sz w:val="20"/>
                <w:szCs w:val="20"/>
                <w:lang w:val="en-US" w:eastAsia="el-GR"/>
              </w:rPr>
            </w:pPr>
            <w:r w:rsidRPr="004564BE">
              <w:rPr>
                <w:rFonts w:eastAsia="Times New Roman" w:cs="Times New Roman"/>
                <w:b/>
                <w:bCs/>
                <w:sz w:val="20"/>
                <w:szCs w:val="20"/>
                <w:lang w:val="en-US" w:eastAsia="el-GR"/>
              </w:rPr>
              <w:t>48</w:t>
            </w:r>
            <w:r w:rsidR="00E15C98" w:rsidRPr="004564BE">
              <w:rPr>
                <w:rFonts w:eastAsia="Times New Roman" w:cs="Times New Roman"/>
                <w:b/>
                <w:bCs/>
                <w:sz w:val="20"/>
                <w:szCs w:val="20"/>
                <w:lang w:val="en-US" w:eastAsia="el-GR"/>
              </w:rPr>
              <w:t xml:space="preserve"> de </w:t>
            </w:r>
            <w:proofErr w:type="spellStart"/>
            <w:r w:rsidR="00E15C98" w:rsidRPr="004564BE">
              <w:rPr>
                <w:rFonts w:eastAsia="Times New Roman" w:cs="Times New Roman"/>
                <w:b/>
                <w:bCs/>
                <w:sz w:val="20"/>
                <w:szCs w:val="20"/>
                <w:lang w:val="en-US" w:eastAsia="el-GR"/>
              </w:rPr>
              <w:t>abonamente</w:t>
            </w:r>
            <w:proofErr w:type="spellEnd"/>
            <w:r w:rsidR="00E15C98" w:rsidRPr="004564BE">
              <w:rPr>
                <w:rFonts w:eastAsia="Times New Roman" w:cs="Times New Roman"/>
                <w:b/>
                <w:bCs/>
                <w:sz w:val="20"/>
                <w:szCs w:val="20"/>
                <w:lang w:val="en-US" w:eastAsia="el-GR"/>
              </w:rPr>
              <w:t xml:space="preserve"> on-line (maxim 80 de </w:t>
            </w:r>
            <w:proofErr w:type="spellStart"/>
            <w:r w:rsidR="00E15C98" w:rsidRPr="004564BE">
              <w:rPr>
                <w:rFonts w:eastAsia="Times New Roman" w:cs="Times New Roman"/>
                <w:b/>
                <w:bCs/>
                <w:sz w:val="20"/>
                <w:szCs w:val="20"/>
                <w:lang w:val="en-US" w:eastAsia="el-GR"/>
              </w:rPr>
              <w:t>utilizatori</w:t>
            </w:r>
            <w:proofErr w:type="spellEnd"/>
            <w:r w:rsidR="00E15C98" w:rsidRPr="004564BE">
              <w:rPr>
                <w:rFonts w:eastAsia="Times New Roman" w:cs="Times New Roman"/>
                <w:b/>
                <w:bCs/>
                <w:sz w:val="20"/>
                <w:szCs w:val="20"/>
                <w:lang w:val="en-US" w:eastAsia="el-GR"/>
              </w:rPr>
              <w:t xml:space="preserve">/ </w:t>
            </w:r>
            <w:proofErr w:type="spellStart"/>
            <w:r w:rsidR="00E15C98" w:rsidRPr="004564BE">
              <w:rPr>
                <w:rFonts w:eastAsia="Times New Roman" w:cs="Times New Roman"/>
                <w:b/>
                <w:bCs/>
                <w:sz w:val="20"/>
                <w:szCs w:val="20"/>
                <w:lang w:val="en-US" w:eastAsia="el-GR"/>
              </w:rPr>
              <w:t>abonament</w:t>
            </w:r>
            <w:proofErr w:type="spellEnd"/>
            <w:r w:rsidR="00E15C98" w:rsidRPr="004564BE">
              <w:rPr>
                <w:rFonts w:eastAsia="Times New Roman" w:cs="Times New Roman"/>
                <w:b/>
                <w:bCs/>
                <w:sz w:val="20"/>
                <w:szCs w:val="20"/>
                <w:lang w:val="en-US" w:eastAsia="el-GR"/>
              </w:rPr>
              <w:t>)</w:t>
            </w:r>
          </w:p>
        </w:tc>
        <w:tc>
          <w:tcPr>
            <w:tcW w:w="1843" w:type="dxa"/>
          </w:tcPr>
          <w:p w14:paraId="31E7690A" w14:textId="77777777" w:rsidR="008F5A82" w:rsidRPr="004564BE" w:rsidRDefault="008F5A82" w:rsidP="008F5A82">
            <w:pPr>
              <w:jc w:val="both"/>
              <w:rPr>
                <w:rFonts w:eastAsia="Times New Roman" w:cs="Times New Roman"/>
                <w:b/>
                <w:bCs/>
                <w:sz w:val="20"/>
                <w:szCs w:val="20"/>
                <w:lang w:val="en-US" w:eastAsia="el-GR"/>
              </w:rPr>
            </w:pPr>
          </w:p>
        </w:tc>
        <w:tc>
          <w:tcPr>
            <w:tcW w:w="1559" w:type="dxa"/>
          </w:tcPr>
          <w:p w14:paraId="15B57F86" w14:textId="77777777" w:rsidR="008F5A82" w:rsidRPr="004564BE" w:rsidRDefault="008F5A82" w:rsidP="008F5A82">
            <w:pPr>
              <w:jc w:val="both"/>
              <w:rPr>
                <w:rFonts w:eastAsia="Times New Roman" w:cs="Times New Roman"/>
                <w:b/>
                <w:bCs/>
                <w:sz w:val="20"/>
                <w:szCs w:val="20"/>
                <w:lang w:val="en-US" w:eastAsia="el-GR"/>
              </w:rPr>
            </w:pPr>
          </w:p>
        </w:tc>
        <w:tc>
          <w:tcPr>
            <w:tcW w:w="1412" w:type="dxa"/>
          </w:tcPr>
          <w:p w14:paraId="6EE9F7D1" w14:textId="77777777" w:rsidR="008F5A82" w:rsidRPr="004564BE" w:rsidRDefault="008F5A82" w:rsidP="008F5A82">
            <w:pPr>
              <w:jc w:val="both"/>
              <w:rPr>
                <w:rFonts w:eastAsia="Times New Roman" w:cs="Times New Roman"/>
                <w:b/>
                <w:bCs/>
                <w:sz w:val="20"/>
                <w:szCs w:val="20"/>
                <w:lang w:val="en-US" w:eastAsia="el-GR"/>
              </w:rPr>
            </w:pPr>
          </w:p>
        </w:tc>
      </w:tr>
    </w:tbl>
    <w:p w14:paraId="2F2F604D" w14:textId="77777777" w:rsidR="008F5A82" w:rsidRPr="00134307" w:rsidRDefault="008F5A82" w:rsidP="008F5A82">
      <w:pPr>
        <w:spacing w:after="0" w:line="240" w:lineRule="auto"/>
        <w:jc w:val="both"/>
        <w:rPr>
          <w:rFonts w:eastAsia="Times New Roman" w:cs="Times New Roman"/>
          <w:b/>
          <w:bCs/>
          <w:color w:val="003366"/>
          <w:sz w:val="22"/>
          <w:szCs w:val="22"/>
          <w:lang w:val="en-US" w:eastAsia="el-GR"/>
        </w:rPr>
      </w:pPr>
    </w:p>
    <w:sectPr w:rsidR="008F5A82" w:rsidRPr="00134307" w:rsidSect="008A456D">
      <w:footerReference w:type="default" r:id="rId11"/>
      <w:headerReference w:type="first" r:id="rId12"/>
      <w:footerReference w:type="first" r:id="rId13"/>
      <w:pgSz w:w="11906" w:h="16838" w:code="9"/>
      <w:pgMar w:top="851" w:right="991" w:bottom="426" w:left="1560" w:header="283"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96CCB" w14:textId="77777777" w:rsidR="007C7D1F" w:rsidRDefault="007C7D1F" w:rsidP="0016561B">
      <w:r>
        <w:separator/>
      </w:r>
    </w:p>
  </w:endnote>
  <w:endnote w:type="continuationSeparator" w:id="0">
    <w:p w14:paraId="18378233" w14:textId="77777777" w:rsidR="007C7D1F" w:rsidRDefault="007C7D1F" w:rsidP="0016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Trajan Pro">
    <w:altName w:val="Cambria"/>
    <w:panose1 w:val="00000000000000000000"/>
    <w:charset w:val="00"/>
    <w:family w:val="roman"/>
    <w:notTrueType/>
    <w:pitch w:val="variable"/>
    <w:sig w:usb0="00000001" w:usb1="5000204B" w:usb2="00000000" w:usb3="00000000" w:csb0="0000009B"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470B6" w14:textId="2E257F76" w:rsidR="00EB3500" w:rsidRPr="00EB3500" w:rsidRDefault="00EB3500" w:rsidP="00EB3500">
    <w:pPr>
      <w:pStyle w:val="Footer"/>
      <w:tabs>
        <w:tab w:val="clear" w:pos="4680"/>
        <w:tab w:val="clear" w:pos="9360"/>
        <w:tab w:val="right" w:pos="9071"/>
      </w:tabs>
      <w:jc w:val="right"/>
      <w:rPr>
        <w:sz w:val="20"/>
        <w:szCs w:val="20"/>
      </w:rPr>
    </w:pPr>
    <w:r w:rsidRPr="00660381">
      <w:rPr>
        <w:sz w:val="20"/>
        <w:szCs w:val="20"/>
      </w:rPr>
      <w:t xml:space="preserve"> </w:t>
    </w:r>
    <w:r w:rsidRPr="00660381">
      <w:rPr>
        <w:b/>
        <w:bCs/>
        <w:sz w:val="20"/>
        <w:szCs w:val="20"/>
      </w:rPr>
      <w:fldChar w:fldCharType="begin"/>
    </w:r>
    <w:r w:rsidRPr="00660381">
      <w:rPr>
        <w:b/>
        <w:bCs/>
        <w:sz w:val="20"/>
        <w:szCs w:val="20"/>
      </w:rPr>
      <w:instrText xml:space="preserve"> PAGE  \* Arabic  \* MERGEFORMAT </w:instrText>
    </w:r>
    <w:r w:rsidRPr="00660381">
      <w:rPr>
        <w:b/>
        <w:bCs/>
        <w:sz w:val="20"/>
        <w:szCs w:val="20"/>
      </w:rPr>
      <w:fldChar w:fldCharType="separate"/>
    </w:r>
    <w:r w:rsidR="005070EF">
      <w:rPr>
        <w:b/>
        <w:bCs/>
        <w:noProof/>
        <w:sz w:val="20"/>
        <w:szCs w:val="20"/>
      </w:rPr>
      <w:t>3</w:t>
    </w:r>
    <w:r w:rsidRPr="00660381">
      <w:rPr>
        <w:b/>
        <w:bCs/>
        <w:sz w:val="20"/>
        <w:szCs w:val="20"/>
      </w:rPr>
      <w:fldChar w:fldCharType="end"/>
    </w:r>
    <w:r w:rsidRPr="00660381">
      <w:rPr>
        <w:sz w:val="20"/>
        <w:szCs w:val="20"/>
      </w:rPr>
      <w:t xml:space="preserve"> </w:t>
    </w:r>
    <w:r>
      <w:rPr>
        <w:sz w:val="20"/>
        <w:szCs w:val="20"/>
      </w:rPr>
      <w:t>/</w:t>
    </w:r>
    <w:r w:rsidRPr="00660381">
      <w:rPr>
        <w:sz w:val="20"/>
        <w:szCs w:val="20"/>
      </w:rPr>
      <w:t xml:space="preserve"> </w:t>
    </w:r>
    <w:r w:rsidRPr="00660381">
      <w:rPr>
        <w:b/>
        <w:bCs/>
        <w:sz w:val="20"/>
        <w:szCs w:val="20"/>
      </w:rPr>
      <w:fldChar w:fldCharType="begin"/>
    </w:r>
    <w:r w:rsidRPr="00660381">
      <w:rPr>
        <w:b/>
        <w:bCs/>
        <w:sz w:val="20"/>
        <w:szCs w:val="20"/>
      </w:rPr>
      <w:instrText xml:space="preserve"> NUMPAGES  \* Arabic  \* MERGEFORMAT </w:instrText>
    </w:r>
    <w:r w:rsidRPr="00660381">
      <w:rPr>
        <w:b/>
        <w:bCs/>
        <w:sz w:val="20"/>
        <w:szCs w:val="20"/>
      </w:rPr>
      <w:fldChar w:fldCharType="separate"/>
    </w:r>
    <w:r w:rsidR="005070EF">
      <w:rPr>
        <w:b/>
        <w:bCs/>
        <w:noProof/>
        <w:sz w:val="20"/>
        <w:szCs w:val="20"/>
      </w:rPr>
      <w:t>3</w:t>
    </w:r>
    <w:r w:rsidRPr="00660381">
      <w:rPr>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AA185" w14:textId="4B9C6A9C" w:rsidR="00067681" w:rsidRPr="00067681" w:rsidRDefault="00660381" w:rsidP="00660381">
    <w:pPr>
      <w:pStyle w:val="Footer"/>
      <w:tabs>
        <w:tab w:val="clear" w:pos="4680"/>
        <w:tab w:val="clear" w:pos="9360"/>
        <w:tab w:val="right" w:pos="9071"/>
      </w:tabs>
      <w:rPr>
        <w:sz w:val="20"/>
        <w:szCs w:val="20"/>
      </w:rPr>
    </w:pPr>
    <w:r>
      <w:rPr>
        <w:sz w:val="20"/>
        <w:szCs w:val="20"/>
      </w:rPr>
      <w:tab/>
    </w:r>
    <w:r w:rsidRPr="00660381">
      <w:rPr>
        <w:sz w:val="20"/>
        <w:szCs w:val="20"/>
      </w:rPr>
      <w:t xml:space="preserve"> </w:t>
    </w:r>
    <w:r w:rsidRPr="00660381">
      <w:rPr>
        <w:b/>
        <w:bCs/>
        <w:sz w:val="20"/>
        <w:szCs w:val="20"/>
      </w:rPr>
      <w:fldChar w:fldCharType="begin"/>
    </w:r>
    <w:r w:rsidRPr="00660381">
      <w:rPr>
        <w:b/>
        <w:bCs/>
        <w:sz w:val="20"/>
        <w:szCs w:val="20"/>
      </w:rPr>
      <w:instrText xml:space="preserve"> PAGE  \* Arabic  \* MERGEFORMAT </w:instrText>
    </w:r>
    <w:r w:rsidRPr="00660381">
      <w:rPr>
        <w:b/>
        <w:bCs/>
        <w:sz w:val="20"/>
        <w:szCs w:val="20"/>
      </w:rPr>
      <w:fldChar w:fldCharType="separate"/>
    </w:r>
    <w:r w:rsidR="005070EF">
      <w:rPr>
        <w:b/>
        <w:bCs/>
        <w:noProof/>
        <w:sz w:val="20"/>
        <w:szCs w:val="20"/>
      </w:rPr>
      <w:t>1</w:t>
    </w:r>
    <w:r w:rsidRPr="00660381">
      <w:rPr>
        <w:b/>
        <w:bCs/>
        <w:sz w:val="20"/>
        <w:szCs w:val="20"/>
      </w:rPr>
      <w:fldChar w:fldCharType="end"/>
    </w:r>
    <w:r w:rsidRPr="00660381">
      <w:rPr>
        <w:sz w:val="20"/>
        <w:szCs w:val="20"/>
      </w:rPr>
      <w:t xml:space="preserve"> </w:t>
    </w:r>
    <w:r>
      <w:rPr>
        <w:sz w:val="20"/>
        <w:szCs w:val="20"/>
      </w:rPr>
      <w:t>/</w:t>
    </w:r>
    <w:r w:rsidRPr="00660381">
      <w:rPr>
        <w:sz w:val="20"/>
        <w:szCs w:val="20"/>
      </w:rPr>
      <w:t xml:space="preserve"> </w:t>
    </w:r>
    <w:r w:rsidRPr="00660381">
      <w:rPr>
        <w:b/>
        <w:bCs/>
        <w:sz w:val="20"/>
        <w:szCs w:val="20"/>
      </w:rPr>
      <w:fldChar w:fldCharType="begin"/>
    </w:r>
    <w:r w:rsidRPr="00660381">
      <w:rPr>
        <w:b/>
        <w:bCs/>
        <w:sz w:val="20"/>
        <w:szCs w:val="20"/>
      </w:rPr>
      <w:instrText xml:space="preserve"> NUMPAGES  \* Arabic  \* MERGEFORMAT </w:instrText>
    </w:r>
    <w:r w:rsidRPr="00660381">
      <w:rPr>
        <w:b/>
        <w:bCs/>
        <w:sz w:val="20"/>
        <w:szCs w:val="20"/>
      </w:rPr>
      <w:fldChar w:fldCharType="separate"/>
    </w:r>
    <w:r w:rsidR="005070EF">
      <w:rPr>
        <w:b/>
        <w:bCs/>
        <w:noProof/>
        <w:sz w:val="20"/>
        <w:szCs w:val="20"/>
      </w:rPr>
      <w:t>3</w:t>
    </w:r>
    <w:r w:rsidRPr="00660381">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07F4B" w14:textId="77777777" w:rsidR="007C7D1F" w:rsidRDefault="007C7D1F" w:rsidP="0016561B">
      <w:r>
        <w:separator/>
      </w:r>
    </w:p>
  </w:footnote>
  <w:footnote w:type="continuationSeparator" w:id="0">
    <w:p w14:paraId="7AAC8E1C" w14:textId="77777777" w:rsidR="007C7D1F" w:rsidRDefault="007C7D1F" w:rsidP="00165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9AA35" w14:textId="77777777" w:rsidR="00961563" w:rsidRDefault="00961563">
    <w:pPr>
      <w:pStyle w:val="Header"/>
      <w:rPr>
        <w:b/>
        <w:color w:val="000000" w:themeColor="text1"/>
        <w:sz w:val="18"/>
        <w:szCs w:val="18"/>
      </w:rPr>
    </w:pPr>
  </w:p>
  <w:p w14:paraId="4B539FAD" w14:textId="77777777" w:rsidR="00961563" w:rsidRDefault="00961563">
    <w:pPr>
      <w:pStyle w:val="Header"/>
      <w:rPr>
        <w:b/>
        <w:color w:val="000000" w:themeColor="text1"/>
        <w:sz w:val="18"/>
        <w:szCs w:val="18"/>
      </w:rPr>
    </w:pPr>
  </w:p>
  <w:p w14:paraId="62218351" w14:textId="77777777" w:rsidR="00961563" w:rsidRDefault="00961563">
    <w:pPr>
      <w:pStyle w:val="Header"/>
      <w:rPr>
        <w:b/>
        <w:color w:val="000000" w:themeColor="text1"/>
        <w:sz w:val="18"/>
        <w:szCs w:val="18"/>
      </w:rPr>
    </w:pPr>
  </w:p>
  <w:p w14:paraId="3AB7A19A" w14:textId="77777777" w:rsidR="00961563" w:rsidRDefault="00961563">
    <w:pPr>
      <w:pStyle w:val="Header"/>
      <w:rPr>
        <w:b/>
        <w:color w:val="000000" w:themeColor="text1"/>
        <w:sz w:val="18"/>
        <w:szCs w:val="18"/>
      </w:rPr>
    </w:pPr>
  </w:p>
  <w:p w14:paraId="31BF6F5B" w14:textId="77777777" w:rsidR="00961563" w:rsidRDefault="00961563">
    <w:pPr>
      <w:pStyle w:val="Header"/>
      <w:rPr>
        <w:b/>
        <w:color w:val="000000" w:themeColor="text1"/>
        <w:sz w:val="18"/>
        <w:szCs w:val="18"/>
      </w:rPr>
    </w:pPr>
  </w:p>
  <w:p w14:paraId="181FCACE" w14:textId="77777777" w:rsidR="00961563" w:rsidRDefault="00961563">
    <w:pPr>
      <w:pStyle w:val="Header"/>
      <w:rPr>
        <w:b/>
        <w:color w:val="000000" w:themeColor="text1"/>
        <w:sz w:val="18"/>
        <w:szCs w:val="18"/>
      </w:rPr>
    </w:pPr>
  </w:p>
  <w:tbl>
    <w:tblPr>
      <w:tblStyle w:val="TableGrid"/>
      <w:tblW w:w="6599" w:type="dxa"/>
      <w:tblInd w:w="2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1394"/>
      <w:gridCol w:w="1997"/>
    </w:tblGrid>
    <w:tr w:rsidR="00961563" w:rsidRPr="00A57F3F" w14:paraId="573020B0" w14:textId="77777777" w:rsidTr="007A6C69">
      <w:tc>
        <w:tcPr>
          <w:tcW w:w="3208" w:type="dxa"/>
        </w:tcPr>
        <w:p w14:paraId="6CD0B064" w14:textId="1C8C0A7B" w:rsidR="00961563" w:rsidRPr="007A6C69" w:rsidRDefault="00961563" w:rsidP="00BF73B7">
          <w:pPr>
            <w:rPr>
              <w:b/>
              <w:color w:val="000000" w:themeColor="text1"/>
              <w:sz w:val="18"/>
              <w:szCs w:val="18"/>
            </w:rPr>
          </w:pPr>
          <w:r w:rsidRPr="007A6C69">
            <w:rPr>
              <w:b/>
              <w:color w:val="000000" w:themeColor="text1"/>
              <w:sz w:val="18"/>
              <w:szCs w:val="18"/>
            </w:rPr>
            <w:t>Direcția</w:t>
          </w:r>
          <w:r w:rsidR="007A6C69" w:rsidRPr="007A6C69">
            <w:rPr>
              <w:b/>
              <w:color w:val="000000" w:themeColor="text1"/>
              <w:sz w:val="18"/>
              <w:szCs w:val="18"/>
            </w:rPr>
            <w:t xml:space="preserve"> Administrativ și Logistică</w:t>
          </w:r>
        </w:p>
        <w:p w14:paraId="1D0BDA1A" w14:textId="77777777" w:rsidR="00961563" w:rsidRPr="007A6C69" w:rsidRDefault="00961563" w:rsidP="00BF73B7">
          <w:pPr>
            <w:rPr>
              <w:rStyle w:val="Strong"/>
              <w:color w:val="000000" w:themeColor="text1"/>
              <w:sz w:val="18"/>
              <w:szCs w:val="18"/>
            </w:rPr>
          </w:pPr>
          <w:r w:rsidRPr="007A6C69">
            <w:rPr>
              <w:rStyle w:val="Strong"/>
              <w:color w:val="000000" w:themeColor="text1"/>
              <w:sz w:val="18"/>
              <w:szCs w:val="18"/>
            </w:rPr>
            <w:t xml:space="preserve">Bd. Libertății nr. 16, </w:t>
          </w:r>
        </w:p>
        <w:p w14:paraId="6ABACEF7" w14:textId="77777777" w:rsidR="00961563" w:rsidRPr="007A6C69" w:rsidRDefault="00961563" w:rsidP="00BF73B7">
          <w:pPr>
            <w:rPr>
              <w:b/>
              <w:color w:val="000000" w:themeColor="text1"/>
              <w:sz w:val="18"/>
              <w:szCs w:val="18"/>
            </w:rPr>
          </w:pPr>
          <w:r w:rsidRPr="007A6C69">
            <w:rPr>
              <w:rStyle w:val="Strong"/>
              <w:color w:val="000000" w:themeColor="text1"/>
              <w:sz w:val="18"/>
              <w:szCs w:val="18"/>
            </w:rPr>
            <w:t>Latura Nord, sector 5</w:t>
          </w:r>
        </w:p>
        <w:p w14:paraId="1BA2CA6D" w14:textId="77777777" w:rsidR="00961563" w:rsidRPr="007A6C69" w:rsidRDefault="00961563" w:rsidP="00BF73B7">
          <w:pPr>
            <w:rPr>
              <w:b/>
              <w:color w:val="000000" w:themeColor="text1"/>
              <w:sz w:val="18"/>
              <w:szCs w:val="18"/>
            </w:rPr>
          </w:pPr>
          <w:r w:rsidRPr="007A6C69">
            <w:rPr>
              <w:b/>
              <w:color w:val="000000" w:themeColor="text1"/>
              <w:sz w:val="18"/>
              <w:szCs w:val="18"/>
            </w:rPr>
            <w:t xml:space="preserve">București, cod poștal </w:t>
          </w:r>
          <w:r w:rsidRPr="007A6C69">
            <w:rPr>
              <w:rStyle w:val="Strong"/>
              <w:color w:val="000000" w:themeColor="text1"/>
              <w:sz w:val="18"/>
              <w:szCs w:val="18"/>
            </w:rPr>
            <w:t>050706</w:t>
          </w:r>
        </w:p>
      </w:tc>
      <w:tc>
        <w:tcPr>
          <w:tcW w:w="1394" w:type="dxa"/>
        </w:tcPr>
        <w:p w14:paraId="4F3C7244" w14:textId="77777777" w:rsidR="00961563" w:rsidRPr="007A6C69" w:rsidRDefault="00961563" w:rsidP="00BF73B7">
          <w:pPr>
            <w:rPr>
              <w:b/>
              <w:color w:val="000000" w:themeColor="text1"/>
              <w:sz w:val="18"/>
              <w:szCs w:val="18"/>
            </w:rPr>
          </w:pPr>
        </w:p>
      </w:tc>
      <w:tc>
        <w:tcPr>
          <w:tcW w:w="1997" w:type="dxa"/>
        </w:tcPr>
        <w:p w14:paraId="5CF87D28" w14:textId="744546AE" w:rsidR="00961563" w:rsidRPr="007A6C69" w:rsidRDefault="00961563" w:rsidP="00BF73B7">
          <w:pPr>
            <w:rPr>
              <w:b/>
              <w:color w:val="000000" w:themeColor="text1"/>
              <w:sz w:val="18"/>
              <w:szCs w:val="18"/>
            </w:rPr>
          </w:pPr>
          <w:r w:rsidRPr="007A6C69">
            <w:rPr>
              <w:b/>
              <w:color w:val="000000" w:themeColor="text1"/>
              <w:sz w:val="18"/>
              <w:szCs w:val="18"/>
            </w:rPr>
            <w:t>T:  +40-372 11</w:t>
          </w:r>
          <w:r w:rsidR="007A6C69">
            <w:rPr>
              <w:b/>
              <w:color w:val="000000" w:themeColor="text1"/>
              <w:sz w:val="18"/>
              <w:szCs w:val="18"/>
            </w:rPr>
            <w:t>1</w:t>
          </w:r>
          <w:r w:rsidRPr="007A6C69">
            <w:rPr>
              <w:b/>
              <w:color w:val="000000" w:themeColor="text1"/>
              <w:sz w:val="18"/>
              <w:szCs w:val="18"/>
            </w:rPr>
            <w:t xml:space="preserve"> </w:t>
          </w:r>
          <w:r w:rsidR="007A6C69">
            <w:rPr>
              <w:b/>
              <w:color w:val="000000" w:themeColor="text1"/>
              <w:sz w:val="18"/>
              <w:szCs w:val="18"/>
            </w:rPr>
            <w:t>667</w:t>
          </w:r>
        </w:p>
        <w:p w14:paraId="4FED21A2" w14:textId="20B581F1" w:rsidR="00961563" w:rsidRPr="007A6C69" w:rsidRDefault="00961563" w:rsidP="00BF73B7">
          <w:pPr>
            <w:rPr>
              <w:b/>
              <w:color w:val="000000" w:themeColor="text1"/>
              <w:sz w:val="18"/>
              <w:szCs w:val="18"/>
            </w:rPr>
          </w:pPr>
        </w:p>
      </w:tc>
    </w:tr>
  </w:tbl>
  <w:p w14:paraId="3555F5A3" w14:textId="77777777" w:rsidR="00067681" w:rsidRPr="00A57F3F" w:rsidRDefault="00067681">
    <w:pPr>
      <w:pStyle w:val="Header"/>
      <w:rPr>
        <w:b/>
        <w:color w:val="000000" w:themeColor="text1"/>
        <w:sz w:val="18"/>
        <w:szCs w:val="18"/>
      </w:rPr>
    </w:pPr>
    <w:r w:rsidRPr="00D32C37">
      <w:rPr>
        <w:noProof/>
        <w:lang w:val="en-US"/>
      </w:rPr>
      <mc:AlternateContent>
        <mc:Choice Requires="wps">
          <w:drawing>
            <wp:anchor distT="45720" distB="45720" distL="114300" distR="114300" simplePos="0" relativeHeight="251662336" behindDoc="0" locked="0" layoutInCell="1" allowOverlap="1" wp14:anchorId="0BD9CA0F" wp14:editId="5C087F24">
              <wp:simplePos x="0" y="0"/>
              <wp:positionH relativeFrom="margin">
                <wp:posOffset>419735</wp:posOffset>
              </wp:positionH>
              <wp:positionV relativeFrom="page">
                <wp:posOffset>421005</wp:posOffset>
              </wp:positionV>
              <wp:extent cx="4922520" cy="762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762000"/>
                      </a:xfrm>
                      <a:prstGeom prst="rect">
                        <a:avLst/>
                      </a:prstGeom>
                      <a:solidFill>
                        <a:srgbClr val="FFFFFF"/>
                      </a:solidFill>
                      <a:ln w="9525">
                        <a:noFill/>
                        <a:miter lim="800000"/>
                        <a:headEnd/>
                        <a:tailEnd/>
                      </a:ln>
                    </wps:spPr>
                    <wps:txbx>
                      <w:txbxContent>
                        <w:p w14:paraId="6152C17F" w14:textId="77777777" w:rsidR="005A2855" w:rsidRDefault="00EB3500" w:rsidP="00EB3500">
                          <w:pPr>
                            <w:pStyle w:val="Instituie"/>
                            <w:spacing w:after="0" w:line="240" w:lineRule="auto"/>
                          </w:pPr>
                          <w:r>
                            <w:t xml:space="preserve">Ministerul </w:t>
                          </w:r>
                          <w:r w:rsidR="005A2855">
                            <w:t>Dezvoltării,</w:t>
                          </w:r>
                        </w:p>
                        <w:p w14:paraId="62305636" w14:textId="39936613" w:rsidR="00EB3500" w:rsidRPr="0016561B" w:rsidRDefault="004A423D" w:rsidP="00EB3500">
                          <w:pPr>
                            <w:pStyle w:val="Instituie"/>
                            <w:spacing w:after="0" w:line="240" w:lineRule="auto"/>
                          </w:pPr>
                          <w:r>
                            <w:t>Lucrărilor Publice</w:t>
                          </w:r>
                          <w:r w:rsidR="005A2855">
                            <w:t xml:space="preserve"> </w:t>
                          </w:r>
                          <w:r w:rsidR="00A57F3F">
                            <w:t>ș</w:t>
                          </w:r>
                          <w:r w:rsidR="00EB3500">
                            <w:t>i Administrației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D9CA0F" id="_x0000_t202" coordsize="21600,21600" o:spt="202" path="m,l,21600r21600,l21600,xe">
              <v:stroke joinstyle="miter"/>
              <v:path gradientshapeok="t" o:connecttype="rect"/>
            </v:shapetype>
            <v:shape id="Text Box 2" o:spid="_x0000_s1026" type="#_x0000_t202" style="position:absolute;margin-left:33.05pt;margin-top:33.15pt;width:387.6pt;height:60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" stroked="f">
              <v:textbox>
                <w:txbxContent>
                  <w:p w14:paraId="6152C17F" w14:textId="77777777" w:rsidR="005A2855" w:rsidRDefault="00EB3500" w:rsidP="00EB3500">
                    <w:pPr>
                      <w:pStyle w:val="Instituie"/>
                      <w:spacing w:after="0" w:line="240" w:lineRule="auto"/>
                    </w:pPr>
                    <w:r>
                      <w:t xml:space="preserve">Ministerul </w:t>
                    </w:r>
                    <w:r w:rsidR="005A2855">
                      <w:t>Dezvoltării,</w:t>
                    </w:r>
                  </w:p>
                  <w:p w14:paraId="62305636" w14:textId="39936613" w:rsidR="00EB3500" w:rsidRPr="0016561B" w:rsidRDefault="004A423D" w:rsidP="00EB3500">
                    <w:pPr>
                      <w:pStyle w:val="Instituie"/>
                      <w:spacing w:after="0" w:line="240" w:lineRule="auto"/>
                    </w:pPr>
                    <w:r>
                      <w:t>Lucrărilor Publice</w:t>
                    </w:r>
                    <w:r w:rsidR="005A2855">
                      <w:t xml:space="preserve"> </w:t>
                    </w:r>
                    <w:r w:rsidR="00A57F3F">
                      <w:t>ș</w:t>
                    </w:r>
                    <w:r w:rsidR="00EB3500">
                      <w:t>i Administrației</w:t>
                    </w:r>
                  </w:p>
                </w:txbxContent>
              </v:textbox>
              <w10:wrap anchorx="margin" anchory="page"/>
            </v:shape>
          </w:pict>
        </mc:Fallback>
      </mc:AlternateContent>
    </w:r>
    <w:r w:rsidRPr="00D32C37">
      <w:rPr>
        <w:noProof/>
        <w:lang w:val="en-US"/>
      </w:rPr>
      <w:drawing>
        <wp:anchor distT="0" distB="0" distL="114300" distR="114300" simplePos="0" relativeHeight="251657216" behindDoc="1" locked="0" layoutInCell="1" allowOverlap="1" wp14:anchorId="74C3043E" wp14:editId="7886B2CF">
          <wp:simplePos x="0" y="0"/>
          <wp:positionH relativeFrom="page">
            <wp:posOffset>540385</wp:posOffset>
          </wp:positionH>
          <wp:positionV relativeFrom="page">
            <wp:posOffset>360045</wp:posOffset>
          </wp:positionV>
          <wp:extent cx="899280" cy="899280"/>
          <wp:effectExtent l="0" t="0" r="0" b="0"/>
          <wp:wrapTight wrapText="bothSides">
            <wp:wrapPolygon edited="0">
              <wp:start x="6407" y="0"/>
              <wp:lineTo x="3203" y="1831"/>
              <wp:lineTo x="0" y="5492"/>
              <wp:lineTo x="0" y="16017"/>
              <wp:lineTo x="5034" y="21051"/>
              <wp:lineTo x="6407" y="21051"/>
              <wp:lineTo x="14644" y="21051"/>
              <wp:lineTo x="16017" y="21051"/>
              <wp:lineTo x="21051" y="16017"/>
              <wp:lineTo x="21051" y="5492"/>
              <wp:lineTo x="17847" y="1831"/>
              <wp:lineTo x="14644" y="0"/>
              <wp:lineTo x="6407"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280" cy="8992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41A7F"/>
    <w:multiLevelType w:val="hybridMultilevel"/>
    <w:tmpl w:val="36FE2796"/>
    <w:lvl w:ilvl="0" w:tplc="9F32B208">
      <w:start w:val="2"/>
      <w:numFmt w:val="bullet"/>
      <w:lvlText w:val="-"/>
      <w:lvlJc w:val="left"/>
      <w:pPr>
        <w:tabs>
          <w:tab w:val="num" w:pos="1080"/>
        </w:tabs>
        <w:ind w:left="1080" w:hanging="360"/>
      </w:pPr>
      <w:rPr>
        <w:rFonts w:ascii="Times New Roman" w:eastAsia="Times New Roman" w:hAnsi="Times New Roman" w:cs="Times New Roman" w:hint="default"/>
        <w:b/>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24C1268"/>
    <w:multiLevelType w:val="hybridMultilevel"/>
    <w:tmpl w:val="D1E82D40"/>
    <w:lvl w:ilvl="0" w:tplc="23140A6A">
      <w:start w:val="1"/>
      <w:numFmt w:val="decimal"/>
      <w:lvlText w:val="%1."/>
      <w:lvlJc w:val="left"/>
      <w:pPr>
        <w:ind w:left="784" w:hanging="360"/>
      </w:pPr>
    </w:lvl>
    <w:lvl w:ilvl="1" w:tplc="04090019">
      <w:start w:val="1"/>
      <w:numFmt w:val="lowerLetter"/>
      <w:lvlText w:val="%2."/>
      <w:lvlJc w:val="left"/>
      <w:pPr>
        <w:ind w:left="1504" w:hanging="360"/>
      </w:pPr>
    </w:lvl>
    <w:lvl w:ilvl="2" w:tplc="0409001B">
      <w:start w:val="1"/>
      <w:numFmt w:val="lowerRoman"/>
      <w:lvlText w:val="%3."/>
      <w:lvlJc w:val="right"/>
      <w:pPr>
        <w:ind w:left="2224" w:hanging="180"/>
      </w:pPr>
    </w:lvl>
    <w:lvl w:ilvl="3" w:tplc="0409000F">
      <w:start w:val="1"/>
      <w:numFmt w:val="decimal"/>
      <w:lvlText w:val="%4."/>
      <w:lvlJc w:val="left"/>
      <w:pPr>
        <w:ind w:left="2944" w:hanging="360"/>
      </w:pPr>
    </w:lvl>
    <w:lvl w:ilvl="4" w:tplc="04090019">
      <w:start w:val="1"/>
      <w:numFmt w:val="lowerLetter"/>
      <w:lvlText w:val="%5."/>
      <w:lvlJc w:val="left"/>
      <w:pPr>
        <w:ind w:left="3664" w:hanging="360"/>
      </w:pPr>
    </w:lvl>
    <w:lvl w:ilvl="5" w:tplc="0409001B">
      <w:start w:val="1"/>
      <w:numFmt w:val="lowerRoman"/>
      <w:lvlText w:val="%6."/>
      <w:lvlJc w:val="right"/>
      <w:pPr>
        <w:ind w:left="4384" w:hanging="180"/>
      </w:pPr>
    </w:lvl>
    <w:lvl w:ilvl="6" w:tplc="0409000F">
      <w:start w:val="1"/>
      <w:numFmt w:val="decimal"/>
      <w:lvlText w:val="%7."/>
      <w:lvlJc w:val="left"/>
      <w:pPr>
        <w:ind w:left="5104" w:hanging="360"/>
      </w:pPr>
    </w:lvl>
    <w:lvl w:ilvl="7" w:tplc="04090019">
      <w:start w:val="1"/>
      <w:numFmt w:val="lowerLetter"/>
      <w:lvlText w:val="%8."/>
      <w:lvlJc w:val="left"/>
      <w:pPr>
        <w:ind w:left="5824" w:hanging="360"/>
      </w:pPr>
    </w:lvl>
    <w:lvl w:ilvl="8" w:tplc="0409001B">
      <w:start w:val="1"/>
      <w:numFmt w:val="lowerRoman"/>
      <w:lvlText w:val="%9."/>
      <w:lvlJc w:val="right"/>
      <w:pPr>
        <w:ind w:left="6544" w:hanging="180"/>
      </w:pPr>
    </w:lvl>
  </w:abstractNum>
  <w:abstractNum w:abstractNumId="2" w15:restartNumberingAfterBreak="0">
    <w:nsid w:val="1DAC000B"/>
    <w:multiLevelType w:val="hybridMultilevel"/>
    <w:tmpl w:val="5990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44863"/>
    <w:multiLevelType w:val="hybridMultilevel"/>
    <w:tmpl w:val="612C3EB6"/>
    <w:lvl w:ilvl="0" w:tplc="CE2E6CF4">
      <w:start w:val="1"/>
      <w:numFmt w:val="bullet"/>
      <w:lvlText w:val="-"/>
      <w:lvlJc w:val="left"/>
      <w:pPr>
        <w:ind w:left="1146" w:hanging="360"/>
      </w:pPr>
      <w:rPr>
        <w:rFonts w:ascii="Arial" w:eastAsia="Times New Roman" w:hAnsi="Arial" w:cs="Aria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4" w15:restartNumberingAfterBreak="0">
    <w:nsid w:val="20547542"/>
    <w:multiLevelType w:val="hybridMultilevel"/>
    <w:tmpl w:val="C3DA3A50"/>
    <w:lvl w:ilvl="0" w:tplc="7A14B16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5" w15:restartNumberingAfterBreak="0">
    <w:nsid w:val="21F731AB"/>
    <w:multiLevelType w:val="hybridMultilevel"/>
    <w:tmpl w:val="1C346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DB829BC"/>
    <w:multiLevelType w:val="hybridMultilevel"/>
    <w:tmpl w:val="AEA8E7E6"/>
    <w:lvl w:ilvl="0" w:tplc="F582303A">
      <w:numFmt w:val="bullet"/>
      <w:lvlText w:val="-"/>
      <w:lvlJc w:val="left"/>
      <w:pPr>
        <w:ind w:left="862" w:hanging="360"/>
      </w:pPr>
      <w:rPr>
        <w:rFonts w:ascii="Times New Roman" w:eastAsia="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2FF458BE"/>
    <w:multiLevelType w:val="hybridMultilevel"/>
    <w:tmpl w:val="96FA757C"/>
    <w:lvl w:ilvl="0" w:tplc="04180001">
      <w:start w:val="1"/>
      <w:numFmt w:val="bullet"/>
      <w:lvlText w:val=""/>
      <w:lvlJc w:val="left"/>
      <w:pPr>
        <w:ind w:left="2509" w:hanging="720"/>
      </w:pPr>
      <w:rPr>
        <w:rFonts w:ascii="Symbol" w:hAnsi="Symbol" w:hint="default"/>
      </w:rPr>
    </w:lvl>
    <w:lvl w:ilvl="1" w:tplc="04090019">
      <w:start w:val="1"/>
      <w:numFmt w:val="lowerLetter"/>
      <w:lvlText w:val="%2."/>
      <w:lvlJc w:val="left"/>
      <w:pPr>
        <w:ind w:left="2869" w:hanging="360"/>
      </w:pPr>
    </w:lvl>
    <w:lvl w:ilvl="2" w:tplc="0409001B">
      <w:start w:val="1"/>
      <w:numFmt w:val="lowerRoman"/>
      <w:lvlText w:val="%3."/>
      <w:lvlJc w:val="right"/>
      <w:pPr>
        <w:ind w:left="3589" w:hanging="180"/>
      </w:pPr>
    </w:lvl>
    <w:lvl w:ilvl="3" w:tplc="0409000F">
      <w:start w:val="1"/>
      <w:numFmt w:val="decimal"/>
      <w:lvlText w:val="%4."/>
      <w:lvlJc w:val="left"/>
      <w:pPr>
        <w:ind w:left="4309" w:hanging="360"/>
      </w:pPr>
    </w:lvl>
    <w:lvl w:ilvl="4" w:tplc="04090019">
      <w:start w:val="1"/>
      <w:numFmt w:val="lowerLetter"/>
      <w:lvlText w:val="%5."/>
      <w:lvlJc w:val="left"/>
      <w:pPr>
        <w:ind w:left="5029" w:hanging="360"/>
      </w:pPr>
    </w:lvl>
    <w:lvl w:ilvl="5" w:tplc="0409001B">
      <w:start w:val="1"/>
      <w:numFmt w:val="lowerRoman"/>
      <w:lvlText w:val="%6."/>
      <w:lvlJc w:val="right"/>
      <w:pPr>
        <w:ind w:left="5749" w:hanging="180"/>
      </w:pPr>
    </w:lvl>
    <w:lvl w:ilvl="6" w:tplc="0409000F">
      <w:start w:val="1"/>
      <w:numFmt w:val="decimal"/>
      <w:lvlText w:val="%7."/>
      <w:lvlJc w:val="left"/>
      <w:pPr>
        <w:ind w:left="6469" w:hanging="360"/>
      </w:pPr>
    </w:lvl>
    <w:lvl w:ilvl="7" w:tplc="04090019">
      <w:start w:val="1"/>
      <w:numFmt w:val="lowerLetter"/>
      <w:lvlText w:val="%8."/>
      <w:lvlJc w:val="left"/>
      <w:pPr>
        <w:ind w:left="7189" w:hanging="360"/>
      </w:pPr>
    </w:lvl>
    <w:lvl w:ilvl="8" w:tplc="0409001B">
      <w:start w:val="1"/>
      <w:numFmt w:val="lowerRoman"/>
      <w:lvlText w:val="%9."/>
      <w:lvlJc w:val="right"/>
      <w:pPr>
        <w:ind w:left="7909" w:hanging="180"/>
      </w:pPr>
    </w:lvl>
  </w:abstractNum>
  <w:abstractNum w:abstractNumId="8" w15:restartNumberingAfterBreak="0">
    <w:nsid w:val="348E5746"/>
    <w:multiLevelType w:val="hybridMultilevel"/>
    <w:tmpl w:val="93BC3CE2"/>
    <w:lvl w:ilvl="0" w:tplc="F56014A0">
      <w:start w:val="1"/>
      <w:numFmt w:val="decimal"/>
      <w:lvlText w:val="%1."/>
      <w:lvlJc w:val="left"/>
      <w:pPr>
        <w:ind w:left="786" w:hanging="360"/>
      </w:pPr>
      <w:rPr>
        <w:b w:val="0"/>
        <w:i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9" w15:restartNumberingAfterBreak="0">
    <w:nsid w:val="363D076D"/>
    <w:multiLevelType w:val="hybridMultilevel"/>
    <w:tmpl w:val="FE6C0AF0"/>
    <w:lvl w:ilvl="0" w:tplc="F58230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F13E6"/>
    <w:multiLevelType w:val="hybridMultilevel"/>
    <w:tmpl w:val="420AF0C4"/>
    <w:lvl w:ilvl="0" w:tplc="F58230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56755"/>
    <w:multiLevelType w:val="hybridMultilevel"/>
    <w:tmpl w:val="6AE07918"/>
    <w:lvl w:ilvl="0" w:tplc="F582303A">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E917B33"/>
    <w:multiLevelType w:val="hybridMultilevel"/>
    <w:tmpl w:val="3D1A7CF2"/>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3" w15:restartNumberingAfterBreak="0">
    <w:nsid w:val="4515780D"/>
    <w:multiLevelType w:val="hybridMultilevel"/>
    <w:tmpl w:val="D82E0A3A"/>
    <w:lvl w:ilvl="0" w:tplc="E6803CCC">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4" w15:restartNumberingAfterBreak="0">
    <w:nsid w:val="54212F83"/>
    <w:multiLevelType w:val="hybridMultilevel"/>
    <w:tmpl w:val="D1DA36B0"/>
    <w:lvl w:ilvl="0" w:tplc="F58230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24455"/>
    <w:multiLevelType w:val="hybridMultilevel"/>
    <w:tmpl w:val="B920B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53200"/>
    <w:multiLevelType w:val="singleLevel"/>
    <w:tmpl w:val="F3000036"/>
    <w:lvl w:ilvl="0">
      <w:start w:val="1"/>
      <w:numFmt w:val="decimal"/>
      <w:lvlText w:val="%1."/>
      <w:legacy w:legacy="1" w:legacySpace="0" w:legacyIndent="249"/>
      <w:lvlJc w:val="left"/>
      <w:pPr>
        <w:ind w:left="0" w:firstLine="0"/>
      </w:pPr>
      <w:rPr>
        <w:rFonts w:ascii="Arial" w:hAnsi="Arial" w:cs="Arial" w:hint="default"/>
      </w:rPr>
    </w:lvl>
  </w:abstractNum>
  <w:abstractNum w:abstractNumId="17" w15:restartNumberingAfterBreak="0">
    <w:nsid w:val="725B62A2"/>
    <w:multiLevelType w:val="hybridMultilevel"/>
    <w:tmpl w:val="384E557A"/>
    <w:lvl w:ilvl="0" w:tplc="F58230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1A02A6"/>
    <w:multiLevelType w:val="hybridMultilevel"/>
    <w:tmpl w:val="FCEA4E14"/>
    <w:lvl w:ilvl="0" w:tplc="8C24E6B2">
      <w:start w:val="1"/>
      <w:numFmt w:val="lowerLetter"/>
      <w:lvlText w:val="%1)"/>
      <w:lvlJc w:val="left"/>
      <w:pPr>
        <w:ind w:left="1789" w:hanging="360"/>
      </w:pPr>
    </w:lvl>
    <w:lvl w:ilvl="1" w:tplc="04090019">
      <w:start w:val="1"/>
      <w:numFmt w:val="lowerLetter"/>
      <w:lvlText w:val="%2."/>
      <w:lvlJc w:val="left"/>
      <w:pPr>
        <w:ind w:left="2509" w:hanging="360"/>
      </w:pPr>
    </w:lvl>
    <w:lvl w:ilvl="2" w:tplc="0409001B">
      <w:start w:val="1"/>
      <w:numFmt w:val="lowerRoman"/>
      <w:lvlText w:val="%3."/>
      <w:lvlJc w:val="right"/>
      <w:pPr>
        <w:ind w:left="3229" w:hanging="180"/>
      </w:pPr>
    </w:lvl>
    <w:lvl w:ilvl="3" w:tplc="0409000F">
      <w:start w:val="1"/>
      <w:numFmt w:val="decimal"/>
      <w:lvlText w:val="%4."/>
      <w:lvlJc w:val="left"/>
      <w:pPr>
        <w:ind w:left="3949" w:hanging="360"/>
      </w:pPr>
    </w:lvl>
    <w:lvl w:ilvl="4" w:tplc="04090019">
      <w:start w:val="1"/>
      <w:numFmt w:val="lowerLetter"/>
      <w:lvlText w:val="%5."/>
      <w:lvlJc w:val="left"/>
      <w:pPr>
        <w:ind w:left="4669" w:hanging="360"/>
      </w:pPr>
    </w:lvl>
    <w:lvl w:ilvl="5" w:tplc="0409001B">
      <w:start w:val="1"/>
      <w:numFmt w:val="lowerRoman"/>
      <w:lvlText w:val="%6."/>
      <w:lvlJc w:val="right"/>
      <w:pPr>
        <w:ind w:left="5389" w:hanging="180"/>
      </w:pPr>
    </w:lvl>
    <w:lvl w:ilvl="6" w:tplc="0409000F">
      <w:start w:val="1"/>
      <w:numFmt w:val="decimal"/>
      <w:lvlText w:val="%7."/>
      <w:lvlJc w:val="left"/>
      <w:pPr>
        <w:ind w:left="6109" w:hanging="360"/>
      </w:pPr>
    </w:lvl>
    <w:lvl w:ilvl="7" w:tplc="04090019">
      <w:start w:val="1"/>
      <w:numFmt w:val="lowerLetter"/>
      <w:lvlText w:val="%8."/>
      <w:lvlJc w:val="left"/>
      <w:pPr>
        <w:ind w:left="6829" w:hanging="360"/>
      </w:pPr>
    </w:lvl>
    <w:lvl w:ilvl="8" w:tplc="0409001B">
      <w:start w:val="1"/>
      <w:numFmt w:val="lowerRoman"/>
      <w:lvlText w:val="%9."/>
      <w:lvlJc w:val="right"/>
      <w:pPr>
        <w:ind w:left="7549" w:hanging="180"/>
      </w:pPr>
    </w:lvl>
  </w:abstractNum>
  <w:abstractNum w:abstractNumId="19" w15:restartNumberingAfterBreak="0">
    <w:nsid w:val="7E4E3AFE"/>
    <w:multiLevelType w:val="hybridMultilevel"/>
    <w:tmpl w:val="B9DEEA46"/>
    <w:lvl w:ilvl="0" w:tplc="0CA470F4">
      <w:start w:val="1"/>
      <w:numFmt w:val="decimal"/>
      <w:lvlText w:val="%1."/>
      <w:lvlJc w:val="left"/>
      <w:pPr>
        <w:ind w:left="660" w:hanging="360"/>
      </w:pPr>
    </w:lvl>
    <w:lvl w:ilvl="1" w:tplc="04180019">
      <w:start w:val="1"/>
      <w:numFmt w:val="lowerLetter"/>
      <w:lvlText w:val="%2."/>
      <w:lvlJc w:val="left"/>
      <w:pPr>
        <w:ind w:left="1380" w:hanging="360"/>
      </w:pPr>
    </w:lvl>
    <w:lvl w:ilvl="2" w:tplc="0418001B">
      <w:start w:val="1"/>
      <w:numFmt w:val="lowerRoman"/>
      <w:lvlText w:val="%3."/>
      <w:lvlJc w:val="right"/>
      <w:pPr>
        <w:ind w:left="2100" w:hanging="180"/>
      </w:pPr>
    </w:lvl>
    <w:lvl w:ilvl="3" w:tplc="0418000F">
      <w:start w:val="1"/>
      <w:numFmt w:val="decimal"/>
      <w:lvlText w:val="%4."/>
      <w:lvlJc w:val="left"/>
      <w:pPr>
        <w:ind w:left="2820" w:hanging="360"/>
      </w:pPr>
    </w:lvl>
    <w:lvl w:ilvl="4" w:tplc="04180019">
      <w:start w:val="1"/>
      <w:numFmt w:val="lowerLetter"/>
      <w:lvlText w:val="%5."/>
      <w:lvlJc w:val="left"/>
      <w:pPr>
        <w:ind w:left="3540" w:hanging="360"/>
      </w:pPr>
    </w:lvl>
    <w:lvl w:ilvl="5" w:tplc="0418001B">
      <w:start w:val="1"/>
      <w:numFmt w:val="lowerRoman"/>
      <w:lvlText w:val="%6."/>
      <w:lvlJc w:val="right"/>
      <w:pPr>
        <w:ind w:left="4260" w:hanging="180"/>
      </w:pPr>
    </w:lvl>
    <w:lvl w:ilvl="6" w:tplc="0418000F">
      <w:start w:val="1"/>
      <w:numFmt w:val="decimal"/>
      <w:lvlText w:val="%7."/>
      <w:lvlJc w:val="left"/>
      <w:pPr>
        <w:ind w:left="4980" w:hanging="360"/>
      </w:pPr>
    </w:lvl>
    <w:lvl w:ilvl="7" w:tplc="04180019">
      <w:start w:val="1"/>
      <w:numFmt w:val="lowerLetter"/>
      <w:lvlText w:val="%8."/>
      <w:lvlJc w:val="left"/>
      <w:pPr>
        <w:ind w:left="5700" w:hanging="360"/>
      </w:pPr>
    </w:lvl>
    <w:lvl w:ilvl="8" w:tplc="0418001B">
      <w:start w:val="1"/>
      <w:numFmt w:val="lowerRoman"/>
      <w:lvlText w:val="%9."/>
      <w:lvlJc w:val="right"/>
      <w:pPr>
        <w:ind w:left="6420" w:hanging="180"/>
      </w:pPr>
    </w:lvl>
  </w:abstractNum>
  <w:num w:numId="1">
    <w:abstractNumId w:val="16"/>
    <w:lvlOverride w:ilvl="0">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0"/>
  </w:num>
  <w:num w:numId="13">
    <w:abstractNumId w:val="1"/>
  </w:num>
  <w:num w:numId="14">
    <w:abstractNumId w:val="2"/>
  </w:num>
  <w:num w:numId="15">
    <w:abstractNumId w:val="6"/>
  </w:num>
  <w:num w:numId="16">
    <w:abstractNumId w:val="14"/>
  </w:num>
  <w:num w:numId="17">
    <w:abstractNumId w:val="9"/>
  </w:num>
  <w:num w:numId="18">
    <w:abstractNumId w:val="17"/>
  </w:num>
  <w:num w:numId="19">
    <w:abstractNumId w:val="12"/>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EA8"/>
    <w:rsid w:val="000124B2"/>
    <w:rsid w:val="00054F30"/>
    <w:rsid w:val="00067681"/>
    <w:rsid w:val="00074766"/>
    <w:rsid w:val="000A1A74"/>
    <w:rsid w:val="000A308B"/>
    <w:rsid w:val="000D5FE2"/>
    <w:rsid w:val="0010787E"/>
    <w:rsid w:val="0011061F"/>
    <w:rsid w:val="00117632"/>
    <w:rsid w:val="001244D9"/>
    <w:rsid w:val="00134307"/>
    <w:rsid w:val="001566F5"/>
    <w:rsid w:val="0016561B"/>
    <w:rsid w:val="001741BF"/>
    <w:rsid w:val="001C21A6"/>
    <w:rsid w:val="001E7AF8"/>
    <w:rsid w:val="0021617D"/>
    <w:rsid w:val="00231991"/>
    <w:rsid w:val="0024454F"/>
    <w:rsid w:val="002655D6"/>
    <w:rsid w:val="002C599F"/>
    <w:rsid w:val="003211C9"/>
    <w:rsid w:val="00364E3B"/>
    <w:rsid w:val="003E4115"/>
    <w:rsid w:val="003F1807"/>
    <w:rsid w:val="00427791"/>
    <w:rsid w:val="004564BE"/>
    <w:rsid w:val="004623B6"/>
    <w:rsid w:val="004705C2"/>
    <w:rsid w:val="00475EA9"/>
    <w:rsid w:val="004A0DDA"/>
    <w:rsid w:val="004A423D"/>
    <w:rsid w:val="004C4FAC"/>
    <w:rsid w:val="004E0D33"/>
    <w:rsid w:val="004F1A66"/>
    <w:rsid w:val="0050680E"/>
    <w:rsid w:val="005070EF"/>
    <w:rsid w:val="00551BF0"/>
    <w:rsid w:val="00582C78"/>
    <w:rsid w:val="00591925"/>
    <w:rsid w:val="005A2855"/>
    <w:rsid w:val="005C47DE"/>
    <w:rsid w:val="00612EA8"/>
    <w:rsid w:val="00614204"/>
    <w:rsid w:val="00617454"/>
    <w:rsid w:val="00636FA1"/>
    <w:rsid w:val="00643291"/>
    <w:rsid w:val="0064719D"/>
    <w:rsid w:val="006521BF"/>
    <w:rsid w:val="00660381"/>
    <w:rsid w:val="006816A4"/>
    <w:rsid w:val="006964D6"/>
    <w:rsid w:val="006D2FE6"/>
    <w:rsid w:val="006D4A65"/>
    <w:rsid w:val="006E0046"/>
    <w:rsid w:val="00763F55"/>
    <w:rsid w:val="007A6C69"/>
    <w:rsid w:val="007C7D1F"/>
    <w:rsid w:val="00811212"/>
    <w:rsid w:val="00815181"/>
    <w:rsid w:val="00816ACB"/>
    <w:rsid w:val="0083608C"/>
    <w:rsid w:val="008626C3"/>
    <w:rsid w:val="00881561"/>
    <w:rsid w:val="0088722D"/>
    <w:rsid w:val="008971A0"/>
    <w:rsid w:val="008A456D"/>
    <w:rsid w:val="008B013A"/>
    <w:rsid w:val="008C67A4"/>
    <w:rsid w:val="008F5A82"/>
    <w:rsid w:val="0090455D"/>
    <w:rsid w:val="009327C1"/>
    <w:rsid w:val="0093733B"/>
    <w:rsid w:val="00937FB0"/>
    <w:rsid w:val="00961563"/>
    <w:rsid w:val="009741F3"/>
    <w:rsid w:val="009C19F8"/>
    <w:rsid w:val="009C5E1D"/>
    <w:rsid w:val="009E7DEC"/>
    <w:rsid w:val="00A029D9"/>
    <w:rsid w:val="00A30EEE"/>
    <w:rsid w:val="00A41D39"/>
    <w:rsid w:val="00A57F3F"/>
    <w:rsid w:val="00A90148"/>
    <w:rsid w:val="00A91BBB"/>
    <w:rsid w:val="00AA12BC"/>
    <w:rsid w:val="00B06E59"/>
    <w:rsid w:val="00B21CF3"/>
    <w:rsid w:val="00B340DD"/>
    <w:rsid w:val="00BB21C1"/>
    <w:rsid w:val="00BE0964"/>
    <w:rsid w:val="00BF4EDB"/>
    <w:rsid w:val="00C012BC"/>
    <w:rsid w:val="00C11501"/>
    <w:rsid w:val="00C45028"/>
    <w:rsid w:val="00CC1FF1"/>
    <w:rsid w:val="00CD5C08"/>
    <w:rsid w:val="00D311DB"/>
    <w:rsid w:val="00D3213D"/>
    <w:rsid w:val="00D32C37"/>
    <w:rsid w:val="00D65CB1"/>
    <w:rsid w:val="00D75DE6"/>
    <w:rsid w:val="00D956AE"/>
    <w:rsid w:val="00DA5E84"/>
    <w:rsid w:val="00DF3CA8"/>
    <w:rsid w:val="00DF4A0D"/>
    <w:rsid w:val="00DF4E24"/>
    <w:rsid w:val="00E15C98"/>
    <w:rsid w:val="00E16B7D"/>
    <w:rsid w:val="00E56E8A"/>
    <w:rsid w:val="00EB3500"/>
    <w:rsid w:val="00EB3D3D"/>
    <w:rsid w:val="00ED3A6B"/>
    <w:rsid w:val="00EF3A16"/>
    <w:rsid w:val="00EF6233"/>
    <w:rsid w:val="00F12D8A"/>
    <w:rsid w:val="00F163C8"/>
    <w:rsid w:val="00F2152B"/>
    <w:rsid w:val="00F310F5"/>
    <w:rsid w:val="00FE3AEA"/>
    <w:rsid w:val="00FF16E1"/>
    <w:rsid w:val="00FF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FE147"/>
  <w15:docId w15:val="{23EAFC0A-FAF1-41A6-B271-C0D66973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61B"/>
    <w:rPr>
      <w:rFonts w:ascii="Trebuchet MS" w:hAnsi="Trebuchet M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5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61B"/>
  </w:style>
  <w:style w:type="paragraph" w:styleId="Footer">
    <w:name w:val="footer"/>
    <w:basedOn w:val="Normal"/>
    <w:link w:val="FooterChar"/>
    <w:uiPriority w:val="99"/>
    <w:unhideWhenUsed/>
    <w:rsid w:val="00165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61B"/>
  </w:style>
  <w:style w:type="paragraph" w:customStyle="1" w:styleId="Instituie">
    <w:name w:val="Instituție"/>
    <w:basedOn w:val="Normal"/>
    <w:link w:val="InstituieChar"/>
    <w:qFormat/>
    <w:rsid w:val="0016561B"/>
    <w:rPr>
      <w:rFonts w:ascii="Trajan Pro" w:hAnsi="Trajan Pro"/>
      <w:sz w:val="32"/>
      <w:szCs w:val="32"/>
    </w:rPr>
  </w:style>
  <w:style w:type="paragraph" w:styleId="NormalWeb">
    <w:name w:val="Normal (Web)"/>
    <w:basedOn w:val="Normal"/>
    <w:unhideWhenUsed/>
    <w:rsid w:val="00067681"/>
    <w:pPr>
      <w:spacing w:before="100" w:beforeAutospacing="1" w:after="100" w:afterAutospacing="1" w:line="240" w:lineRule="auto"/>
    </w:pPr>
    <w:rPr>
      <w:rFonts w:ascii="Times New Roman" w:eastAsia="Times New Roman" w:hAnsi="Times New Roman" w:cs="Times New Roman"/>
      <w:lang w:val="en-US"/>
    </w:rPr>
  </w:style>
  <w:style w:type="character" w:customStyle="1" w:styleId="InstituieChar">
    <w:name w:val="Instituție Char"/>
    <w:basedOn w:val="DefaultParagraphFont"/>
    <w:link w:val="Instituie"/>
    <w:rsid w:val="0016561B"/>
    <w:rPr>
      <w:rFonts w:ascii="Trajan Pro" w:hAnsi="Trajan Pro"/>
      <w:sz w:val="32"/>
      <w:szCs w:val="32"/>
      <w:lang w:val="ro-RO"/>
    </w:rPr>
  </w:style>
  <w:style w:type="character" w:styleId="Hyperlink">
    <w:name w:val="Hyperlink"/>
    <w:basedOn w:val="DefaultParagraphFont"/>
    <w:uiPriority w:val="99"/>
    <w:unhideWhenUsed/>
    <w:rsid w:val="00660381"/>
    <w:rPr>
      <w:color w:val="0563C1" w:themeColor="hyperlink"/>
      <w:u w:val="single"/>
    </w:rPr>
  </w:style>
  <w:style w:type="character" w:customStyle="1" w:styleId="UnresolvedMention1">
    <w:name w:val="Unresolved Mention1"/>
    <w:basedOn w:val="DefaultParagraphFont"/>
    <w:uiPriority w:val="99"/>
    <w:semiHidden/>
    <w:unhideWhenUsed/>
    <w:rsid w:val="00660381"/>
    <w:rPr>
      <w:color w:val="605E5C"/>
      <w:shd w:val="clear" w:color="auto" w:fill="E1DFDD"/>
    </w:rPr>
  </w:style>
  <w:style w:type="character" w:styleId="Strong">
    <w:name w:val="Strong"/>
    <w:basedOn w:val="DefaultParagraphFont"/>
    <w:uiPriority w:val="22"/>
    <w:qFormat/>
    <w:rsid w:val="00591925"/>
    <w:rPr>
      <w:b/>
      <w:bCs/>
    </w:rPr>
  </w:style>
  <w:style w:type="paragraph" w:styleId="BalloonText">
    <w:name w:val="Balloon Text"/>
    <w:basedOn w:val="Normal"/>
    <w:link w:val="BalloonTextChar"/>
    <w:uiPriority w:val="99"/>
    <w:semiHidden/>
    <w:unhideWhenUsed/>
    <w:rsid w:val="007A6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C69"/>
    <w:rPr>
      <w:rFonts w:ascii="Tahoma" w:hAnsi="Tahoma" w:cs="Tahoma"/>
      <w:sz w:val="16"/>
      <w:szCs w:val="16"/>
      <w:lang w:val="ro-RO"/>
    </w:rPr>
  </w:style>
  <w:style w:type="character" w:customStyle="1" w:styleId="rvts8">
    <w:name w:val="rvts8"/>
    <w:rsid w:val="00A90148"/>
  </w:style>
  <w:style w:type="paragraph" w:styleId="ListParagraph">
    <w:name w:val="List Paragraph"/>
    <w:basedOn w:val="Normal"/>
    <w:uiPriority w:val="34"/>
    <w:qFormat/>
    <w:rsid w:val="003211C9"/>
    <w:pPr>
      <w:spacing w:after="0" w:line="240" w:lineRule="auto"/>
      <w:ind w:left="708"/>
    </w:pPr>
    <w:rPr>
      <w:rFonts w:ascii="Times New Roman" w:eastAsia="Calibri" w:hAnsi="Times New Roman" w:cs="Times New Roman"/>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03529">
      <w:bodyDiv w:val="1"/>
      <w:marLeft w:val="0"/>
      <w:marRight w:val="0"/>
      <w:marTop w:val="0"/>
      <w:marBottom w:val="0"/>
      <w:divBdr>
        <w:top w:val="none" w:sz="0" w:space="0" w:color="auto"/>
        <w:left w:val="none" w:sz="0" w:space="0" w:color="auto"/>
        <w:bottom w:val="none" w:sz="0" w:space="0" w:color="auto"/>
        <w:right w:val="none" w:sz="0" w:space="0" w:color="auto"/>
      </w:divBdr>
    </w:div>
    <w:div w:id="1777823867">
      <w:bodyDiv w:val="1"/>
      <w:marLeft w:val="0"/>
      <w:marRight w:val="0"/>
      <w:marTop w:val="0"/>
      <w:marBottom w:val="0"/>
      <w:divBdr>
        <w:top w:val="none" w:sz="0" w:space="0" w:color="auto"/>
        <w:left w:val="none" w:sz="0" w:space="0" w:color="auto"/>
        <w:bottom w:val="none" w:sz="0" w:space="0" w:color="auto"/>
        <w:right w:val="none" w:sz="0" w:space="0" w:color="auto"/>
      </w:divBdr>
    </w:div>
    <w:div w:id="179648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stici.insse.ro/sho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sse.ro/cms/ro/tags/buletin-statistic-lunar" TargetMode="External"/><Relationship Id="rId4" Type="http://schemas.openxmlformats.org/officeDocument/2006/relationships/settings" Target="settings.xml"/><Relationship Id="rId9" Type="http://schemas.openxmlformats.org/officeDocument/2006/relationships/hyperlink" Target="http://www.insse.ro/cms/ro/content/ipc-serii-de-dat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ownCloud\work\Livrabil%20SIPOCA35\Editabil\antet%20sgg%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BD726-5B9C-4E6F-A5EB-4B2D180F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sgg 2019</Template>
  <TotalTime>18</TotalTime>
  <Pages>5</Pages>
  <Words>1962</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Negoita</dc:creator>
  <cp:lastModifiedBy>Ruxandra Zaharia</cp:lastModifiedBy>
  <cp:revision>4</cp:revision>
  <cp:lastPrinted>2025-11-04T08:50:00Z</cp:lastPrinted>
  <dcterms:created xsi:type="dcterms:W3CDTF">2026-02-09T09:07:00Z</dcterms:created>
  <dcterms:modified xsi:type="dcterms:W3CDTF">2026-02-25T09:04:00Z</dcterms:modified>
</cp:coreProperties>
</file>