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AE" w:rsidRPr="009523CD" w:rsidRDefault="003F7FAE" w:rsidP="003F7FAE">
      <w:pPr>
        <w:rPr>
          <w:rFonts w:ascii="Times New Roman" w:hAnsi="Times New Roman"/>
          <w:sz w:val="24"/>
          <w:lang w:val="ro-RO"/>
        </w:rPr>
      </w:pPr>
    </w:p>
    <w:p w:rsidR="003F7FAE" w:rsidRPr="009523CD" w:rsidRDefault="003F7FAE" w:rsidP="003F7FAE">
      <w:pPr>
        <w:pStyle w:val="Body"/>
        <w:jc w:val="center"/>
        <w:rPr>
          <w:rFonts w:ascii="Times New Roman" w:hAnsi="Times New Roman"/>
          <w:b/>
          <w:bCs/>
          <w:sz w:val="24"/>
          <w:lang w:val="ro-RO"/>
        </w:rPr>
      </w:pPr>
      <w:r w:rsidRPr="009523CD">
        <w:rPr>
          <w:rFonts w:ascii="Times New Roman" w:hAnsi="Times New Roman"/>
          <w:b/>
          <w:bCs/>
          <w:sz w:val="24"/>
          <w:lang w:val="ro-RO"/>
        </w:rPr>
        <w:t>ACORD-CADRU CU RELUAREA COMPETIȚIEI</w:t>
      </w:r>
    </w:p>
    <w:p w:rsidR="003F7FAE" w:rsidRDefault="003F7FAE" w:rsidP="003F7FAE">
      <w:pPr>
        <w:pStyle w:val="Body"/>
        <w:jc w:val="center"/>
        <w:rPr>
          <w:rFonts w:ascii="Times New Roman" w:hAnsi="Times New Roman"/>
          <w:b/>
          <w:bCs/>
          <w:sz w:val="24"/>
          <w:lang w:val="ro-RO"/>
        </w:rPr>
      </w:pPr>
      <w:r w:rsidRPr="009523CD">
        <w:rPr>
          <w:rFonts w:ascii="Times New Roman" w:hAnsi="Times New Roman"/>
          <w:b/>
          <w:bCs/>
          <w:sz w:val="24"/>
          <w:lang w:val="ro-RO"/>
        </w:rPr>
        <w:t>nr.______________data__________202</w:t>
      </w:r>
      <w:r>
        <w:rPr>
          <w:rFonts w:ascii="Times New Roman" w:hAnsi="Times New Roman"/>
          <w:b/>
          <w:bCs/>
          <w:sz w:val="24"/>
          <w:lang w:val="ro-RO"/>
        </w:rPr>
        <w:t>6</w:t>
      </w:r>
    </w:p>
    <w:p w:rsidR="003F7FAE" w:rsidRPr="009523CD" w:rsidRDefault="003F7FAE" w:rsidP="003F7FAE">
      <w:pPr>
        <w:pStyle w:val="Body"/>
        <w:jc w:val="center"/>
        <w:rPr>
          <w:rFonts w:ascii="Times New Roman" w:hAnsi="Times New Roman"/>
          <w:sz w:val="24"/>
          <w:lang w:val="ro-RO"/>
        </w:rPr>
      </w:pPr>
    </w:p>
    <w:p w:rsidR="003F7FAE" w:rsidRPr="009523CD" w:rsidRDefault="003F7FAE" w:rsidP="003F7FAE">
      <w:pPr>
        <w:pStyle w:val="Body"/>
        <w:rPr>
          <w:rFonts w:ascii="Times New Roman" w:hAnsi="Times New Roman"/>
          <w:sz w:val="24"/>
          <w:lang w:val="ro-RO"/>
        </w:rPr>
      </w:pPr>
      <w:r w:rsidRPr="009523CD">
        <w:rPr>
          <w:rFonts w:ascii="Times New Roman" w:hAnsi="Times New Roman"/>
          <w:sz w:val="24"/>
          <w:lang w:val="ro-RO"/>
        </w:rPr>
        <w:t>Prezentul Acord-Cadru de achiziție publică de produse, (denumit în continuare „</w:t>
      </w:r>
      <w:r w:rsidRPr="009523CD">
        <w:rPr>
          <w:rFonts w:ascii="Times New Roman" w:hAnsi="Times New Roman"/>
          <w:b/>
          <w:bCs/>
          <w:sz w:val="24"/>
          <w:lang w:val="ro-RO"/>
        </w:rPr>
        <w:t>Acord-Cadru</w:t>
      </w:r>
      <w:r w:rsidRPr="009523CD">
        <w:rPr>
          <w:rFonts w:ascii="Times New Roman" w:hAnsi="Times New Roman"/>
          <w:sz w:val="24"/>
          <w:lang w:val="ro-RO"/>
        </w:rPr>
        <w:t xml:space="preserve">”), s-a încheiat având în vedere prevederile din </w:t>
      </w:r>
      <w:r w:rsidRPr="009523CD">
        <w:rPr>
          <w:rFonts w:ascii="Times New Roman" w:hAnsi="Times New Roman"/>
          <w:i/>
          <w:sz w:val="24"/>
          <w:lang w:val="ro-RO"/>
        </w:rPr>
        <w:t>Legea nr. 98/2016 privind achizițiile publice (denumită în continuare „</w:t>
      </w:r>
      <w:r w:rsidRPr="009523CD">
        <w:rPr>
          <w:rFonts w:ascii="Times New Roman" w:hAnsi="Times New Roman"/>
          <w:b/>
          <w:bCs/>
          <w:i/>
          <w:sz w:val="24"/>
          <w:lang w:val="ro-RO"/>
        </w:rPr>
        <w:t>Legea nr. 98/2016”</w:t>
      </w:r>
      <w:r w:rsidRPr="009523CD">
        <w:rPr>
          <w:rFonts w:ascii="Times New Roman" w:hAnsi="Times New Roman"/>
          <w:i/>
          <w:sz w:val="24"/>
          <w:lang w:val="ro-RO"/>
        </w:rPr>
        <w:t xml:space="preserve">) </w:t>
      </w:r>
      <w:r w:rsidRPr="009523CD">
        <w:rPr>
          <w:rFonts w:ascii="Times New Roman" w:hAnsi="Times New Roman"/>
          <w:sz w:val="24"/>
          <w:lang w:val="ro-RO"/>
        </w:rPr>
        <w:t>precum și orice alte prevederi legale emise în aplicarea acesteia</w:t>
      </w:r>
    </w:p>
    <w:p w:rsidR="003F7FAE" w:rsidRPr="009523CD" w:rsidRDefault="003F7FAE" w:rsidP="003F7FAE">
      <w:pPr>
        <w:pStyle w:val="Body"/>
        <w:rPr>
          <w:rFonts w:ascii="Times New Roman" w:hAnsi="Times New Roman"/>
          <w:sz w:val="24"/>
          <w:lang w:val="ro-RO"/>
        </w:rPr>
      </w:pPr>
      <w:r w:rsidRPr="009523CD">
        <w:rPr>
          <w:rFonts w:ascii="Times New Roman" w:hAnsi="Times New Roman"/>
          <w:sz w:val="24"/>
          <w:lang w:val="ro-RO"/>
        </w:rPr>
        <w:t>Încheiat în data de [zz/ll/aaaa], între</w:t>
      </w:r>
    </w:p>
    <w:p w:rsidR="003F7FAE" w:rsidRPr="009523CD" w:rsidRDefault="003F7FAE" w:rsidP="003F7FAE">
      <w:pPr>
        <w:pStyle w:val="Schedule1"/>
        <w:rPr>
          <w:rFonts w:ascii="Times New Roman" w:hAnsi="Times New Roman"/>
          <w:b/>
          <w:bCs/>
          <w:sz w:val="24"/>
          <w:lang w:val="ro-RO"/>
        </w:rPr>
      </w:pPr>
      <w:r w:rsidRPr="009523CD">
        <w:rPr>
          <w:rFonts w:ascii="Times New Roman" w:hAnsi="Times New Roman"/>
          <w:b/>
          <w:bCs/>
          <w:sz w:val="24"/>
          <w:lang w:val="ro-RO"/>
        </w:rPr>
        <w:t>Părțile Acordului-cadru</w:t>
      </w:r>
    </w:p>
    <w:p w:rsidR="003F7FAE" w:rsidRPr="009523CD" w:rsidRDefault="003F7FAE" w:rsidP="003F7FAE">
      <w:pPr>
        <w:pStyle w:val="Body1"/>
        <w:rPr>
          <w:rFonts w:ascii="Times New Roman" w:hAnsi="Times New Roman"/>
          <w:sz w:val="24"/>
          <w:lang w:val="ro-RO"/>
        </w:rPr>
      </w:pPr>
      <w:r w:rsidRPr="00566D68">
        <w:rPr>
          <w:rFonts w:ascii="Times New Roman" w:hAnsi="Times New Roman"/>
          <w:b/>
          <w:bCs/>
          <w:sz w:val="24"/>
          <w:lang w:val="ro-RO"/>
        </w:rPr>
        <w:t xml:space="preserve">Statiunea de Cercetare-Dezvoltare Agricola Teleorman </w:t>
      </w:r>
      <w:r w:rsidRPr="009523CD">
        <w:rPr>
          <w:rFonts w:ascii="Times New Roman" w:hAnsi="Times New Roman"/>
          <w:sz w:val="24"/>
          <w:lang w:val="ro-RO"/>
        </w:rPr>
        <w:t xml:space="preserve">cu sediul în </w:t>
      </w:r>
      <w:r>
        <w:rPr>
          <w:rFonts w:ascii="Times New Roman" w:hAnsi="Times New Roman"/>
          <w:sz w:val="24"/>
          <w:lang w:val="ro-RO"/>
        </w:rPr>
        <w:t>Draganesti Vlasca</w:t>
      </w:r>
      <w:r w:rsidRPr="009523CD">
        <w:rPr>
          <w:rFonts w:ascii="Times New Roman" w:hAnsi="Times New Roman"/>
          <w:sz w:val="24"/>
          <w:lang w:val="ro-RO"/>
        </w:rPr>
        <w:t xml:space="preserve">, Judetul </w:t>
      </w:r>
      <w:r>
        <w:rPr>
          <w:rFonts w:ascii="Times New Roman" w:hAnsi="Times New Roman"/>
          <w:sz w:val="24"/>
          <w:lang w:val="ro-RO"/>
        </w:rPr>
        <w:t>Teleorman</w:t>
      </w:r>
      <w:r w:rsidRPr="009523CD">
        <w:rPr>
          <w:rFonts w:ascii="Times New Roman" w:hAnsi="Times New Roman"/>
          <w:sz w:val="24"/>
          <w:lang w:val="ro-RO"/>
        </w:rPr>
        <w:t xml:space="preserve">, cod fiscal/ cod unic de identificare […], cont bancar/ Trezoreria Statului […], reprezentat prin […], în calitate de parte la </w:t>
      </w:r>
      <w:r w:rsidRPr="009523CD">
        <w:rPr>
          <w:rFonts w:ascii="Times New Roman" w:hAnsi="Times New Roman"/>
          <w:b/>
          <w:bCs/>
          <w:sz w:val="24"/>
          <w:lang w:val="ro-RO"/>
        </w:rPr>
        <w:t>Acordul-Cadru nr.</w:t>
      </w:r>
      <w:r w:rsidRPr="009523CD">
        <w:rPr>
          <w:rFonts w:ascii="Times New Roman" w:hAnsi="Times New Roman"/>
          <w:sz w:val="24"/>
          <w:lang w:val="ro-RO"/>
        </w:rPr>
        <w:t xml:space="preserve"> […], numit în continuare “</w:t>
      </w:r>
      <w:r w:rsidRPr="009523CD">
        <w:rPr>
          <w:rFonts w:ascii="Times New Roman" w:hAnsi="Times New Roman"/>
          <w:b/>
          <w:bCs/>
          <w:sz w:val="24"/>
          <w:lang w:val="ro-RO"/>
        </w:rPr>
        <w:t>Promitentul-Achizitor</w:t>
      </w:r>
      <w:r w:rsidRPr="009523CD">
        <w:rPr>
          <w:rFonts w:ascii="Times New Roman" w:hAnsi="Times New Roman"/>
          <w:sz w:val="24"/>
          <w:lang w:val="ro-RO"/>
        </w:rPr>
        <w:t>”, pe de o parte,</w:t>
      </w:r>
    </w:p>
    <w:p w:rsidR="003F7FAE" w:rsidRPr="009523CD" w:rsidRDefault="003F7FAE" w:rsidP="003F7FAE">
      <w:pPr>
        <w:pStyle w:val="Body1"/>
        <w:rPr>
          <w:rFonts w:ascii="Times New Roman" w:hAnsi="Times New Roman"/>
          <w:sz w:val="24"/>
          <w:lang w:val="ro-RO"/>
        </w:rPr>
      </w:pPr>
      <w:r w:rsidRPr="009523CD">
        <w:rPr>
          <w:rFonts w:ascii="Times New Roman" w:hAnsi="Times New Roman"/>
          <w:sz w:val="24"/>
          <w:lang w:val="ro-RO"/>
        </w:rPr>
        <w:t>Și</w:t>
      </w:r>
    </w:p>
    <w:p w:rsidR="003F7FAE" w:rsidRPr="009523CD" w:rsidRDefault="003F7FAE" w:rsidP="003F7FAE">
      <w:pPr>
        <w:pStyle w:val="Body1"/>
        <w:rPr>
          <w:rFonts w:ascii="Times New Roman" w:hAnsi="Times New Roman"/>
          <w:bCs/>
          <w:sz w:val="24"/>
          <w:lang w:val="ro-RO"/>
        </w:rPr>
      </w:pPr>
      <w:r w:rsidRPr="009523CD">
        <w:rPr>
          <w:rFonts w:ascii="Times New Roman" w:hAnsi="Times New Roman"/>
          <w:b/>
          <w:sz w:val="24"/>
          <w:lang w:val="ro-RO"/>
        </w:rPr>
        <w:t xml:space="preserve">S.C. […] </w:t>
      </w:r>
      <w:r w:rsidRPr="009523CD">
        <w:rPr>
          <w:rFonts w:ascii="Times New Roman" w:hAnsi="Times New Roman"/>
          <w:bCs/>
          <w:sz w:val="24"/>
          <w:lang w:val="ro-RO"/>
        </w:rPr>
        <w:t>cu sediul în […], nr. de înregistrare în Registrul Comerțului, telefon […], fax […], având CIF […], cont IBAN […] deschis la […]</w:t>
      </w:r>
      <w:r w:rsidRPr="009523CD">
        <w:rPr>
          <w:rFonts w:ascii="Times New Roman" w:hAnsi="Times New Roman"/>
          <w:sz w:val="24"/>
          <w:lang w:val="ro-RO"/>
        </w:rPr>
        <w:t xml:space="preserve">, </w:t>
      </w:r>
      <w:r w:rsidRPr="009523CD">
        <w:rPr>
          <w:rFonts w:ascii="Times New Roman" w:hAnsi="Times New Roman"/>
          <w:bCs/>
          <w:sz w:val="24"/>
          <w:lang w:val="ro-RO"/>
        </w:rPr>
        <w:t xml:space="preserve">reprezentată prin […], având </w:t>
      </w:r>
      <w:r w:rsidRPr="009523CD">
        <w:rPr>
          <w:rFonts w:ascii="Times New Roman" w:hAnsi="Times New Roman"/>
          <w:sz w:val="24"/>
          <w:lang w:val="ro-RO"/>
        </w:rPr>
        <w:t>funcția</w:t>
      </w:r>
      <w:r w:rsidRPr="009523CD">
        <w:rPr>
          <w:rFonts w:ascii="Times New Roman" w:hAnsi="Times New Roman"/>
          <w:b/>
          <w:bCs/>
          <w:sz w:val="24"/>
          <w:lang w:val="ro-RO"/>
        </w:rPr>
        <w:t xml:space="preserve"> </w:t>
      </w:r>
      <w:r w:rsidRPr="009523CD">
        <w:rPr>
          <w:rFonts w:ascii="Times New Roman" w:hAnsi="Times New Roman"/>
          <w:bCs/>
          <w:sz w:val="24"/>
          <w:lang w:val="ro-RO"/>
        </w:rPr>
        <w:t>[…]</w:t>
      </w:r>
      <w:r w:rsidRPr="009523CD">
        <w:rPr>
          <w:rFonts w:ascii="Times New Roman" w:hAnsi="Times New Roman"/>
          <w:b/>
          <w:bCs/>
          <w:sz w:val="24"/>
          <w:lang w:val="ro-RO"/>
        </w:rPr>
        <w:t>,</w:t>
      </w:r>
      <w:r w:rsidRPr="009523CD">
        <w:rPr>
          <w:rFonts w:ascii="Times New Roman" w:hAnsi="Times New Roman"/>
          <w:bCs/>
          <w:sz w:val="24"/>
          <w:lang w:val="ro-RO"/>
        </w:rPr>
        <w:t xml:space="preserve"> în calitate de Promitent-Furnizor </w:t>
      </w:r>
      <w:r w:rsidRPr="009523CD">
        <w:rPr>
          <w:rFonts w:ascii="Times New Roman" w:hAnsi="Times New Roman"/>
          <w:b/>
          <w:sz w:val="24"/>
          <w:lang w:val="ro-RO"/>
        </w:rPr>
        <w:t xml:space="preserve">în Acordul-Cadru nr. […], </w:t>
      </w:r>
      <w:r w:rsidRPr="009523CD">
        <w:rPr>
          <w:rFonts w:ascii="Times New Roman" w:hAnsi="Times New Roman"/>
          <w:sz w:val="24"/>
          <w:lang w:val="ro-RO"/>
        </w:rPr>
        <w:t>numit în continuare “</w:t>
      </w:r>
      <w:r w:rsidRPr="009523CD">
        <w:rPr>
          <w:rFonts w:ascii="Times New Roman" w:hAnsi="Times New Roman"/>
          <w:b/>
          <w:bCs/>
          <w:sz w:val="24"/>
          <w:lang w:val="ro-RO"/>
        </w:rPr>
        <w:t>Promitentul-Furnizor</w:t>
      </w:r>
      <w:r w:rsidRPr="009523CD">
        <w:rPr>
          <w:rFonts w:ascii="Times New Roman" w:hAnsi="Times New Roman"/>
          <w:sz w:val="24"/>
          <w:lang w:val="ro-RO"/>
        </w:rPr>
        <w:t>”,</w:t>
      </w:r>
      <w:r w:rsidRPr="009523CD">
        <w:rPr>
          <w:rFonts w:ascii="Times New Roman" w:hAnsi="Times New Roman"/>
          <w:bCs/>
          <w:sz w:val="24"/>
          <w:lang w:val="ro-RO"/>
        </w:rPr>
        <w:t xml:space="preserve"> </w:t>
      </w:r>
    </w:p>
    <w:p w:rsidR="003F7FAE" w:rsidRPr="009523CD" w:rsidRDefault="003F7FAE" w:rsidP="003F7FAE">
      <w:pPr>
        <w:pStyle w:val="Body1"/>
        <w:rPr>
          <w:rFonts w:ascii="Times New Roman" w:hAnsi="Times New Roman"/>
          <w:sz w:val="24"/>
          <w:lang w:val="ro-RO"/>
        </w:rPr>
      </w:pPr>
      <w:r w:rsidRPr="009523CD">
        <w:rPr>
          <w:rFonts w:ascii="Times New Roman" w:hAnsi="Times New Roman"/>
          <w:sz w:val="24"/>
          <w:lang w:val="ro-RO"/>
        </w:rPr>
        <w:t>Pe de altă parte,</w:t>
      </w:r>
    </w:p>
    <w:p w:rsidR="003F7FAE" w:rsidRPr="009523CD" w:rsidRDefault="003F7FAE" w:rsidP="003F7FAE">
      <w:pPr>
        <w:pStyle w:val="Body1"/>
        <w:rPr>
          <w:rFonts w:ascii="Times New Roman" w:hAnsi="Times New Roman"/>
          <w:sz w:val="24"/>
          <w:lang w:val="ro-RO"/>
        </w:rPr>
      </w:pPr>
      <w:r w:rsidRPr="009523CD">
        <w:rPr>
          <w:rFonts w:ascii="Times New Roman" w:hAnsi="Times New Roman"/>
          <w:sz w:val="24"/>
          <w:lang w:val="ro-RO"/>
        </w:rPr>
        <w:t>Fiecare denumit în continuare ”Parte” și împreună ”Părți”;</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CAPITOLUL 1 – INTERPRETAREA ACORDULUI-CADRU ȘI A CONTRACTULUI SUBSECVENT</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Definiții</w:t>
      </w:r>
    </w:p>
    <w:p w:rsidR="003F7FAE" w:rsidRPr="009523CD" w:rsidRDefault="003F7FAE" w:rsidP="003F7FAE">
      <w:pPr>
        <w:pStyle w:val="Body"/>
        <w:rPr>
          <w:rFonts w:ascii="Times New Roman" w:hAnsi="Times New Roman"/>
          <w:sz w:val="24"/>
          <w:lang w:val="ro-RO"/>
        </w:rPr>
      </w:pPr>
      <w:r w:rsidRPr="009523CD">
        <w:rPr>
          <w:rFonts w:ascii="Times New Roman" w:hAnsi="Times New Roman"/>
          <w:sz w:val="24"/>
          <w:lang w:val="ro-RO"/>
        </w:rPr>
        <w:t>În prezentul Acord-Cadru următorii termeni vor fi interpretați astfel:</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Acord-cadru </w:t>
      </w:r>
      <w:r w:rsidRPr="009523CD">
        <w:rPr>
          <w:rFonts w:ascii="Times New Roman" w:hAnsi="Times New Roman"/>
          <w:sz w:val="24"/>
          <w:szCs w:val="24"/>
          <w:lang w:val="ro-RO"/>
        </w:rPr>
        <w:t>– reprezintă înțelegerea scrisă Promitentul-</w:t>
      </w:r>
      <w:r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Act Adițional</w:t>
      </w:r>
      <w:r w:rsidRPr="009523CD">
        <w:rPr>
          <w:rFonts w:ascii="Times New Roman" w:hAnsi="Times New Roman"/>
          <w:sz w:val="24"/>
          <w:szCs w:val="24"/>
          <w:lang w:val="ro-RO"/>
        </w:rPr>
        <w:t xml:space="preserve"> – document prin care se modifică termenii și condițiile prezentului Acord-cadru, în condițiile </w:t>
      </w:r>
      <w:r w:rsidRPr="009523CD">
        <w:rPr>
          <w:rFonts w:ascii="Times New Roman" w:hAnsi="Times New Roman"/>
          <w:i/>
          <w:sz w:val="24"/>
          <w:szCs w:val="24"/>
          <w:lang w:val="ro-RO"/>
        </w:rPr>
        <w:t xml:space="preserve">Legii nr. 98/2016 </w:t>
      </w:r>
      <w:r w:rsidRPr="009523CD">
        <w:rPr>
          <w:rFonts w:ascii="Times New Roman" w:hAnsi="Times New Roman"/>
          <w:sz w:val="24"/>
          <w:szCs w:val="24"/>
          <w:lang w:val="ro-RO"/>
        </w:rPr>
        <w:t>privind achizițiile publice, cu modificările și completările ulterioare.</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Cazul fortuit</w:t>
      </w:r>
      <w:r w:rsidRPr="009523CD">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Contract Subsecvent </w:t>
      </w:r>
      <w:r w:rsidRPr="009523CD">
        <w:rPr>
          <w:rFonts w:ascii="Times New Roman" w:hAnsi="Times New Roman"/>
          <w:sz w:val="24"/>
          <w:szCs w:val="24"/>
          <w:lang w:val="ro-RO"/>
        </w:rPr>
        <w:t>–contractul încheiat între Promitentul-</w:t>
      </w:r>
      <w:r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Achizitor în calitate de „Autoritate contractantă” și Promitentul Furnizor, în calitate de „Contractant”.</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lastRenderedPageBreak/>
        <w:t xml:space="preserve">Contractant </w:t>
      </w:r>
      <w:r w:rsidRPr="009523CD">
        <w:rPr>
          <w:rFonts w:ascii="Times New Roman" w:hAnsi="Times New Roman"/>
          <w:sz w:val="24"/>
          <w:szCs w:val="24"/>
          <w:lang w:val="ro-RO"/>
        </w:rPr>
        <w:t>- Promitentul-Furnizor semnatar al Acordului-cadru, parte semnatară a Contractului Subsecvent atribuit în baza Acordului-cadru.</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Defect (Defecte) / Neconformitate (Neconformități)</w:t>
      </w:r>
      <w:r w:rsidRPr="009523CD">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3F7FAE" w:rsidRPr="009523CD" w:rsidRDefault="003F7FAE" w:rsidP="003F7FAE">
      <w:pPr>
        <w:pStyle w:val="alpha1"/>
        <w:numPr>
          <w:ilvl w:val="0"/>
          <w:numId w:val="0"/>
        </w:numPr>
        <w:ind w:left="360"/>
        <w:rPr>
          <w:rFonts w:ascii="Times New Roman" w:hAnsi="Times New Roman"/>
          <w:sz w:val="24"/>
          <w:szCs w:val="24"/>
          <w:lang w:val="ro-RO"/>
        </w:rPr>
      </w:pPr>
      <w:r w:rsidRPr="009523CD">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Despăgubire</w:t>
      </w:r>
      <w:r w:rsidRPr="009523CD">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Dispoziție</w:t>
      </w:r>
      <w:r w:rsidRPr="009523CD">
        <w:rPr>
          <w:rFonts w:ascii="Times New Roman" w:hAnsi="Times New Roman"/>
          <w:sz w:val="24"/>
          <w:szCs w:val="24"/>
          <w:lang w:val="ro-RO"/>
        </w:rPr>
        <w:t xml:space="preserve"> - document scris(ă) emis(ă) de Autoritatea contractantă în executarea Contractului și cu respectarea prevederilor acestuia, în limitele Legii nr. 98/2016 și a normelor de aplicare a acesteia.</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Forță majoră</w:t>
      </w:r>
      <w:r w:rsidRPr="009523CD">
        <w:rPr>
          <w:rFonts w:ascii="Times New Roman" w:hAnsi="Times New Roman"/>
          <w:sz w:val="24"/>
          <w:szCs w:val="24"/>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Întârziere</w:t>
      </w:r>
      <w:r w:rsidRPr="009523CD">
        <w:rPr>
          <w:rFonts w:ascii="Times New Roman" w:hAnsi="Times New Roman"/>
          <w:sz w:val="24"/>
          <w:szCs w:val="24"/>
          <w:lang w:val="ro-RO"/>
        </w:rPr>
        <w:t xml:space="preserve"> - orice eșec al Contractantului sau al Autoritățiicontractante de a executa orice obligații contractuale în termenul convenit.</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În scris (scris) </w:t>
      </w:r>
      <w:r w:rsidRPr="009523CD">
        <w:rPr>
          <w:rFonts w:ascii="Times New Roman" w:hAnsi="Times New Roman"/>
          <w:sz w:val="24"/>
          <w:szCs w:val="24"/>
          <w:lang w:val="ro-RO"/>
        </w:rPr>
        <w:t>–  orice ansamblu de cuvinte sau cifre care poate fi citit, reprodus și comunicat ulterior, stocat pe suport de hârtie, inclusiv informații transmise și stocate prin Mijloace electronice de comunicare în cadrul Contractului.</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Penalitate</w:t>
      </w:r>
      <w:r w:rsidRPr="009523CD">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sz w:val="24"/>
          <w:szCs w:val="24"/>
          <w:lang w:val="ro-RO"/>
        </w:rPr>
        <w:t xml:space="preserve">Personalul Promitentului-Furnizor – </w:t>
      </w:r>
      <w:r w:rsidRPr="009523CD">
        <w:rPr>
          <w:rFonts w:ascii="Times New Roman" w:hAnsi="Times New Roman"/>
          <w:sz w:val="24"/>
          <w:szCs w:val="24"/>
          <w:lang w:val="ro-RO"/>
        </w:rPr>
        <w:t>persoanele desemnate de către Contractant sau de către oricare dintre Subcontractanți pentru îndeplinirea Contractului.</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Preț - </w:t>
      </w:r>
      <w:r w:rsidRPr="009523CD">
        <w:rPr>
          <w:rFonts w:ascii="Times New Roman" w:hAnsi="Times New Roman"/>
          <w:sz w:val="24"/>
          <w:szCs w:val="24"/>
          <w:lang w:val="ro-RO"/>
        </w:rPr>
        <w:t xml:space="preserve">prețul plătibil Contractantului de către Autoritatea contractantă, în baza și în conformitate cu prevederile Contractului Subsecvent, a ofertei Contractantului și a </w:t>
      </w:r>
      <w:r w:rsidRPr="009523CD">
        <w:rPr>
          <w:rFonts w:ascii="Times New Roman" w:hAnsi="Times New Roman"/>
          <w:sz w:val="24"/>
          <w:szCs w:val="24"/>
          <w:lang w:val="ro-RO"/>
        </w:rPr>
        <w:lastRenderedPageBreak/>
        <w:t>documentației de atribuire, pentru îndeplinirea integrală și corespunzătoare a tuturor obligațiilor asumate prin Contract.</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Prejudiciu</w:t>
      </w:r>
      <w:r w:rsidRPr="009523CD">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Procesul verbal de Recepție </w:t>
      </w:r>
      <w:r w:rsidRPr="009523CD">
        <w:rPr>
          <w:rFonts w:ascii="Times New Roman" w:hAnsi="Times New Roman"/>
          <w:sz w:val="24"/>
          <w:szCs w:val="24"/>
          <w:lang w:val="ro-RO"/>
        </w:rPr>
        <w:t>– documentul prin care sunt acceptate Produsele furnizate, întocmit de Contractant și semnat de Autoritatea contractantă, prin care aceasta din urmă confirmă furnizarea Produselor în mod corespunzător de către Contractant și că acestea au fost acceptate din punct de vedere calitativ și cantitativ de către Autoritatea contractantă.</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Recepție </w:t>
      </w:r>
      <w:r w:rsidRPr="009523CD">
        <w:rPr>
          <w:rFonts w:ascii="Times New Roman" w:hAnsi="Times New Roman"/>
          <w:sz w:val="24"/>
          <w:szCs w:val="24"/>
          <w:lang w:val="ro-RO"/>
        </w:rPr>
        <w:t>- reprezintă operațiunea prin care Autoritatea contractantă își exprimă acceptarea cantitativă și calitativă față de produsele furnizate în cadrul contractului de achiziție publică și pe baza căreia efectuează plata.</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sz w:val="24"/>
          <w:szCs w:val="24"/>
          <w:lang w:val="ro-RO"/>
        </w:rPr>
        <w:t>Termen -</w:t>
      </w:r>
      <w:r w:rsidRPr="009523CD">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Autoritățiicontractante nu este luată în calculul termenului. Dacă ultima zi a unui termen exprimat altfel decât în ore este o zi de sărbătoare legală, o duminică sau o sâmbătă, termenul se încheie la expirarea ultimei ore a următoarei zile lucrătoare.</w:t>
      </w:r>
    </w:p>
    <w:p w:rsidR="003F7FAE" w:rsidRPr="009523CD" w:rsidRDefault="003F7FAE" w:rsidP="003F7FAE">
      <w:pPr>
        <w:pStyle w:val="alpha1"/>
        <w:rPr>
          <w:rFonts w:ascii="Times New Roman" w:hAnsi="Times New Roman"/>
          <w:sz w:val="24"/>
          <w:szCs w:val="24"/>
          <w:lang w:val="ro-RO"/>
        </w:rPr>
      </w:pPr>
      <w:r w:rsidRPr="009523CD">
        <w:rPr>
          <w:rFonts w:ascii="Times New Roman" w:hAnsi="Times New Roman"/>
          <w:b/>
          <w:bCs/>
          <w:i/>
          <w:iCs/>
          <w:sz w:val="24"/>
          <w:szCs w:val="24"/>
          <w:lang w:val="ro-RO"/>
        </w:rPr>
        <w:t>Zile</w:t>
      </w:r>
      <w:r w:rsidRPr="009523CD">
        <w:rPr>
          <w:rFonts w:ascii="Times New Roman" w:hAnsi="Times New Roman"/>
          <w:sz w:val="24"/>
          <w:szCs w:val="24"/>
          <w:lang w:val="ro-RO"/>
        </w:rPr>
        <w:t xml:space="preserve"> – zile calendaristice, cu excepția situațiilor în care se prevede expres că sunt zile lucrătoare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Documentele contractului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Anexele Acordului-Cadru, documente care fac parte integrantă din cuprinsul acestuia sunt următoarele:</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 xml:space="preserve">Caietul de sarcini, inclusiv răspunsurile publicate/ transmise de Autoritatea Contractantă  </w:t>
      </w:r>
      <w:r w:rsidRPr="009523CD">
        <w:rPr>
          <w:rFonts w:ascii="Times New Roman" w:hAnsi="Times New Roman"/>
          <w:bCs/>
          <w:sz w:val="24"/>
          <w:lang w:val="ro-RO"/>
        </w:rPr>
        <w:t xml:space="preserve">şi/sau măsurile de remediere aplicate până la depunerea candidaturilor/ ofertelor ce privesc aspectele tehnice şi/sau financiare, </w:t>
      </w:r>
      <w:r w:rsidRPr="009523CD">
        <w:rPr>
          <w:rFonts w:ascii="Times New Roman" w:hAnsi="Times New Roman"/>
          <w:sz w:val="24"/>
          <w:lang w:val="ro-RO"/>
        </w:rPr>
        <w:t>aferentă anunțului de participare publicat în SEAP sub nr. […] / […].</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Oferta Promitentului-Furnizor (incluzând propunerea tehnică și cea financiară depusă în vederea încheierii acordului-cadru;</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Acordul de Asociere (dacă este cazul);</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Angajamentul ferm de susținere din partea unui terț (dacă este cazul).</w:t>
      </w:r>
    </w:p>
    <w:p w:rsidR="003F7FAE" w:rsidRPr="009523CD" w:rsidRDefault="003F7FAE" w:rsidP="003F7FAE">
      <w:pPr>
        <w:pStyle w:val="Level2"/>
        <w:numPr>
          <w:ilvl w:val="0"/>
          <w:numId w:val="0"/>
        </w:numPr>
        <w:ind w:left="680"/>
        <w:rPr>
          <w:rFonts w:ascii="Times New Roman" w:hAnsi="Times New Roman"/>
          <w:sz w:val="24"/>
          <w:szCs w:val="24"/>
          <w:lang w:val="ro-RO"/>
        </w:rPr>
      </w:pP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Ordinea de prioritate a documentelor</w:t>
      </w:r>
    </w:p>
    <w:p w:rsidR="003F7FAE" w:rsidRPr="009523CD" w:rsidRDefault="003F7FAE" w:rsidP="003F7FAE">
      <w:pPr>
        <w:pStyle w:val="Body"/>
        <w:rPr>
          <w:rFonts w:ascii="Times New Roman" w:hAnsi="Times New Roman"/>
          <w:sz w:val="24"/>
          <w:lang w:val="ro-RO"/>
        </w:rPr>
      </w:pPr>
      <w:r w:rsidRPr="009523CD">
        <w:rPr>
          <w:rFonts w:ascii="Times New Roman" w:hAnsi="Times New Roman"/>
          <w:sz w:val="24"/>
          <w:lang w:val="ro-RO"/>
        </w:rPr>
        <w:t>În cazul unui conflict între diferite prevederi din prezentul Acord-Cadru și anexele acestuia, următoarele reguli devin aplicabile:</w:t>
      </w:r>
    </w:p>
    <w:p w:rsidR="003F7FAE" w:rsidRPr="009523CD" w:rsidRDefault="003F7FAE" w:rsidP="003F7FAE">
      <w:pPr>
        <w:pStyle w:val="alpha1"/>
        <w:numPr>
          <w:ilvl w:val="0"/>
          <w:numId w:val="6"/>
        </w:numPr>
        <w:spacing w:line="276" w:lineRule="auto"/>
        <w:rPr>
          <w:rFonts w:ascii="Times New Roman" w:hAnsi="Times New Roman"/>
          <w:i/>
          <w:sz w:val="24"/>
          <w:szCs w:val="24"/>
          <w:lang w:val="ro-RO"/>
        </w:rPr>
      </w:pPr>
      <w:r w:rsidRPr="009523CD">
        <w:rPr>
          <w:rFonts w:ascii="Times New Roman" w:hAnsi="Times New Roman"/>
          <w:sz w:val="24"/>
          <w:szCs w:val="24"/>
          <w:lang w:val="ro-RO"/>
        </w:rPr>
        <w:lastRenderedPageBreak/>
        <w:t xml:space="preserve">prevederile incluse în Acordul-cadru au prioritate față de cele din Contractul Subsecvent. </w:t>
      </w:r>
      <w:r w:rsidRPr="009523CD">
        <w:rPr>
          <w:rFonts w:ascii="Times New Roman" w:hAnsi="Times New Roman"/>
          <w:i/>
          <w:sz w:val="24"/>
          <w:szCs w:val="24"/>
          <w:lang w:val="ro-RO"/>
        </w:rPr>
        <w:t xml:space="preserve">Prin excepție, </w:t>
      </w:r>
      <w:r w:rsidRPr="009523CD">
        <w:rPr>
          <w:rFonts w:ascii="Times New Roman" w:hAnsi="Times New Roman"/>
          <w:iCs/>
          <w:sz w:val="24"/>
          <w:szCs w:val="24"/>
          <w:lang w:val="ro-RO"/>
        </w:rPr>
        <w:t>aspectele care au făcut obiectul reofertării și care sunt preluate ca atare în Contractul Subsecvent au prioritate față de dispozițiile Acordului-Cadru;</w:t>
      </w:r>
    </w:p>
    <w:p w:rsidR="003F7FAE" w:rsidRPr="009523CD" w:rsidRDefault="003F7FAE" w:rsidP="003F7FAE">
      <w:pPr>
        <w:pStyle w:val="alpha1"/>
        <w:numPr>
          <w:ilvl w:val="0"/>
          <w:numId w:val="6"/>
        </w:numPr>
        <w:spacing w:line="276" w:lineRule="auto"/>
        <w:rPr>
          <w:rFonts w:ascii="Times New Roman" w:hAnsi="Times New Roman"/>
          <w:sz w:val="24"/>
          <w:szCs w:val="24"/>
          <w:lang w:val="ro-RO"/>
        </w:rPr>
      </w:pPr>
      <w:r w:rsidRPr="009523CD">
        <w:rPr>
          <w:rFonts w:ascii="Times New Roman" w:hAnsi="Times New Roman"/>
          <w:sz w:val="24"/>
          <w:szCs w:val="24"/>
          <w:lang w:val="ro-RO"/>
        </w:rPr>
        <w:t xml:space="preserve">prevederile incluse în Contractul Subsecvent au prioritate față de cele incluse în alte anexe, </w:t>
      </w:r>
      <w:bookmarkStart w:id="0" w:name="_Hlk103078166"/>
      <w:r w:rsidRPr="009523CD">
        <w:rPr>
          <w:rFonts w:ascii="Times New Roman" w:hAnsi="Times New Roman"/>
          <w:sz w:val="24"/>
          <w:szCs w:val="24"/>
          <w:lang w:val="ro-RO"/>
        </w:rPr>
        <w:t>cu excepția Acordului-Cadru în care se aplică dispozițiile lit. a)</w:t>
      </w:r>
      <w:bookmarkEnd w:id="0"/>
      <w:r w:rsidRPr="009523CD">
        <w:rPr>
          <w:rFonts w:ascii="Times New Roman" w:hAnsi="Times New Roman"/>
          <w:sz w:val="24"/>
          <w:szCs w:val="24"/>
          <w:lang w:val="ro-RO"/>
        </w:rPr>
        <w:t>;</w:t>
      </w:r>
    </w:p>
    <w:p w:rsidR="003F7FAE" w:rsidRPr="009523CD" w:rsidRDefault="003F7FAE" w:rsidP="003F7FAE">
      <w:pPr>
        <w:pStyle w:val="alpha1"/>
        <w:numPr>
          <w:ilvl w:val="0"/>
          <w:numId w:val="6"/>
        </w:numPr>
        <w:spacing w:line="276" w:lineRule="auto"/>
        <w:rPr>
          <w:rFonts w:ascii="Times New Roman" w:hAnsi="Times New Roman"/>
          <w:sz w:val="24"/>
          <w:szCs w:val="24"/>
          <w:lang w:val="ro-RO"/>
        </w:rPr>
      </w:pPr>
      <w:r w:rsidRPr="009523CD">
        <w:rPr>
          <w:rFonts w:ascii="Times New Roman" w:hAnsi="Times New Roman"/>
          <w:sz w:val="24"/>
          <w:szCs w:val="24"/>
          <w:lang w:val="ro-RO"/>
        </w:rPr>
        <w:t>prevederile Caietului de sarcini au prioritate față de prevederile din Oferta depusă de către Promitentul-Furnizor.</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Interpretarea clauzelor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Nulitatea unei clauze nu atrage desființarea contractului, dacă aceasta nu a fost esențială. Celelalte dispoziții contractuale rămân valabile.</w:t>
      </w:r>
    </w:p>
    <w:p w:rsidR="003F7FAE" w:rsidRPr="009523CD" w:rsidRDefault="003F7FAE" w:rsidP="003F7FAE">
      <w:pPr>
        <w:pStyle w:val="Level3"/>
        <w:rPr>
          <w:rFonts w:ascii="Times New Roman" w:hAnsi="Times New Roman"/>
          <w:b/>
          <w:bCs/>
          <w:sz w:val="24"/>
          <w:szCs w:val="24"/>
          <w:lang w:val="ro-RO"/>
        </w:rPr>
      </w:pPr>
      <w:r w:rsidRPr="009523CD">
        <w:rPr>
          <w:rFonts w:ascii="Times New Roman" w:hAnsi="Times New Roman"/>
          <w:sz w:val="24"/>
          <w:szCs w:val="24"/>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rsidR="003F7FAE" w:rsidRPr="009523CD" w:rsidRDefault="003F7FAE" w:rsidP="003F7FAE">
      <w:pPr>
        <w:pStyle w:val="Level3"/>
        <w:rPr>
          <w:rFonts w:ascii="Times New Roman" w:hAnsi="Times New Roman"/>
          <w:b/>
          <w:bCs/>
          <w:sz w:val="24"/>
          <w:szCs w:val="24"/>
          <w:lang w:val="ro-RO"/>
        </w:rPr>
      </w:pPr>
      <w:r w:rsidRPr="009523CD">
        <w:rPr>
          <w:rFonts w:ascii="Times New Roman" w:hAnsi="Times New Roman"/>
          <w:sz w:val="24"/>
          <w:szCs w:val="24"/>
          <w:lang w:val="ro-RO"/>
        </w:rPr>
        <w:t>Interpretarea clauzelor din Contractul Subsecvent se face în acord cu dispozițiile prezentei secțiuni. Interpretarea termenilor din Contractul Subsecvent se face în acord cu definițiile din prezentul Acord-Cadru.</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Limba Acordului-cadru și a contractelor subsecvente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Limba Acordului-cadru, a Contractelor Subsecvente încheiate în baza acestui Acord-Cadru, precum și a tuturor comunicărilor dintre Părți este limba română.</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Legea care guvernează Acordul-cadru și contractele subsecvente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Legea aplicabilă prezentului Acord-cadru și a Contractelor Subsecvente încheiate în baza acestui Acord-Cadru este legea română, acestea urmând a fi interpretate potrivit acestei legi.</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 xml:space="preserve">CAPITOLUL 2 – ASPECTE GENERALE REFERITOARE LA OBIECTUL ACORDULUI-CADRU ȘI AL CONTRACTELOR SUBSECVENTE </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Obiectul și scopul Acordului-Cadru</w:t>
      </w:r>
    </w:p>
    <w:p w:rsidR="003F7FAE" w:rsidRPr="009523CD" w:rsidRDefault="003F7FAE" w:rsidP="003F7FAE">
      <w:pPr>
        <w:pStyle w:val="Level3"/>
        <w:numPr>
          <w:ilvl w:val="2"/>
          <w:numId w:val="14"/>
        </w:numPr>
        <w:rPr>
          <w:rFonts w:ascii="Times New Roman" w:hAnsi="Times New Roman"/>
          <w:sz w:val="24"/>
          <w:szCs w:val="24"/>
          <w:lang w:val="ro-RO"/>
        </w:rPr>
      </w:pPr>
      <w:r w:rsidRPr="009523CD">
        <w:rPr>
          <w:rFonts w:ascii="Times New Roman" w:hAnsi="Times New Roman"/>
          <w:sz w:val="24"/>
          <w:szCs w:val="24"/>
          <w:lang w:val="ro-RO"/>
        </w:rPr>
        <w:lastRenderedPageBreak/>
        <w:t xml:space="preserve">Obiectul prezentului Acord-cadru este stabilirea cadrului contractual care guvernează viitoarele contracte subsecvente, precum si derularea procedurii de reluare a competiției derulate în vederea încheierii Contractelor Subsecvente.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are drept scop stabilirea termenilor și condițiilor principale ce vor guverna Contractele Subsecvente având ca obiect furnizarea de </w:t>
      </w:r>
      <w:r>
        <w:rPr>
          <w:rFonts w:ascii="Times New Roman" w:hAnsi="Times New Roman"/>
          <w:b/>
          <w:bCs/>
          <w:sz w:val="24"/>
          <w:szCs w:val="24"/>
          <w:lang w:val="ro-RO"/>
        </w:rPr>
        <w:t>Ingrasaminte</w:t>
      </w:r>
      <w:r w:rsidRPr="009523CD">
        <w:rPr>
          <w:rFonts w:ascii="Times New Roman" w:hAnsi="Times New Roman"/>
          <w:sz w:val="24"/>
          <w:szCs w:val="24"/>
          <w:lang w:val="ro-RO"/>
        </w:rPr>
        <w:t xml:space="preserve">, conform nevoilor Promitentului-Achizitor și în limita bugetului alocat cu această destinație, așa cum sunt prezentate și descrise în Caietul de sarcini și documentația de atribuire.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Acordul-Cadru nu reprezintă o promisiune de a contracta până la atingerea cantităților minime estimate prevăzute în prezentul Acord-Cadru. Promitentul-Achizitor nu are obligația de a încheia Contracte Subsecvente până la atingerea cantităților indicate potrivit art. 2.1.5. Promitentul-Achizitor are dreptul de a încheia Contracte Subsecvente în măsura în care acesta are nevoie de Produsele care fac obiectul prezentului Acord-Cadru, aprecierea existenței unei astfel de nevoi fiind un drept discreționar al Promitentului-Achizitor.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Obligația de a achiziționa o anumită cantitate de Produse se naște exclusiv prin încheierea Contractelor Subsecvente. Simpla semnare a prezentului Acord-Cadru nu garantează încheierea Contractelor Subsecvente până la atingerea cantităților minime estimate. Prin excepție, dacă Promitentul-Achizitor notifică Promitentul-Furnizor în vederea reluării competiției, acesta este obligat să încheie Contracte Subsecvente până la limita indicată în invitația de reofertare adresată Promitenților-Furnizori.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Cantitățile care pot fi achiziționate în temeiul Acordului-Cadru sunt prezentate în Anexa 1, astfel cum ele rezultă din documentația de atribuire. Acestea sunt următoarele:</w:t>
      </w:r>
    </w:p>
    <w:tbl>
      <w:tblPr>
        <w:tblW w:w="6389"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6"/>
        <w:gridCol w:w="1620"/>
        <w:gridCol w:w="1504"/>
        <w:gridCol w:w="1619"/>
      </w:tblGrid>
      <w:tr w:rsidR="003F7FAE" w:rsidRPr="009523CD" w:rsidTr="00D50175">
        <w:trPr>
          <w:trHeight w:val="383"/>
        </w:trPr>
        <w:tc>
          <w:tcPr>
            <w:tcW w:w="3266" w:type="dxa"/>
            <w:gridSpan w:val="2"/>
          </w:tcPr>
          <w:p w:rsidR="003F7FAE" w:rsidRPr="009523CD" w:rsidRDefault="003F7FAE" w:rsidP="00D50175">
            <w:pPr>
              <w:pStyle w:val="TableParagraph"/>
              <w:spacing w:before="120" w:after="120"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minimă</w:t>
            </w:r>
          </w:p>
        </w:tc>
        <w:tc>
          <w:tcPr>
            <w:tcW w:w="3123" w:type="dxa"/>
            <w:gridSpan w:val="2"/>
          </w:tcPr>
          <w:p w:rsidR="003F7FAE" w:rsidRPr="009523CD" w:rsidRDefault="003F7FAE" w:rsidP="00D50175">
            <w:pPr>
              <w:pStyle w:val="TableParagraph"/>
              <w:spacing w:before="120" w:after="120"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maximă</w:t>
            </w:r>
          </w:p>
        </w:tc>
      </w:tr>
      <w:tr w:rsidR="003F7FAE" w:rsidRPr="009523CD" w:rsidTr="00D50175">
        <w:trPr>
          <w:trHeight w:val="292"/>
        </w:trPr>
        <w:tc>
          <w:tcPr>
            <w:tcW w:w="1646" w:type="dxa"/>
            <w:tcBorders>
              <w:bottom w:val="single" w:sz="6" w:space="0" w:color="000000"/>
            </w:tcBorders>
          </w:tcPr>
          <w:p w:rsidR="003F7FAE" w:rsidRPr="009523CD" w:rsidRDefault="003F7FAE" w:rsidP="00D50175">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20" w:type="dxa"/>
            <w:tcBorders>
              <w:bottom w:val="single" w:sz="6" w:space="0" w:color="000000"/>
            </w:tcBorders>
          </w:tcPr>
          <w:p w:rsidR="003F7FAE" w:rsidRPr="009523CD" w:rsidRDefault="003F7FAE" w:rsidP="00D50175">
            <w:pPr>
              <w:pStyle w:val="TableParagraph"/>
              <w:spacing w:line="276" w:lineRule="auto"/>
              <w:ind w:left="105"/>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504" w:type="dxa"/>
            <w:tcBorders>
              <w:bottom w:val="single" w:sz="6" w:space="0" w:color="000000"/>
            </w:tcBorders>
          </w:tcPr>
          <w:p w:rsidR="003F7FAE" w:rsidRPr="009523CD" w:rsidRDefault="003F7FAE" w:rsidP="00D50175">
            <w:pPr>
              <w:pStyle w:val="TableParagraph"/>
              <w:spacing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19" w:type="dxa"/>
            <w:tcBorders>
              <w:bottom w:val="single" w:sz="6" w:space="0" w:color="000000"/>
            </w:tcBorders>
          </w:tcPr>
          <w:p w:rsidR="003F7FAE" w:rsidRPr="009523CD" w:rsidRDefault="003F7FAE" w:rsidP="00D50175">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r>
      <w:tr w:rsidR="003F7FAE" w:rsidRPr="009523CD" w:rsidTr="00D50175">
        <w:trPr>
          <w:trHeight w:val="804"/>
        </w:trPr>
        <w:tc>
          <w:tcPr>
            <w:tcW w:w="1646" w:type="dxa"/>
            <w:tcBorders>
              <w:top w:val="single" w:sz="6" w:space="0" w:color="000000"/>
            </w:tcBorders>
          </w:tcPr>
          <w:p w:rsidR="003F7FAE" w:rsidRPr="009523CD" w:rsidRDefault="003F7FAE" w:rsidP="00D50175">
            <w:pPr>
              <w:pStyle w:val="TableParagraph"/>
              <w:tabs>
                <w:tab w:val="left" w:pos="1141"/>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rsidR="003F7FAE" w:rsidRPr="009523CD" w:rsidRDefault="003F7FAE" w:rsidP="00D50175">
            <w:pPr>
              <w:pStyle w:val="TableParagraph"/>
              <w:spacing w:before="120" w:after="120" w:line="276" w:lineRule="auto"/>
              <w:ind w:left="107" w:right="97"/>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 în acord cu cele stabilite în documentația de atribuire</w:t>
            </w:r>
            <w:r w:rsidRPr="009523CD">
              <w:rPr>
                <w:rFonts w:ascii="Times New Roman" w:hAnsi="Times New Roman" w:cs="Times New Roman"/>
                <w:i/>
                <w:iCs/>
                <w:sz w:val="24"/>
                <w:szCs w:val="24"/>
                <w:lang w:val="ro-RO"/>
              </w:rPr>
              <w:t>]</w:t>
            </w:r>
          </w:p>
        </w:tc>
        <w:tc>
          <w:tcPr>
            <w:tcW w:w="1620" w:type="dxa"/>
            <w:tcBorders>
              <w:top w:val="single" w:sz="6" w:space="0" w:color="000000"/>
            </w:tcBorders>
          </w:tcPr>
          <w:p w:rsidR="003F7FAE" w:rsidRPr="009523CD" w:rsidRDefault="003F7FAE" w:rsidP="00D50175">
            <w:pPr>
              <w:pStyle w:val="TableParagraph"/>
              <w:tabs>
                <w:tab w:val="left" w:pos="1259"/>
              </w:tabs>
              <w:spacing w:before="120" w:after="120" w:line="276" w:lineRule="auto"/>
              <w:ind w:left="105"/>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rsidR="003F7FAE" w:rsidRPr="009523CD" w:rsidRDefault="003F7FAE" w:rsidP="00D50175">
            <w:pPr>
              <w:pStyle w:val="TableParagraph"/>
              <w:tabs>
                <w:tab w:val="left" w:pos="1326"/>
              </w:tabs>
              <w:spacing w:before="120" w:after="120" w:line="276" w:lineRule="auto"/>
              <w:ind w:left="105"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 în acord cu cele stabilite în documentația de atribuire</w:t>
            </w:r>
            <w:r w:rsidRPr="009523CD">
              <w:rPr>
                <w:rFonts w:ascii="Times New Roman" w:hAnsi="Times New Roman" w:cs="Times New Roman"/>
                <w:i/>
                <w:iCs/>
                <w:sz w:val="24"/>
                <w:szCs w:val="24"/>
                <w:lang w:val="ro-RO"/>
              </w:rPr>
              <w:t>]</w:t>
            </w:r>
          </w:p>
        </w:tc>
        <w:tc>
          <w:tcPr>
            <w:tcW w:w="1504" w:type="dxa"/>
            <w:tcBorders>
              <w:top w:val="single" w:sz="6" w:space="0" w:color="000000"/>
            </w:tcBorders>
          </w:tcPr>
          <w:p w:rsidR="003F7FAE" w:rsidRPr="009523CD" w:rsidRDefault="003F7FAE" w:rsidP="00D50175">
            <w:pPr>
              <w:pStyle w:val="TableParagraph"/>
              <w:tabs>
                <w:tab w:val="left" w:pos="1125"/>
              </w:tabs>
              <w:spacing w:before="120" w:after="120" w:line="276" w:lineRule="auto"/>
              <w:ind w:left="108"/>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rsidR="003F7FAE" w:rsidRPr="009523CD" w:rsidRDefault="003F7FAE" w:rsidP="00D50175">
            <w:pPr>
              <w:pStyle w:val="TableParagraph"/>
              <w:spacing w:before="120" w:after="120" w:line="276" w:lineRule="auto"/>
              <w:ind w:left="108"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 în acord cu cele stabilite în documentația de atribuire</w:t>
            </w:r>
            <w:r w:rsidRPr="009523CD">
              <w:rPr>
                <w:rFonts w:ascii="Times New Roman" w:hAnsi="Times New Roman" w:cs="Times New Roman"/>
                <w:i/>
                <w:iCs/>
                <w:sz w:val="24"/>
                <w:szCs w:val="24"/>
                <w:lang w:val="ro-RO"/>
              </w:rPr>
              <w:t>]</w:t>
            </w:r>
          </w:p>
        </w:tc>
        <w:tc>
          <w:tcPr>
            <w:tcW w:w="1619" w:type="dxa"/>
            <w:tcBorders>
              <w:top w:val="single" w:sz="6" w:space="0" w:color="000000"/>
            </w:tcBorders>
          </w:tcPr>
          <w:p w:rsidR="003F7FAE" w:rsidRPr="009523CD" w:rsidRDefault="003F7FAE" w:rsidP="00D50175">
            <w:pPr>
              <w:pStyle w:val="TableParagraph"/>
              <w:tabs>
                <w:tab w:val="left" w:pos="1275"/>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rsidR="003F7FAE" w:rsidRPr="009523CD" w:rsidRDefault="003F7FAE" w:rsidP="00D50175">
            <w:pPr>
              <w:pStyle w:val="TableParagraph"/>
              <w:tabs>
                <w:tab w:val="left" w:pos="1342"/>
              </w:tabs>
              <w:spacing w:before="120" w:after="120" w:line="276" w:lineRule="auto"/>
              <w:ind w:left="107" w:right="94"/>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 în acord cu cele stabilite în documentația de atribuire</w:t>
            </w:r>
            <w:r w:rsidRPr="009523CD">
              <w:rPr>
                <w:rFonts w:ascii="Times New Roman" w:hAnsi="Times New Roman" w:cs="Times New Roman"/>
                <w:i/>
                <w:iCs/>
                <w:sz w:val="24"/>
                <w:szCs w:val="24"/>
                <w:lang w:val="ro-RO"/>
              </w:rPr>
              <w:t>]</w:t>
            </w:r>
          </w:p>
        </w:tc>
      </w:tr>
    </w:tbl>
    <w:p w:rsidR="003F7FAE" w:rsidRPr="009523CD" w:rsidRDefault="003F7FAE" w:rsidP="003F7FAE">
      <w:pPr>
        <w:pStyle w:val="Level3"/>
        <w:numPr>
          <w:ilvl w:val="0"/>
          <w:numId w:val="0"/>
        </w:numPr>
        <w:ind w:left="1361" w:hanging="681"/>
        <w:rPr>
          <w:rFonts w:ascii="Times New Roman" w:hAnsi="Times New Roman"/>
          <w:sz w:val="24"/>
          <w:szCs w:val="24"/>
          <w:lang w:val="ro-RO"/>
        </w:rPr>
      </w:pP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Obiectul Contractelor subsecvente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 xml:space="preserve">Obiectul Contractului Subsecvent îl reprezintă furnizarea </w:t>
      </w:r>
      <w:r>
        <w:rPr>
          <w:rFonts w:ascii="Times New Roman" w:hAnsi="Times New Roman"/>
          <w:sz w:val="24"/>
          <w:szCs w:val="24"/>
          <w:lang w:val="ro-RO"/>
        </w:rPr>
        <w:t>de Ingrasaminte</w:t>
      </w:r>
      <w:r w:rsidRPr="009523CD">
        <w:rPr>
          <w:rFonts w:ascii="Times New Roman" w:hAnsi="Times New Roman"/>
          <w:sz w:val="24"/>
          <w:szCs w:val="24"/>
          <w:lang w:val="ro-RO"/>
        </w:rPr>
        <w:t>, denumite în continuare Produse, pe care Contractantul se obligă să le furnizeze în conformitate cu prevederile din acordul-cadru, Contractului Subsecvent, Caietul de sarcini, Propunerea tehnică și Propunerea financiară.</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Prețul Produselor și ajustarea prețului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Valoarea Acordului-cadru este între </w:t>
      </w:r>
      <w:r w:rsidRPr="009523CD">
        <w:rPr>
          <w:rFonts w:ascii="Times New Roman" w:hAnsi="Times New Roman"/>
          <w:i/>
          <w:iCs/>
          <w:sz w:val="24"/>
          <w:szCs w:val="24"/>
          <w:lang w:val="ro-RO"/>
        </w:rPr>
        <w:t>(...)</w:t>
      </w:r>
      <w:r w:rsidRPr="009523CD">
        <w:rPr>
          <w:rFonts w:ascii="Times New Roman" w:hAnsi="Times New Roman"/>
          <w:sz w:val="24"/>
          <w:szCs w:val="24"/>
          <w:lang w:val="ro-RO"/>
        </w:rPr>
        <w:t xml:space="preserve"> și </w:t>
      </w:r>
      <w:r w:rsidRPr="009523CD">
        <w:rPr>
          <w:rFonts w:ascii="Times New Roman" w:hAnsi="Times New Roman"/>
          <w:i/>
          <w:iCs/>
          <w:sz w:val="24"/>
          <w:szCs w:val="24"/>
          <w:lang w:val="ro-RO"/>
        </w:rPr>
        <w:t>(...)</w:t>
      </w:r>
      <w:r w:rsidRPr="009523CD">
        <w:rPr>
          <w:rFonts w:ascii="Times New Roman" w:hAnsi="Times New Roman"/>
          <w:sz w:val="24"/>
          <w:szCs w:val="24"/>
          <w:lang w:val="ro-RO"/>
        </w:rPr>
        <w:t xml:space="preserve"> . Simpla încheiere a Acordului-Cadru nu garantează încheierea Contractelor Subsecvente până la atingerea valorii minime a Acordului-Cadru. Promitentul-Achizitor nu are obligația de a încheia Contracte Subsecvente până la atingerea valorii minime a Acordului-Cadru.</w:t>
      </w:r>
    </w:p>
    <w:p w:rsidR="003F7FAE"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 Prețul unitar stabilit pentru Produsele pentru care urmează să fie încheiate Contracte Subsecvente este de </w:t>
      </w:r>
      <w:r w:rsidRPr="009523CD">
        <w:rPr>
          <w:rFonts w:ascii="Times New Roman" w:hAnsi="Times New Roman"/>
          <w:i/>
          <w:iCs/>
          <w:sz w:val="24"/>
          <w:szCs w:val="24"/>
          <w:lang w:val="ro-RO"/>
        </w:rPr>
        <w:t>(...)</w:t>
      </w:r>
      <w:r w:rsidRPr="009523CD">
        <w:rPr>
          <w:rFonts w:ascii="Times New Roman" w:hAnsi="Times New Roman"/>
          <w:sz w:val="24"/>
          <w:szCs w:val="24"/>
          <w:lang w:val="ro-RO"/>
        </w:rPr>
        <w:t>.</w:t>
      </w:r>
    </w:p>
    <w:p w:rsidR="003F7FAE" w:rsidRPr="0062718C" w:rsidRDefault="003F7FAE" w:rsidP="003F7FAE">
      <w:pPr>
        <w:pStyle w:val="Level3"/>
        <w:rPr>
          <w:rFonts w:ascii="Times New Roman" w:hAnsi="Times New Roman"/>
          <w:sz w:val="24"/>
          <w:szCs w:val="24"/>
          <w:lang w:val="ro-RO"/>
        </w:rPr>
      </w:pPr>
      <w:r w:rsidRPr="0062718C">
        <w:rPr>
          <w:rFonts w:ascii="Times New Roman" w:hAnsi="Times New Roman"/>
          <w:sz w:val="24"/>
          <w:szCs w:val="24"/>
          <w:lang w:val="ro-RO"/>
        </w:rPr>
        <w:t xml:space="preserve">Prețul prevăzut la art. 2.3.2.  este ferm. </w:t>
      </w:r>
    </w:p>
    <w:p w:rsidR="003F7FAE" w:rsidRPr="009523CD" w:rsidRDefault="003F7FAE" w:rsidP="003F7FAE">
      <w:pPr>
        <w:pStyle w:val="Level3"/>
        <w:numPr>
          <w:ilvl w:val="0"/>
          <w:numId w:val="0"/>
        </w:numPr>
        <w:ind w:left="1361"/>
        <w:rPr>
          <w:rFonts w:ascii="Times New Roman" w:hAnsi="Times New Roman"/>
          <w:sz w:val="24"/>
          <w:szCs w:val="24"/>
          <w:lang w:val="ro-RO"/>
        </w:rPr>
      </w:pP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Durata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intră în vigoare la data semnării sale de către ultima dintre părți.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se încheie pentru o perioadă de </w:t>
      </w:r>
      <w:r>
        <w:rPr>
          <w:rFonts w:ascii="Times New Roman" w:hAnsi="Times New Roman"/>
          <w:sz w:val="24"/>
          <w:szCs w:val="24"/>
          <w:lang w:val="ro-RO"/>
        </w:rPr>
        <w:t>6</w:t>
      </w:r>
      <w:r w:rsidRPr="00B85687">
        <w:rPr>
          <w:rFonts w:ascii="Times New Roman" w:hAnsi="Times New Roman"/>
          <w:sz w:val="24"/>
          <w:szCs w:val="24"/>
          <w:lang w:val="ro-RO"/>
        </w:rPr>
        <w:t xml:space="preserve"> luni,</w:t>
      </w:r>
      <w:r w:rsidRPr="009523CD">
        <w:rPr>
          <w:rFonts w:ascii="Times New Roman" w:hAnsi="Times New Roman"/>
          <w:sz w:val="24"/>
          <w:szCs w:val="24"/>
          <w:lang w:val="ro-RO"/>
        </w:rPr>
        <w:t xml:space="preserve"> și produce efecte de la data intrării sale în vigoare.</w:t>
      </w:r>
    </w:p>
    <w:p w:rsidR="003F7FAE" w:rsidRPr="009523CD" w:rsidRDefault="003F7FAE" w:rsidP="003F7FAE">
      <w:pPr>
        <w:pStyle w:val="Level3"/>
        <w:rPr>
          <w:rFonts w:ascii="Times New Roman" w:hAnsi="Times New Roman"/>
          <w:sz w:val="24"/>
          <w:szCs w:val="24"/>
          <w:lang w:val="ro-RO"/>
        </w:rPr>
      </w:pPr>
      <w:bookmarkStart w:id="1" w:name="_Hlk31971571"/>
      <w:r w:rsidRPr="009523CD">
        <w:rPr>
          <w:rFonts w:ascii="Times New Roman" w:hAnsi="Times New Roman"/>
          <w:sz w:val="24"/>
          <w:szCs w:val="24"/>
          <w:lang w:val="ro-RO"/>
        </w:rPr>
        <w:t>Încetarea Acordului-Cadru nu afectează Contractele Subsecvente aflate în derulare la data încetării acestuia</w:t>
      </w:r>
      <w:bookmarkEnd w:id="1"/>
      <w:r w:rsidRPr="009523CD">
        <w:rPr>
          <w:rFonts w:ascii="Times New Roman" w:hAnsi="Times New Roman"/>
          <w:sz w:val="24"/>
          <w:szCs w:val="24"/>
          <w:lang w:val="ro-RO"/>
        </w:rPr>
        <w:t xml:space="preserve">. Aceste contracte continuă să fie executate pentru perioada pentru care ele au fost încheiate. </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CAPITOLUL 3 – OBLIGAȚIILE PĂRȚILOR</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Obligațiile generale ale Promitentului-Achizitor referitoare la atribuirea Contractelor Subsecvente în cazul Acordului-Cadru cu reluarea competiției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măsura în care Promitentul-Achizitor dorește încheierea unui Contract Subsecvent acesta are obligația de a transmite tuturor Promitenților-Furnizori parte la Acordul-Cadru, o invitație la reofertare</w:t>
      </w:r>
      <w:r w:rsidRPr="00B85687">
        <w:rPr>
          <w:rFonts w:ascii="Times New Roman" w:hAnsi="Times New Roman"/>
          <w:sz w:val="24"/>
          <w:szCs w:val="24"/>
          <w:lang w:val="ro-RO"/>
        </w:rPr>
        <w: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Invitația la reofertare trebuie să conțină următoarele:</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Cantitățile de Produse și valoarea estimată a produselor care vor face obiectul Contractului Subsecvent;</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Termenele și adresele de livrare a Produselor;</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Termenul limită în vederea exprimării intenției Promitenților-Furnizori de a depune sau nu o nouă ofertă. Termenul limită este același cu cel de depunere a ofertei;</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Formalitățile pentru transmiterea ofertei (persoana de contact, modalitatea de transmitere, etc.);</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lastRenderedPageBreak/>
        <w:t>Termenul limită (data și ora) pentru transmiterea ofertei. Termenul de transmitere a ofertei se va calcula începând cu următoarea zi lucrătoare din momentul transmiterii învitației la reofertare. Termenul limită de depunere a ofertelor va fi stabilit de Promitentul-Achizitor în funcție de cantitatea și tipul de Produse care va face obiectul ofertării,</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Informațiile cu privire la elementele care fac obiectul reluării competiției, precum și criteriul de atribuire / factorii de evaluare care se vor aplica în scopul stabilirii Promitentului-Furnizor căruia ii va fi atribuit Contractul Subsecvent așa cum au fost ele stabilite în cuprinsul documentației de atribuire;</w:t>
      </w:r>
    </w:p>
    <w:p w:rsidR="003F7FAE" w:rsidRPr="009523CD" w:rsidRDefault="003F7FAE" w:rsidP="003F7FAE">
      <w:pPr>
        <w:pStyle w:val="roman3"/>
        <w:numPr>
          <w:ilvl w:val="0"/>
          <w:numId w:val="7"/>
        </w:numPr>
        <w:rPr>
          <w:rFonts w:ascii="Times New Roman" w:hAnsi="Times New Roman"/>
          <w:sz w:val="24"/>
          <w:szCs w:val="24"/>
          <w:lang w:val="ro-RO"/>
        </w:rPr>
      </w:pPr>
      <w:r w:rsidRPr="009523CD">
        <w:rPr>
          <w:rFonts w:ascii="Times New Roman" w:hAnsi="Times New Roman"/>
          <w:sz w:val="24"/>
          <w:szCs w:val="24"/>
          <w:lang w:val="ro-RO"/>
        </w:rPr>
        <w:t xml:space="preserve"> Obligația Promitenților-Furnizori de a nu modifica termenii și condițiile din oferta inițială decât în sensul îmbunătății acestora și fără a afecta elementele/condițiile stabilite ca fiind neschimbate. Elementele/condițiile care fac obiectul redeschiderii competiției astfel cum ele sunt enumerate la art. 3.1.10.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Criteriile de atribuire și factorii de evaluare a noilor oferte sunt următoarele: pretul cel mai scazut</w:t>
      </w:r>
      <w:r w:rsidRPr="009523CD">
        <w:rPr>
          <w:rFonts w:ascii="Times New Roman" w:hAnsi="Times New Roman"/>
          <w:i/>
          <w:iCs/>
          <w:sz w:val="24"/>
          <w:szCs w:val="24"/>
          <w:lang w:val="ro-RO"/>
        </w:rPr>
        <w:t xml:space="preserv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Promitentul-Achizitor are obligația de a evalua ofertele, de a stabili noul clasament al ofertelor depuse de Promitenții-Furnizori și de a comunica rezultatele Promitenților Furnizori care au depus noi oferte.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Dacă niciunul dintre Promitenții-Furnizori nu depune o nouă ofertă, Promitentul-Achizitor are obligația de a notifica Promitentul-Furnizor clasat pe primul loc în procedura de atribuire a Acordului-Cadru cu privire la solicitarea de a încheia un Contract Subsecvent, indicând cantitatea de bunuri și valoarea totală a Contractului Subsecvent, atașând și modelul de Contract Subsecvent, indicând un termen de 3 (trei) zile lucrătoare în care Promitentul-Furnizor să procedeze la acordarea unui răspuns cu privire la încheierea Contractului Subsecvent.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măsura în care Promitentul-Furnizor, clasat pe locul I nu acceptă încheierea Contractului Subsecvent sau nu răspunde în termenul indicat solicitării Promitentului-Achizitor, acesta din urmă are obligația de a notifica succesiv ceilalți Promitenți-Furnizori.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măsura în care niciunul dintre Promitenții-Furnizori nu răspunde solicitării Promitentului-</w:t>
      </w:r>
      <w:r w:rsidRPr="009523CD" w:rsidDel="004C353C">
        <w:rPr>
          <w:rFonts w:ascii="Times New Roman" w:hAnsi="Times New Roman"/>
          <w:sz w:val="24"/>
          <w:szCs w:val="24"/>
          <w:lang w:val="ro-RO"/>
        </w:rPr>
        <w:t xml:space="preserve"> </w:t>
      </w:r>
      <w:r w:rsidRPr="009523CD">
        <w:rPr>
          <w:rFonts w:ascii="Times New Roman" w:hAnsi="Times New Roman"/>
          <w:sz w:val="24"/>
          <w:szCs w:val="24"/>
          <w:lang w:val="ro-RO"/>
        </w:rPr>
        <w:t xml:space="preserve">Achizitor în termenul de 3 zile lucrătoare prevăzut la art. 3.1.6., acesta are dreptul de a rezilia Acordul-cadru și de a derula o nouă procedură de achiziție cu privire la furnizarea produselor prevăzute la art. 2.2.1.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Numărul maxim de operatori economici cu care se încheie Acordul-Cadru este de 3.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Elementele și condiţiile care rămân neschimbate pe întreaga durată a Acordului-Cadru sunt:</w:t>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criteriu de atribuire stabilit la data demarării procedurii de achiziţie publică;</w:t>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 xml:space="preserve">atribuirea contractelor subsecvente numai pe baza regulilor şi condiţiilor stabilite prin prezentul acord-cadru; </w:t>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oferta tehnica.</w:t>
      </w:r>
      <w:r w:rsidRPr="009523CD">
        <w:rPr>
          <w:rFonts w:ascii="Times New Roman" w:hAnsi="Times New Roman"/>
          <w:sz w:val="24"/>
          <w:szCs w:val="24"/>
          <w:lang w:val="ro-RO"/>
        </w:rPr>
        <w:tab/>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plata produselor ce vor face obiectul contractelor subsecvente.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Elementele și condițiile care fac vor face obiectul reluării competiției pentru atribuirea Contractelor Subsecvente sunt:</w:t>
      </w:r>
    </w:p>
    <w:p w:rsidR="003F7FAE" w:rsidRPr="009523CD" w:rsidRDefault="003F7FAE" w:rsidP="003F7FAE">
      <w:pPr>
        <w:pStyle w:val="alpha3"/>
        <w:numPr>
          <w:ilvl w:val="0"/>
          <w:numId w:val="15"/>
        </w:numPr>
        <w:rPr>
          <w:rFonts w:ascii="Times New Roman" w:hAnsi="Times New Roman"/>
          <w:sz w:val="24"/>
          <w:szCs w:val="24"/>
          <w:lang w:val="ro-RO"/>
        </w:rPr>
      </w:pPr>
      <w:r w:rsidRPr="009523CD">
        <w:rPr>
          <w:rFonts w:ascii="Times New Roman" w:hAnsi="Times New Roman"/>
          <w:sz w:val="24"/>
          <w:szCs w:val="24"/>
          <w:lang w:val="ro-RO"/>
        </w:rPr>
        <w:t>pretul ofertei.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ulterior etapei de reevaluare, doi ofertanți au un punctaj egal, criteriile de departajare ale acestora sunt următoarele:</w:t>
      </w:r>
    </w:p>
    <w:p w:rsidR="003F7FAE" w:rsidRPr="009523CD" w:rsidRDefault="003F7FAE" w:rsidP="003F7FAE">
      <w:pPr>
        <w:pStyle w:val="Level4"/>
        <w:numPr>
          <w:ilvl w:val="0"/>
          <w:numId w:val="18"/>
        </w:numPr>
        <w:rPr>
          <w:rFonts w:ascii="Times New Roman" w:hAnsi="Times New Roman"/>
          <w:sz w:val="24"/>
          <w:lang w:val="ro-RO"/>
        </w:rPr>
      </w:pPr>
      <w:r w:rsidRPr="009523CD">
        <w:rPr>
          <w:rFonts w:ascii="Times New Roman" w:hAnsi="Times New Roman"/>
          <w:sz w:val="24"/>
          <w:lang w:val="ro-RO"/>
        </w:rPr>
        <w:t xml:space="preserve">În măsura în care în etapa de reluare a competiției au fost reofertate doar prețurile și în urma reofertării 2 sau mai mulți  Promitenți-Furnizori au oferit același preț, li se va solicita acestora o nouă propunere financiară în plic închis. Dacă și în acest caz, prețurile ofertate sunt aceleași oferta câștigătoare este considerată oferta depusă de Promitentul-Furnizor care s-a clasat primul în procedura de atribuire a Acordului-Cadru. </w:t>
      </w:r>
    </w:p>
    <w:p w:rsidR="003F7FAE" w:rsidRPr="009523CD" w:rsidRDefault="003F7FAE" w:rsidP="003F7FAE">
      <w:pPr>
        <w:pStyle w:val="Level3"/>
        <w:numPr>
          <w:ilvl w:val="0"/>
          <w:numId w:val="0"/>
        </w:numPr>
        <w:ind w:left="1361"/>
        <w:rPr>
          <w:rFonts w:ascii="Times New Roman" w:hAnsi="Times New Roman"/>
          <w:sz w:val="24"/>
          <w:szCs w:val="24"/>
          <w:lang w:val="ro-RO"/>
        </w:rPr>
      </w:pP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Obligațiile și drepturile Promitenților-Furnizori în Acordul-Cadru cu reluarea competiției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obligația de a răspunde prin notificare invitației de reofertare transmisă de către Promitentul-Achizitor, indicând dacă dorește să depune o nouă ofertă în cadrul procedurii. În măsura în care operatorul economic dorește să depună o nouă ofertă, o va transmite o dată cu notificarea. Lipsa unui răspuns cu privire la această solicitare atrage imposibilitatea Promitentului-Furnizor de a depune o nouă Ofertă. În măsura în care procedura de reluare a competiției se poate desfășura prin SEAP, operatorul economic va depune în SEAP oferta la termenul indicat de către Promitentul-Achizitor fără a avea obligația de a răspunde în cazul în care nu dorește să depună o nouă ofertă.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depune o nouă Ofertă în cadrul reluării procedurii. Operatorul economic poate  modifica termenii și condițiile ofertei depuse în cadrul procedurii de atribuire a Acordului-Cadru doarîn limitele prevăzute la art. 3.1.10 și doar în sensul îmbunătățirii ei.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Dacă Promitentul-Furnizor a depus o nouă ofertă, iar ca urmare  procesului de evaluare Promitentul-Achizitor i-a transmis solicitarea de încheiere a Contractului Subsecvent, Promitentul-Furnizor are obligația de a încheia Contractul Subsecvent solicitat. În caz contrar, acesta va răspunde pentru întreg prejudiciul cauzat </w:t>
      </w:r>
      <w:r w:rsidRPr="009523CD">
        <w:rPr>
          <w:rFonts w:ascii="Times New Roman" w:hAnsi="Times New Roman"/>
          <w:sz w:val="24"/>
          <w:szCs w:val="24"/>
          <w:lang w:val="ro-RO"/>
        </w:rPr>
        <w:lastRenderedPageBreak/>
        <w:t>Promitentului-Achizitor pentru refuzul sau pentru lipsa capacității de a executa Contractele Subsecvente.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niciunul dintre Promitenții-Furnizori nu depune o nouă ofertă, aceștia, în ordinea clasării lor în procedura referitoare la atribuirea Acordului-Cadru au obligația de a încheia Contractele Subsecvente respectând dispozițiile Acordului-Cadru și a documentației de atribuire. În caz contrar, aceștia vor răspunde solidar pentru prejudiciul cauzat Promitentului-Achizitor pentru refuzul sau pentru lipsa capacității de a executa contractele subsecvente în limita prejudiciului cauzat.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Prin excepție de la prevederile art. 3.2.4. 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Cazurile de forță majoră sau caz fortuit ce duc la imposibilitatea de a executa Contractul Subsecvent,</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rsidR="003F7FAE" w:rsidRPr="009523CD" w:rsidRDefault="003F7FAE" w:rsidP="003F7FAE">
      <w:pPr>
        <w:pStyle w:val="Level4"/>
        <w:rPr>
          <w:rFonts w:ascii="Times New Roman" w:hAnsi="Times New Roman"/>
          <w:sz w:val="24"/>
          <w:lang w:val="ro-RO"/>
        </w:rPr>
      </w:pPr>
      <w:r w:rsidRPr="009523CD">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CAPITOLUL 4 – ASPECTE REFERITOARE LA DERULAREA ACORDULUI-CADRU ȘI A CONTRACTELOR SUBSECVENTE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Comunicarea părților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Comunicările între Părți se pot face și prin fax sau e-mail, cu condiția confirmării în scris a primirii comunicării.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7"/>
        <w:gridCol w:w="4473"/>
      </w:tblGrid>
      <w:tr w:rsidR="003F7FAE" w:rsidRPr="009523CD" w:rsidTr="00D50175">
        <w:trPr>
          <w:trHeight w:val="273"/>
        </w:trPr>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Promitentul-Achizitor:</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[Promitentul-Achizitor]</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lastRenderedPageBreak/>
              <w:t>Telefon:</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Persoană de contact:</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Promitentului-Achizitor]</w:t>
            </w:r>
          </w:p>
        </w:tc>
      </w:tr>
      <w:tr w:rsidR="003F7FAE" w:rsidRPr="009523CD" w:rsidTr="00D50175">
        <w:trPr>
          <w:trHeight w:val="557"/>
        </w:trPr>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Promitentului-Achizitor]</w:t>
            </w:r>
          </w:p>
        </w:tc>
      </w:tr>
      <w:tr w:rsidR="003F7FAE" w:rsidRPr="009523CD" w:rsidTr="00D50175">
        <w:trPr>
          <w:trHeight w:val="141"/>
        </w:trPr>
        <w:tc>
          <w:tcPr>
            <w:tcW w:w="2887" w:type="dxa"/>
          </w:tcPr>
          <w:p w:rsidR="003F7FAE" w:rsidRPr="009523CD" w:rsidRDefault="003F7FAE" w:rsidP="00D50175">
            <w:pPr>
              <w:pStyle w:val="Body"/>
              <w:spacing w:before="60" w:after="0" w:line="240" w:lineRule="exact"/>
              <w:rPr>
                <w:rFonts w:ascii="Times New Roman" w:hAnsi="Times New Roman"/>
                <w:sz w:val="24"/>
                <w:lang w:val="ro-RO"/>
              </w:rPr>
            </w:pP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Promitentul-Furnizor:</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[Operator economic]</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Persoană de contact:</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Promitentului-Furnizor]</w:t>
            </w:r>
          </w:p>
        </w:tc>
      </w:tr>
      <w:tr w:rsidR="003F7FAE" w:rsidRPr="009523CD" w:rsidTr="00D50175">
        <w:tc>
          <w:tcPr>
            <w:tcW w:w="2887"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rsidR="003F7FAE" w:rsidRPr="009523CD" w:rsidRDefault="003F7FAE" w:rsidP="00D50175">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Promitentului-Furnizor]</w:t>
            </w:r>
          </w:p>
        </w:tc>
      </w:tr>
    </w:tbl>
    <w:p w:rsidR="003F7FAE" w:rsidRPr="009523CD" w:rsidRDefault="003F7FAE" w:rsidP="003F7FAE">
      <w:pPr>
        <w:pStyle w:val="Body3"/>
        <w:rPr>
          <w:rFonts w:ascii="Times New Roman" w:hAnsi="Times New Roman"/>
          <w:sz w:val="24"/>
          <w:lang w:val="ro-RO"/>
        </w:rPr>
      </w:pP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Orice comunicare făcută de una dintre Părți este considerată primită:</w:t>
      </w:r>
    </w:p>
    <w:p w:rsidR="003F7FAE" w:rsidRPr="009523CD" w:rsidRDefault="003F7FAE" w:rsidP="003F7FAE">
      <w:pPr>
        <w:pStyle w:val="alpha3"/>
        <w:numPr>
          <w:ilvl w:val="0"/>
          <w:numId w:val="16"/>
        </w:numPr>
        <w:rPr>
          <w:rFonts w:ascii="Times New Roman" w:hAnsi="Times New Roman"/>
          <w:sz w:val="24"/>
          <w:szCs w:val="24"/>
          <w:lang w:val="ro-RO"/>
        </w:rPr>
      </w:pPr>
      <w:r w:rsidRPr="009523CD">
        <w:rPr>
          <w:rFonts w:ascii="Times New Roman" w:hAnsi="Times New Roman"/>
          <w:sz w:val="24"/>
          <w:szCs w:val="24"/>
          <w:lang w:val="ro-RO"/>
        </w:rPr>
        <w:t>la momentul înmânării, dacă este depusă personal de către una dintre Părți;</w:t>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la momentul primirii de către destinatar, în cazul trimiterii prin scrisoare recomandată cu confirmare de primire;</w:t>
      </w:r>
    </w:p>
    <w:p w:rsidR="003F7FAE" w:rsidRPr="009523CD" w:rsidRDefault="003F7FAE" w:rsidP="003F7FAE">
      <w:pPr>
        <w:pStyle w:val="alpha3"/>
        <w:rPr>
          <w:rFonts w:ascii="Times New Roman" w:hAnsi="Times New Roman"/>
          <w:sz w:val="24"/>
          <w:szCs w:val="24"/>
          <w:lang w:val="ro-RO"/>
        </w:rPr>
      </w:pPr>
      <w:r w:rsidRPr="009523CD">
        <w:rPr>
          <w:rFonts w:ascii="Times New Roman" w:hAnsi="Times New Roman"/>
          <w:sz w:val="24"/>
          <w:szCs w:val="24"/>
          <w:lang w:val="ro-RO"/>
        </w:rPr>
        <w:t>la momentul primirii confirmării de către expeditor, în cazul în care comunicarea este făcută prin fax sau e-mail.</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Părțile se declară de acord că nerespectarea cerințelor privind modificarea datelor de contact prevăzute la clauza 4.1.3 este sancționată cu inopozabilitatea respectivei comunicări.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7"/>
        <w:gridCol w:w="3623"/>
      </w:tblGrid>
      <w:tr w:rsidR="003F7FAE" w:rsidRPr="009523CD" w:rsidTr="00D50175">
        <w:trPr>
          <w:trHeight w:val="273"/>
        </w:trPr>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Promitentul-Achizitor:</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[Numele și prenumele reprezentantului Promitentului-Achizitor]</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 Promitentului-Achizitor]</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[adresa]</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[număr telefon]</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r w:rsidR="003F7FAE" w:rsidRPr="009523CD" w:rsidTr="00D50175">
        <w:trPr>
          <w:trHeight w:val="141"/>
        </w:trPr>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Furnizor:</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 și prenume]</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r>
      <w:tr w:rsidR="003F7FAE" w:rsidRPr="009523CD" w:rsidTr="00D50175">
        <w:tc>
          <w:tcPr>
            <w:tcW w:w="3737" w:type="dxa"/>
          </w:tcPr>
          <w:p w:rsidR="003F7FAE" w:rsidRPr="009523CD" w:rsidRDefault="003F7FAE" w:rsidP="00D50175">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rsidR="003F7FAE" w:rsidRPr="009523CD" w:rsidRDefault="003F7FAE" w:rsidP="00D50175">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bl>
    <w:p w:rsidR="003F7FAE" w:rsidRPr="009523CD" w:rsidRDefault="003F7FAE" w:rsidP="003F7FAE">
      <w:pPr>
        <w:pStyle w:val="Body3"/>
        <w:rPr>
          <w:rFonts w:ascii="Times New Roman" w:hAnsi="Times New Roman"/>
          <w:sz w:val="24"/>
          <w:lang w:val="ro-RO"/>
        </w:rPr>
      </w:pP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Numirea/înlocuirea reprezentanților se face printr-o comunicare în scris sub sancțiunea inopozabilității modificării.</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Clauze privind modificarea Acordului-Cadru și a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Orice modificare a Acordului-Cadru/ a Contractului Subsecvent are efect doar dacă se realizează cu respectarea Legii, în scris și se semnează de sau în numele tuturor Părților. Modificarea Acordului-Cadru/a Contractului Subsecvent se poate realiza în scris, cum ar fi prin încheierea unui act adițional.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9523CD">
        <w:rPr>
          <w:rFonts w:ascii="Times New Roman" w:hAnsi="Times New Roman"/>
          <w:sz w:val="24"/>
          <w:szCs w:val="24"/>
          <w:vertAlign w:val="superscript"/>
          <w:lang w:val="ro-RO"/>
        </w:rPr>
        <w:t>2</w:t>
      </w:r>
      <w:r w:rsidRPr="009523CD">
        <w:rPr>
          <w:rFonts w:ascii="Times New Roman" w:hAnsi="Times New Roman"/>
          <w:sz w:val="24"/>
          <w:szCs w:val="24"/>
          <w:lang w:val="ro-RO"/>
        </w:rPr>
        <w:t xml:space="preserve"> din Legea nr. 98/2016, coroborate cu prevederile din Contractul Subsecvent sau al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Modificarea clauzelor Contractului Subsecvent nu pot aduce modificări substanțiale termenilor și condițiilor prevăzute în Acordul-Cadru.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w:t>
      </w:r>
      <w:r w:rsidRPr="009523CD">
        <w:rPr>
          <w:rFonts w:ascii="Times New Roman" w:hAnsi="Times New Roman"/>
          <w:sz w:val="24"/>
          <w:szCs w:val="24"/>
          <w:lang w:val="ro-RO"/>
        </w:rPr>
        <w:lastRenderedPageBreak/>
        <w:t>propunerii de modificare, se va transmite acceptul sau refuzul de modificare a propunerilor.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Modificarea va produce efecte doar dacă Părţile au convenit asupra acestui aspect, în scris, cum ar fi prin semnarea unui act adiţional.</w:t>
      </w:r>
    </w:p>
    <w:p w:rsidR="003F7FAE" w:rsidRPr="009523CD" w:rsidRDefault="003F7FAE" w:rsidP="003F7FAE">
      <w:pPr>
        <w:pStyle w:val="Level3"/>
        <w:numPr>
          <w:ilvl w:val="0"/>
          <w:numId w:val="0"/>
        </w:numPr>
        <w:ind w:left="1361"/>
        <w:rPr>
          <w:rFonts w:ascii="Times New Roman" w:hAnsi="Times New Roman"/>
          <w:sz w:val="24"/>
          <w:szCs w:val="24"/>
          <w:lang w:val="ro-RO"/>
        </w:rPr>
      </w:pP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Cesiunea Acordului-Cadru și a Contractului Subsecvent</w:t>
      </w:r>
    </w:p>
    <w:tbl>
      <w:tblPr>
        <w:tblStyle w:val="TableGrid"/>
        <w:tblW w:w="9895" w:type="dxa"/>
        <w:tblLook w:val="04A0"/>
      </w:tblPr>
      <w:tblGrid>
        <w:gridCol w:w="10211"/>
      </w:tblGrid>
      <w:tr w:rsidR="003F7FAE" w:rsidRPr="009523CD" w:rsidTr="00D50175">
        <w:tc>
          <w:tcPr>
            <w:tcW w:w="9895" w:type="dxa"/>
          </w:tcPr>
          <w:p w:rsidR="003F7FAE" w:rsidRPr="009523CD" w:rsidRDefault="003F7FAE" w:rsidP="00D50175">
            <w:pPr>
              <w:jc w:val="both"/>
              <w:rPr>
                <w:rFonts w:ascii="Times New Roman" w:hAnsi="Times New Roman"/>
                <w:sz w:val="24"/>
                <w:lang w:val="fr-BE"/>
              </w:rPr>
            </w:pPr>
            <w:proofErr w:type="spellStart"/>
            <w:r w:rsidRPr="009523CD">
              <w:rPr>
                <w:rFonts w:ascii="Times New Roman" w:hAnsi="Times New Roman"/>
                <w:sz w:val="24"/>
                <w:lang w:val="fr-BE"/>
              </w:rPr>
              <w:t>Clauzele</w:t>
            </w:r>
            <w:proofErr w:type="spellEnd"/>
            <w:r w:rsidRPr="009523CD">
              <w:rPr>
                <w:rFonts w:ascii="Times New Roman" w:hAnsi="Times New Roman"/>
                <w:sz w:val="24"/>
                <w:lang w:val="fr-BE"/>
              </w:rPr>
              <w:t xml:space="preserve"> de mai </w:t>
            </w:r>
            <w:proofErr w:type="spellStart"/>
            <w:r w:rsidRPr="009523CD">
              <w:rPr>
                <w:rFonts w:ascii="Times New Roman" w:hAnsi="Times New Roman"/>
                <w:sz w:val="24"/>
                <w:lang w:val="fr-BE"/>
              </w:rPr>
              <w:t>jos</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treatează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toate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modalită</w:t>
            </w:r>
            <w:proofErr w:type="spellEnd"/>
            <w:r w:rsidRPr="009523CD">
              <w:rPr>
                <w:rFonts w:ascii="Times New Roman" w:hAnsi="Times New Roman"/>
                <w:sz w:val="24"/>
                <w:lang w:val="fr-BE"/>
              </w:rPr>
              <w:t xml:space="preserve">țile de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creantă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datorie</w:t>
            </w:r>
            <w:proofErr w:type="spellEnd"/>
            <w:r w:rsidRPr="009523CD">
              <w:rPr>
                <w:rFonts w:ascii="Times New Roman" w:hAnsi="Times New Roman"/>
                <w:sz w:val="24"/>
                <w:lang w:val="fr-BE"/>
              </w:rPr>
              <w:t xml:space="preserve"> și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contract</w:t>
            </w:r>
            <w:proofErr w:type="spellEnd"/>
            <w:r w:rsidRPr="009523CD">
              <w:rPr>
                <w:rFonts w:ascii="Times New Roman" w:hAnsi="Times New Roman"/>
                <w:sz w:val="24"/>
                <w:lang w:val="fr-BE"/>
              </w:rPr>
              <w:t xml:space="preserve"> și vor fi </w:t>
            </w:r>
            <w:proofErr w:type="spellStart"/>
            <w:r w:rsidRPr="009523CD">
              <w:rPr>
                <w:rFonts w:ascii="Times New Roman" w:hAnsi="Times New Roman"/>
                <w:sz w:val="24"/>
                <w:lang w:val="fr-BE"/>
              </w:rPr>
              <w:t>utilizate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după</w:t>
            </w:r>
            <w:proofErr w:type="spellEnd"/>
            <w:r w:rsidRPr="009523CD">
              <w:rPr>
                <w:rFonts w:ascii="Times New Roman" w:hAnsi="Times New Roman"/>
                <w:sz w:val="24"/>
                <w:lang w:val="fr-BE"/>
              </w:rPr>
              <w:t xml:space="preserve"> cum </w:t>
            </w:r>
            <w:proofErr w:type="spellStart"/>
            <w:r w:rsidRPr="009523CD">
              <w:rPr>
                <w:rFonts w:ascii="Times New Roman" w:hAnsi="Times New Roman"/>
                <w:sz w:val="24"/>
                <w:lang w:val="fr-BE"/>
              </w:rPr>
              <w:t>urmează</w:t>
            </w:r>
            <w:proofErr w:type="spellEnd"/>
            <w:r w:rsidRPr="009523CD">
              <w:rPr>
                <w:rFonts w:ascii="Times New Roman" w:hAnsi="Times New Roman"/>
                <w:sz w:val="24"/>
                <w:lang w:val="fr-BE"/>
              </w:rPr>
              <w:t xml:space="preserve">: </w:t>
            </w:r>
          </w:p>
          <w:tbl>
            <w:tblPr>
              <w:tblStyle w:val="TableGrid"/>
              <w:tblW w:w="9985" w:type="dxa"/>
              <w:tblLook w:val="04A0"/>
            </w:tblPr>
            <w:tblGrid>
              <w:gridCol w:w="1339"/>
              <w:gridCol w:w="2755"/>
              <w:gridCol w:w="1443"/>
              <w:gridCol w:w="4448"/>
            </w:tblGrid>
            <w:tr w:rsidR="003F7FAE" w:rsidRPr="009523CD" w:rsidTr="00D50175">
              <w:tc>
                <w:tcPr>
                  <w:tcW w:w="1345" w:type="dxa"/>
                  <w:shd w:val="clear" w:color="auto" w:fill="4BACC6" w:themeFill="accent5"/>
                </w:tcPr>
                <w:p w:rsidR="003F7FAE" w:rsidRPr="009523CD" w:rsidRDefault="003F7FAE" w:rsidP="00D50175">
                  <w:pPr>
                    <w:rPr>
                      <w:rFonts w:ascii="Times New Roman" w:hAnsi="Times New Roman"/>
                      <w:sz w:val="24"/>
                      <w:lang w:val="fr-BE"/>
                    </w:rPr>
                  </w:pPr>
                </w:p>
              </w:tc>
              <w:tc>
                <w:tcPr>
                  <w:tcW w:w="2790" w:type="dxa"/>
                  <w:shd w:val="clear" w:color="auto" w:fill="4BACC6" w:themeFill="accent5"/>
                </w:tcPr>
                <w:p w:rsidR="003F7FAE" w:rsidRPr="009523CD" w:rsidRDefault="003F7FAE" w:rsidP="00D50175">
                  <w:pPr>
                    <w:rPr>
                      <w:rFonts w:ascii="Times New Roman" w:hAnsi="Times New Roman"/>
                      <w:b/>
                      <w:bCs/>
                      <w:sz w:val="24"/>
                    </w:rPr>
                  </w:pPr>
                  <w:proofErr w:type="spellStart"/>
                  <w:r w:rsidRPr="009523CD">
                    <w:rPr>
                      <w:rFonts w:ascii="Times New Roman" w:hAnsi="Times New Roman"/>
                      <w:b/>
                      <w:bCs/>
                      <w:sz w:val="24"/>
                    </w:rPr>
                    <w:t>Conținut</w:t>
                  </w:r>
                  <w:proofErr w:type="spellEnd"/>
                  <w:r w:rsidRPr="009523CD">
                    <w:rPr>
                      <w:rFonts w:ascii="Times New Roman" w:hAnsi="Times New Roman"/>
                      <w:b/>
                      <w:bCs/>
                      <w:sz w:val="24"/>
                    </w:rPr>
                    <w:t xml:space="preserve"> </w:t>
                  </w:r>
                </w:p>
              </w:tc>
              <w:tc>
                <w:tcPr>
                  <w:tcW w:w="1350" w:type="dxa"/>
                  <w:shd w:val="clear" w:color="auto" w:fill="4BACC6" w:themeFill="accent5"/>
                </w:tcPr>
                <w:p w:rsidR="003F7FAE" w:rsidRPr="009523CD" w:rsidRDefault="003F7FAE" w:rsidP="00D50175">
                  <w:pPr>
                    <w:rPr>
                      <w:rFonts w:ascii="Times New Roman" w:hAnsi="Times New Roman"/>
                      <w:b/>
                      <w:bCs/>
                      <w:sz w:val="24"/>
                    </w:rPr>
                  </w:pPr>
                  <w:r w:rsidRPr="009523CD">
                    <w:rPr>
                      <w:rFonts w:ascii="Times New Roman" w:hAnsi="Times New Roman"/>
                      <w:b/>
                      <w:bCs/>
                      <w:sz w:val="24"/>
                    </w:rPr>
                    <w:t xml:space="preserve">Art. </w:t>
                  </w:r>
                  <w:proofErr w:type="gramStart"/>
                  <w:r w:rsidRPr="009523CD">
                    <w:rPr>
                      <w:rFonts w:ascii="Times New Roman" w:hAnsi="Times New Roman"/>
                      <w:b/>
                      <w:bCs/>
                      <w:sz w:val="24"/>
                    </w:rPr>
                    <w:t>contract</w:t>
                  </w:r>
                  <w:proofErr w:type="gramEnd"/>
                  <w:r w:rsidRPr="009523CD">
                    <w:rPr>
                      <w:rFonts w:ascii="Times New Roman" w:hAnsi="Times New Roman"/>
                      <w:b/>
                      <w:bCs/>
                      <w:sz w:val="24"/>
                    </w:rPr>
                    <w:t>/ Art. C.civ.</w:t>
                  </w:r>
                </w:p>
              </w:tc>
              <w:tc>
                <w:tcPr>
                  <w:tcW w:w="4500" w:type="dxa"/>
                  <w:shd w:val="clear" w:color="auto" w:fill="4BACC6" w:themeFill="accent5"/>
                </w:tcPr>
                <w:p w:rsidR="003F7FAE" w:rsidRPr="009523CD" w:rsidRDefault="003F7FAE" w:rsidP="00D50175">
                  <w:pPr>
                    <w:rPr>
                      <w:rFonts w:ascii="Times New Roman" w:hAnsi="Times New Roman"/>
                      <w:b/>
                      <w:bCs/>
                      <w:sz w:val="24"/>
                    </w:rPr>
                  </w:pPr>
                  <w:proofErr w:type="spellStart"/>
                  <w:r w:rsidRPr="009523CD">
                    <w:rPr>
                      <w:rFonts w:ascii="Times New Roman" w:hAnsi="Times New Roman"/>
                      <w:b/>
                      <w:bCs/>
                      <w:sz w:val="24"/>
                    </w:rPr>
                    <w:t>Condiții</w:t>
                  </w:r>
                  <w:proofErr w:type="spellEnd"/>
                </w:p>
              </w:tc>
            </w:tr>
            <w:tr w:rsidR="003F7FAE" w:rsidRPr="009523CD" w:rsidTr="00D50175">
              <w:tc>
                <w:tcPr>
                  <w:tcW w:w="1345" w:type="dxa"/>
                  <w:shd w:val="clear" w:color="auto" w:fill="4BACC6" w:themeFill="accent5"/>
                </w:tcPr>
                <w:p w:rsidR="003F7FAE" w:rsidRPr="009523CD" w:rsidRDefault="003F7FAE" w:rsidP="00D5017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creanță</w:t>
                  </w:r>
                  <w:proofErr w:type="spellEnd"/>
                </w:p>
              </w:tc>
              <w:tc>
                <w:tcPr>
                  <w:tcW w:w="2790" w:type="dxa"/>
                </w:tcPr>
                <w:p w:rsidR="003F7FAE" w:rsidRPr="009523CD" w:rsidRDefault="003F7FAE" w:rsidP="00D5017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din contract</w:t>
                  </w:r>
                </w:p>
              </w:tc>
              <w:tc>
                <w:tcPr>
                  <w:tcW w:w="1350" w:type="dxa"/>
                </w:tcPr>
                <w:p w:rsidR="003F7FAE" w:rsidRPr="009523CD" w:rsidRDefault="003F7FAE" w:rsidP="00D50175">
                  <w:pPr>
                    <w:rPr>
                      <w:rFonts w:ascii="Times New Roman" w:hAnsi="Times New Roman"/>
                      <w:sz w:val="24"/>
                    </w:rPr>
                  </w:pPr>
                  <w:r w:rsidRPr="009523CD">
                    <w:rPr>
                      <w:rFonts w:ascii="Times New Roman" w:hAnsi="Times New Roman"/>
                      <w:sz w:val="24"/>
                    </w:rPr>
                    <w:t>4.5.1./1.566-1.592 C.civ.</w:t>
                  </w:r>
                </w:p>
              </w:tc>
              <w:tc>
                <w:tcPr>
                  <w:tcW w:w="4500" w:type="dxa"/>
                </w:tcPr>
                <w:p w:rsidR="003F7FAE" w:rsidRPr="009523CD" w:rsidRDefault="003F7FAE" w:rsidP="00D50175">
                  <w:pPr>
                    <w:rPr>
                      <w:rFonts w:ascii="Times New Roman" w:hAnsi="Times New Roman"/>
                      <w:sz w:val="24"/>
                    </w:rPr>
                  </w:pPr>
                  <w:proofErr w:type="spellStart"/>
                  <w:r w:rsidRPr="009523CD">
                    <w:rPr>
                      <w:rFonts w:ascii="Times New Roman" w:hAnsi="Times New Roman"/>
                      <w:sz w:val="24"/>
                    </w:rPr>
                    <w:t>Acord</w:t>
                  </w:r>
                  <w:proofErr w:type="spellEnd"/>
                  <w:r w:rsidRPr="009523CD">
                    <w:rPr>
                      <w:rFonts w:ascii="Times New Roman" w:hAnsi="Times New Roman"/>
                      <w:sz w:val="24"/>
                    </w:rPr>
                    <w:t xml:space="preserve"> AC/EC</w:t>
                  </w:r>
                </w:p>
              </w:tc>
            </w:tr>
            <w:tr w:rsidR="003F7FAE" w:rsidRPr="009523CD" w:rsidTr="00D50175">
              <w:tc>
                <w:tcPr>
                  <w:tcW w:w="1345" w:type="dxa"/>
                  <w:shd w:val="clear" w:color="auto" w:fill="4BACC6" w:themeFill="accent5"/>
                </w:tcPr>
                <w:p w:rsidR="003F7FAE" w:rsidRPr="009523CD" w:rsidRDefault="003F7FAE" w:rsidP="00D5017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datorie</w:t>
                  </w:r>
                  <w:proofErr w:type="spellEnd"/>
                </w:p>
              </w:tc>
              <w:tc>
                <w:tcPr>
                  <w:tcW w:w="2790" w:type="dxa"/>
                </w:tcPr>
                <w:p w:rsidR="003F7FAE" w:rsidRPr="009523CD" w:rsidRDefault="003F7FAE" w:rsidP="00D5017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rsidR="003F7FAE" w:rsidRPr="009523CD" w:rsidRDefault="003F7FAE" w:rsidP="00D50175">
                  <w:pPr>
                    <w:rPr>
                      <w:rFonts w:ascii="Times New Roman" w:hAnsi="Times New Roman"/>
                      <w:sz w:val="24"/>
                    </w:rPr>
                  </w:pPr>
                  <w:r w:rsidRPr="009523CD">
                    <w:rPr>
                      <w:rFonts w:ascii="Times New Roman" w:hAnsi="Times New Roman"/>
                      <w:sz w:val="24"/>
                    </w:rPr>
                    <w:t xml:space="preserve">4.5.2.-4.5.3/1.599-1.608 C. civ. </w:t>
                  </w:r>
                </w:p>
              </w:tc>
              <w:tc>
                <w:tcPr>
                  <w:tcW w:w="4500" w:type="dxa"/>
                </w:tcPr>
                <w:p w:rsidR="003F7FAE" w:rsidRPr="009523CD" w:rsidRDefault="003F7FAE" w:rsidP="00D50175">
                  <w:pPr>
                    <w:rPr>
                      <w:rFonts w:ascii="Times New Roman" w:hAnsi="Times New Roman"/>
                      <w:sz w:val="24"/>
                    </w:rPr>
                  </w:pPr>
                  <w:proofErr w:type="spellStart"/>
                  <w:r w:rsidRPr="009523CD">
                    <w:rPr>
                      <w:rFonts w:ascii="Times New Roman" w:hAnsi="Times New Roman"/>
                      <w:sz w:val="24"/>
                    </w:rPr>
                    <w:t>Acord</w:t>
                  </w:r>
                  <w:proofErr w:type="spellEnd"/>
                  <w:r w:rsidRPr="009523CD">
                    <w:rPr>
                      <w:rFonts w:ascii="Times New Roman" w:hAnsi="Times New Roman"/>
                      <w:sz w:val="24"/>
                    </w:rPr>
                    <w:t xml:space="preserve">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rsidR="003F7FAE" w:rsidRPr="009523CD" w:rsidRDefault="003F7FAE" w:rsidP="00D50175">
                  <w:pPr>
                    <w:rPr>
                      <w:rFonts w:ascii="Times New Roman" w:hAnsi="Times New Roman"/>
                      <w:sz w:val="24"/>
                    </w:rPr>
                  </w:pPr>
                  <w:proofErr w:type="spellStart"/>
                  <w:r w:rsidRPr="009523CD">
                    <w:rPr>
                      <w:rFonts w:ascii="Times New Roman" w:hAnsi="Times New Roman"/>
                      <w:sz w:val="24"/>
                    </w:rPr>
                    <w:t>Cesionarul</w:t>
                  </w:r>
                  <w:proofErr w:type="spellEnd"/>
                  <w:r w:rsidRPr="009523CD">
                    <w:rPr>
                      <w:rFonts w:ascii="Times New Roman" w:hAnsi="Times New Roman"/>
                      <w:sz w:val="24"/>
                    </w:rPr>
                    <w:t xml:space="preserve"> </w:t>
                  </w:r>
                  <w:proofErr w:type="spellStart"/>
                  <w:r w:rsidRPr="009523CD">
                    <w:rPr>
                      <w:rFonts w:ascii="Times New Roman" w:hAnsi="Times New Roman"/>
                      <w:sz w:val="24"/>
                    </w:rPr>
                    <w:t>dovedește</w:t>
                  </w:r>
                  <w:proofErr w:type="spellEnd"/>
                  <w:r w:rsidRPr="009523CD">
                    <w:rPr>
                      <w:rFonts w:ascii="Times New Roman" w:hAnsi="Times New Roman"/>
                      <w:sz w:val="24"/>
                    </w:rPr>
                    <w:t xml:space="preserve"> </w:t>
                  </w:r>
                  <w:proofErr w:type="spellStart"/>
                  <w:r w:rsidRPr="009523CD">
                    <w:rPr>
                      <w:rFonts w:ascii="Times New Roman" w:hAnsi="Times New Roman"/>
                      <w:sz w:val="24"/>
                    </w:rPr>
                    <w:t>că</w:t>
                  </w:r>
                  <w:proofErr w:type="spellEnd"/>
                  <w:r w:rsidRPr="009523CD">
                    <w:rPr>
                      <w:rFonts w:ascii="Times New Roman" w:hAnsi="Times New Roman"/>
                      <w:sz w:val="24"/>
                    </w:rPr>
                    <w:t xml:space="preserve"> are </w:t>
                  </w:r>
                  <w:proofErr w:type="spellStart"/>
                  <w:r w:rsidRPr="009523CD">
                    <w:rPr>
                      <w:rFonts w:ascii="Times New Roman" w:hAnsi="Times New Roman"/>
                      <w:sz w:val="24"/>
                    </w:rPr>
                    <w:t>are</w:t>
                  </w:r>
                  <w:proofErr w:type="spellEnd"/>
                  <w:r w:rsidRPr="009523CD">
                    <w:rPr>
                      <w:rFonts w:ascii="Times New Roman" w:hAnsi="Times New Roman"/>
                      <w:sz w:val="24"/>
                    </w:rPr>
                    <w:t xml:space="preserve"> </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tehnice</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experiența</w:t>
                  </w:r>
                  <w:proofErr w:type="spellEnd"/>
                  <w:r w:rsidRPr="009523CD">
                    <w:rPr>
                      <w:rFonts w:ascii="Times New Roman" w:hAnsi="Times New Roman"/>
                      <w:sz w:val="24"/>
                    </w:rPr>
                    <w:t xml:space="preserve"> </w:t>
                  </w:r>
                  <w:proofErr w:type="spellStart"/>
                  <w:r w:rsidRPr="009523CD">
                    <w:rPr>
                      <w:rFonts w:ascii="Times New Roman" w:hAnsi="Times New Roman"/>
                      <w:sz w:val="24"/>
                    </w:rPr>
                    <w:t>necesară</w:t>
                  </w:r>
                  <w:proofErr w:type="spellEnd"/>
                  <w:r w:rsidRPr="009523CD">
                    <w:rPr>
                      <w:rFonts w:ascii="Times New Roman" w:hAnsi="Times New Roman"/>
                      <w:sz w:val="24"/>
                    </w:rPr>
                    <w:t xml:space="preserve"> </w:t>
                  </w:r>
                  <w:proofErr w:type="spellStart"/>
                  <w:r w:rsidRPr="009523CD">
                    <w:rPr>
                      <w:rFonts w:ascii="Times New Roman" w:hAnsi="Times New Roman"/>
                      <w:sz w:val="24"/>
                    </w:rPr>
                    <w:t>pentru</w:t>
                  </w:r>
                  <w:proofErr w:type="spellEnd"/>
                  <w:r w:rsidRPr="009523CD">
                    <w:rPr>
                      <w:rFonts w:ascii="Times New Roman" w:hAnsi="Times New Roman"/>
                      <w:sz w:val="24"/>
                    </w:rPr>
                    <w:t xml:space="preserve"> </w:t>
                  </w:r>
                  <w:proofErr w:type="spellStart"/>
                  <w:r w:rsidRPr="009523CD">
                    <w:rPr>
                      <w:rFonts w:ascii="Times New Roman" w:hAnsi="Times New Roman"/>
                      <w:sz w:val="24"/>
                    </w:rPr>
                    <w:t>partea</w:t>
                  </w:r>
                  <w:proofErr w:type="spellEnd"/>
                  <w:r w:rsidRPr="009523CD">
                    <w:rPr>
                      <w:rFonts w:ascii="Times New Roman" w:hAnsi="Times New Roman"/>
                      <w:sz w:val="24"/>
                    </w:rPr>
                    <w:t xml:space="preserve"> de </w:t>
                  </w:r>
                  <w:proofErr w:type="spellStart"/>
                  <w:r w:rsidRPr="009523CD">
                    <w:rPr>
                      <w:rFonts w:ascii="Times New Roman" w:hAnsi="Times New Roman"/>
                      <w:sz w:val="24"/>
                    </w:rPr>
                    <w:t>de</w:t>
                  </w:r>
                  <w:proofErr w:type="spellEnd"/>
                  <w:r w:rsidRPr="009523CD">
                    <w:rPr>
                      <w:rFonts w:ascii="Times New Roman" w:hAnsi="Times New Roman"/>
                      <w:sz w:val="24"/>
                    </w:rPr>
                    <w:t xml:space="preserve"> contract </w:t>
                  </w:r>
                  <w:proofErr w:type="spellStart"/>
                  <w:r w:rsidRPr="009523CD">
                    <w:rPr>
                      <w:rFonts w:ascii="Times New Roman" w:hAnsi="Times New Roman"/>
                      <w:sz w:val="24"/>
                    </w:rPr>
                    <w:t>pe</w:t>
                  </w:r>
                  <w:proofErr w:type="spellEnd"/>
                  <w:r w:rsidRPr="009523CD">
                    <w:rPr>
                      <w:rFonts w:ascii="Times New Roman" w:hAnsi="Times New Roman"/>
                      <w:sz w:val="24"/>
                    </w:rPr>
                    <w:t xml:space="preserve"> care </w:t>
                  </w:r>
                  <w:proofErr w:type="spellStart"/>
                  <w:r w:rsidRPr="009523CD">
                    <w:rPr>
                      <w:rFonts w:ascii="Times New Roman" w:hAnsi="Times New Roman"/>
                      <w:sz w:val="24"/>
                    </w:rPr>
                    <w:t>urmează</w:t>
                  </w:r>
                  <w:proofErr w:type="spellEnd"/>
                  <w:r w:rsidRPr="009523CD">
                    <w:rPr>
                      <w:rFonts w:ascii="Times New Roman" w:hAnsi="Times New Roman"/>
                      <w:sz w:val="24"/>
                    </w:rPr>
                    <w:t xml:space="preserve"> </w:t>
                  </w:r>
                  <w:proofErr w:type="spellStart"/>
                  <w:r w:rsidRPr="009523CD">
                    <w:rPr>
                      <w:rFonts w:ascii="Times New Roman" w:hAnsi="Times New Roman"/>
                      <w:sz w:val="24"/>
                    </w:rPr>
                    <w:t>să</w:t>
                  </w:r>
                  <w:proofErr w:type="spellEnd"/>
                  <w:r w:rsidRPr="009523CD">
                    <w:rPr>
                      <w:rFonts w:ascii="Times New Roman" w:hAnsi="Times New Roman"/>
                      <w:sz w:val="24"/>
                    </w:rPr>
                    <w:t xml:space="preserve"> o execute.</w:t>
                  </w:r>
                </w:p>
              </w:tc>
            </w:tr>
            <w:tr w:rsidR="003F7FAE" w:rsidRPr="009523CD" w:rsidTr="00D50175">
              <w:tc>
                <w:tcPr>
                  <w:tcW w:w="1345" w:type="dxa"/>
                  <w:shd w:val="clear" w:color="auto" w:fill="4BACC6" w:themeFill="accent5"/>
                </w:tcPr>
                <w:p w:rsidR="003F7FAE" w:rsidRPr="009523CD" w:rsidRDefault="003F7FAE" w:rsidP="00D5017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contract</w:t>
                  </w:r>
                </w:p>
              </w:tc>
              <w:tc>
                <w:tcPr>
                  <w:tcW w:w="2790" w:type="dxa"/>
                </w:tcPr>
                <w:p w:rsidR="003F7FAE" w:rsidRPr="009523CD" w:rsidRDefault="003F7FAE" w:rsidP="00D5017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atât</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w:t>
                  </w:r>
                  <w:proofErr w:type="spellStart"/>
                  <w:r w:rsidRPr="009523CD">
                    <w:rPr>
                      <w:rFonts w:ascii="Times New Roman" w:hAnsi="Times New Roman"/>
                      <w:sz w:val="24"/>
                    </w:rPr>
                    <w:t>cât</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rsidR="003F7FAE" w:rsidRPr="009523CD" w:rsidRDefault="003F7FAE" w:rsidP="00D50175">
                  <w:pPr>
                    <w:rPr>
                      <w:rFonts w:ascii="Times New Roman" w:hAnsi="Times New Roman"/>
                      <w:sz w:val="24"/>
                    </w:rPr>
                  </w:pPr>
                  <w:r w:rsidRPr="009523CD">
                    <w:rPr>
                      <w:rFonts w:ascii="Times New Roman" w:hAnsi="Times New Roman"/>
                      <w:sz w:val="24"/>
                    </w:rPr>
                    <w:t xml:space="preserve">4.5.4.-4.5.6./ 1.315-1.320 </w:t>
                  </w:r>
                  <w:proofErr w:type="spellStart"/>
                  <w:r w:rsidRPr="009523CD">
                    <w:rPr>
                      <w:rFonts w:ascii="Times New Roman" w:hAnsi="Times New Roman"/>
                      <w:sz w:val="24"/>
                    </w:rPr>
                    <w:t>C.Civ</w:t>
                  </w:r>
                  <w:proofErr w:type="spellEnd"/>
                </w:p>
              </w:tc>
              <w:tc>
                <w:tcPr>
                  <w:tcW w:w="4500" w:type="dxa"/>
                </w:tcPr>
                <w:p w:rsidR="003F7FAE" w:rsidRPr="009523CD" w:rsidRDefault="003F7FAE" w:rsidP="00D50175">
                  <w:pPr>
                    <w:rPr>
                      <w:rFonts w:ascii="Times New Roman" w:hAnsi="Times New Roman"/>
                      <w:sz w:val="24"/>
                    </w:rPr>
                  </w:pPr>
                  <w:proofErr w:type="spellStart"/>
                  <w:r w:rsidRPr="009523CD">
                    <w:rPr>
                      <w:rFonts w:ascii="Times New Roman" w:hAnsi="Times New Roman"/>
                      <w:sz w:val="24"/>
                    </w:rPr>
                    <w:t>Acord</w:t>
                  </w:r>
                  <w:proofErr w:type="spellEnd"/>
                  <w:r w:rsidRPr="009523CD">
                    <w:rPr>
                      <w:rFonts w:ascii="Times New Roman" w:hAnsi="Times New Roman"/>
                      <w:sz w:val="24"/>
                    </w:rPr>
                    <w:t xml:space="preserve">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rsidR="003F7FAE" w:rsidRPr="009523CD" w:rsidRDefault="003F7FAE" w:rsidP="00D5017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stadiul</w:t>
                  </w:r>
                  <w:proofErr w:type="spellEnd"/>
                  <w:r w:rsidRPr="009523CD">
                    <w:rPr>
                      <w:rFonts w:ascii="Times New Roman" w:hAnsi="Times New Roman"/>
                      <w:sz w:val="24"/>
                    </w:rPr>
                    <w:t xml:space="preserve"> </w:t>
                  </w:r>
                  <w:proofErr w:type="spellStart"/>
                  <w:r w:rsidRPr="009523CD">
                    <w:rPr>
                      <w:rFonts w:ascii="Times New Roman" w:hAnsi="Times New Roman"/>
                      <w:sz w:val="24"/>
                    </w:rPr>
                    <w:t>contractului</w:t>
                  </w:r>
                  <w:proofErr w:type="spellEnd"/>
                  <w:r w:rsidRPr="009523CD">
                    <w:rPr>
                      <w:rFonts w:ascii="Times New Roman" w:hAnsi="Times New Roman"/>
                      <w:sz w:val="24"/>
                    </w:rPr>
                    <w:t>;</w:t>
                  </w:r>
                </w:p>
                <w:p w:rsidR="003F7FAE" w:rsidRPr="009523CD" w:rsidRDefault="003F7FAE" w:rsidP="00D5017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calitatea</w:t>
                  </w:r>
                  <w:proofErr w:type="spellEnd"/>
                  <w:r w:rsidRPr="009523CD">
                    <w:rPr>
                      <w:rFonts w:ascii="Times New Roman" w:hAnsi="Times New Roman"/>
                      <w:sz w:val="24"/>
                    </w:rPr>
                    <w:t>/</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cesionarului</w:t>
                  </w:r>
                  <w:proofErr w:type="spellEnd"/>
                  <w:r w:rsidRPr="009523CD">
                    <w:rPr>
                      <w:rFonts w:ascii="Times New Roman" w:hAnsi="Times New Roman"/>
                      <w:sz w:val="24"/>
                    </w:rPr>
                    <w:t>.</w:t>
                  </w:r>
                </w:p>
                <w:p w:rsidR="003F7FAE" w:rsidRPr="009523CD" w:rsidRDefault="003F7FAE" w:rsidP="00D50175">
                  <w:pPr>
                    <w:rPr>
                      <w:rFonts w:ascii="Times New Roman" w:hAnsi="Times New Roman"/>
                      <w:sz w:val="24"/>
                    </w:rPr>
                  </w:pPr>
                  <w:proofErr w:type="spellStart"/>
                  <w:r w:rsidRPr="009523CD">
                    <w:rPr>
                      <w:rFonts w:ascii="Times New Roman" w:hAnsi="Times New Roman"/>
                      <w:sz w:val="24"/>
                    </w:rPr>
                    <w:t>Cesiunea</w:t>
                  </w:r>
                  <w:proofErr w:type="spellEnd"/>
                  <w:r w:rsidRPr="009523CD">
                    <w:rPr>
                      <w:rFonts w:ascii="Times New Roman" w:hAnsi="Times New Roman"/>
                      <w:sz w:val="24"/>
                    </w:rPr>
                    <w:t xml:space="preserve"> </w:t>
                  </w:r>
                  <w:proofErr w:type="spellStart"/>
                  <w:r w:rsidRPr="009523CD">
                    <w:rPr>
                      <w:rFonts w:ascii="Times New Roman" w:hAnsi="Times New Roman"/>
                      <w:sz w:val="24"/>
                    </w:rPr>
                    <w:t>poate</w:t>
                  </w:r>
                  <w:proofErr w:type="spellEnd"/>
                  <w:r w:rsidRPr="009523CD">
                    <w:rPr>
                      <w:rFonts w:ascii="Times New Roman" w:hAnsi="Times New Roman"/>
                      <w:sz w:val="24"/>
                    </w:rPr>
                    <w:t xml:space="preserve"> </w:t>
                  </w:r>
                  <w:proofErr w:type="spellStart"/>
                  <w:r w:rsidRPr="009523CD">
                    <w:rPr>
                      <w:rFonts w:ascii="Times New Roman" w:hAnsi="Times New Roman"/>
                      <w:sz w:val="24"/>
                    </w:rPr>
                    <w:t>fi</w:t>
                  </w:r>
                  <w:proofErr w:type="spellEnd"/>
                  <w:r w:rsidRPr="009523CD">
                    <w:rPr>
                      <w:rFonts w:ascii="Times New Roman" w:hAnsi="Times New Roman"/>
                      <w:sz w:val="24"/>
                    </w:rPr>
                    <w:t xml:space="preserve"> </w:t>
                  </w:r>
                  <w:proofErr w:type="spellStart"/>
                  <w:r w:rsidRPr="009523CD">
                    <w:rPr>
                      <w:rFonts w:ascii="Times New Roman" w:hAnsi="Times New Roman"/>
                      <w:sz w:val="24"/>
                    </w:rPr>
                    <w:t>realizată</w:t>
                  </w:r>
                  <w:proofErr w:type="spellEnd"/>
                  <w:r w:rsidRPr="009523CD">
                    <w:rPr>
                      <w:rFonts w:ascii="Times New Roman" w:hAnsi="Times New Roman"/>
                      <w:sz w:val="24"/>
                    </w:rPr>
                    <w:t xml:space="preserve"> </w:t>
                  </w:r>
                  <w:proofErr w:type="spellStart"/>
                  <w:r w:rsidRPr="009523CD">
                    <w:rPr>
                      <w:rFonts w:ascii="Times New Roman" w:hAnsi="Times New Roman"/>
                      <w:sz w:val="24"/>
                    </w:rPr>
                    <w:t>exclusiv</w:t>
                  </w:r>
                  <w:proofErr w:type="spellEnd"/>
                  <w:r w:rsidRPr="009523CD">
                    <w:rPr>
                      <w:rFonts w:ascii="Times New Roman" w:hAnsi="Times New Roman"/>
                      <w:sz w:val="24"/>
                    </w:rPr>
                    <w:t xml:space="preserve"> </w:t>
                  </w:r>
                  <w:proofErr w:type="spellStart"/>
                  <w:r w:rsidRPr="009523CD">
                    <w:rPr>
                      <w:rFonts w:ascii="Times New Roman" w:hAnsi="Times New Roman"/>
                      <w:sz w:val="24"/>
                    </w:rPr>
                    <w:t>în</w:t>
                  </w:r>
                  <w:proofErr w:type="spellEnd"/>
                  <w:r w:rsidRPr="009523CD">
                    <w:rPr>
                      <w:rFonts w:ascii="Times New Roman" w:hAnsi="Times New Roman"/>
                      <w:sz w:val="24"/>
                    </w:rPr>
                    <w:t xml:space="preserve"> </w:t>
                  </w:r>
                  <w:proofErr w:type="spellStart"/>
                  <w:r w:rsidRPr="009523CD">
                    <w:rPr>
                      <w:rFonts w:ascii="Times New Roman" w:hAnsi="Times New Roman"/>
                      <w:sz w:val="24"/>
                    </w:rPr>
                    <w:t>condițiile</w:t>
                  </w:r>
                  <w:proofErr w:type="spellEnd"/>
                  <w:r w:rsidRPr="009523CD">
                    <w:rPr>
                      <w:rFonts w:ascii="Times New Roman" w:hAnsi="Times New Roman"/>
                      <w:sz w:val="24"/>
                    </w:rPr>
                    <w:t xml:space="preserve"> </w:t>
                  </w:r>
                  <w:proofErr w:type="spellStart"/>
                  <w:r w:rsidRPr="009523CD">
                    <w:rPr>
                      <w:rFonts w:ascii="Times New Roman" w:hAnsi="Times New Roman"/>
                      <w:sz w:val="24"/>
                    </w:rPr>
                    <w:t>prevăzute</w:t>
                  </w:r>
                  <w:proofErr w:type="spellEnd"/>
                  <w:r w:rsidRPr="009523CD">
                    <w:rPr>
                      <w:rFonts w:ascii="Times New Roman" w:hAnsi="Times New Roman"/>
                      <w:sz w:val="24"/>
                    </w:rPr>
                    <w:t xml:space="preserve"> de art. 221 lit. d) </w:t>
                  </w:r>
                  <w:proofErr w:type="gramStart"/>
                  <w:r w:rsidRPr="009523CD">
                    <w:rPr>
                      <w:rFonts w:ascii="Times New Roman" w:hAnsi="Times New Roman"/>
                      <w:sz w:val="24"/>
                    </w:rPr>
                    <w:t>din</w:t>
                  </w:r>
                  <w:proofErr w:type="gramEnd"/>
                  <w:r w:rsidRPr="009523CD">
                    <w:rPr>
                      <w:rFonts w:ascii="Times New Roman" w:hAnsi="Times New Roman"/>
                      <w:sz w:val="24"/>
                    </w:rPr>
                    <w:t xml:space="preserve"> </w:t>
                  </w:r>
                  <w:proofErr w:type="spellStart"/>
                  <w:r w:rsidRPr="009523CD">
                    <w:rPr>
                      <w:rFonts w:ascii="Times New Roman" w:hAnsi="Times New Roman"/>
                      <w:sz w:val="24"/>
                    </w:rPr>
                    <w:t>Legea</w:t>
                  </w:r>
                  <w:proofErr w:type="spellEnd"/>
                  <w:r w:rsidRPr="009523CD">
                    <w:rPr>
                      <w:rFonts w:ascii="Times New Roman" w:hAnsi="Times New Roman"/>
                      <w:sz w:val="24"/>
                    </w:rPr>
                    <w:t xml:space="preserve"> nr. 98/2016</w:t>
                  </w:r>
                </w:p>
              </w:tc>
            </w:tr>
          </w:tbl>
          <w:p w:rsidR="003F7FAE" w:rsidRPr="009523CD" w:rsidRDefault="003F7FAE" w:rsidP="00D50175">
            <w:pPr>
              <w:jc w:val="both"/>
              <w:rPr>
                <w:rFonts w:ascii="Times New Roman" w:hAnsi="Times New Roman"/>
                <w:sz w:val="24"/>
              </w:rPr>
            </w:pPr>
          </w:p>
        </w:tc>
      </w:tr>
    </w:tbl>
    <w:p w:rsidR="003F7FAE" w:rsidRPr="009523CD" w:rsidRDefault="003F7FAE" w:rsidP="003F7FAE">
      <w:pPr>
        <w:pStyle w:val="Level2"/>
        <w:numPr>
          <w:ilvl w:val="0"/>
          <w:numId w:val="0"/>
        </w:numPr>
        <w:ind w:left="680"/>
        <w:rPr>
          <w:rFonts w:ascii="Times New Roman" w:hAnsi="Times New Roman"/>
          <w:sz w:val="24"/>
          <w:szCs w:val="24"/>
          <w:lang w:val="ro-RO"/>
        </w:rPr>
      </w:pP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Acordul-Cadru/Contractul Subsecvent poate fi cesionat în următoarele condiții:</w:t>
      </w:r>
    </w:p>
    <w:p w:rsidR="003F7FAE" w:rsidRPr="009523CD" w:rsidRDefault="003F7FAE" w:rsidP="003F7FAE">
      <w:pPr>
        <w:pStyle w:val="alpha3"/>
        <w:numPr>
          <w:ilvl w:val="0"/>
          <w:numId w:val="8"/>
        </w:numPr>
        <w:rPr>
          <w:rFonts w:ascii="Times New Roman" w:hAnsi="Times New Roman"/>
          <w:sz w:val="24"/>
          <w:szCs w:val="24"/>
          <w:lang w:val="ro-RO"/>
        </w:rPr>
      </w:pPr>
      <w:r w:rsidRPr="009523CD">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rsidR="003F7FAE" w:rsidRPr="009523CD" w:rsidRDefault="003F7FAE" w:rsidP="003F7FAE">
      <w:pPr>
        <w:pStyle w:val="alpha3"/>
        <w:numPr>
          <w:ilvl w:val="0"/>
          <w:numId w:val="8"/>
        </w:numPr>
        <w:rPr>
          <w:rFonts w:ascii="Times New Roman" w:hAnsi="Times New Roman"/>
          <w:sz w:val="24"/>
          <w:szCs w:val="24"/>
          <w:lang w:val="ro-RO"/>
        </w:rPr>
      </w:pPr>
      <w:r w:rsidRPr="009523CD">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rsidR="003F7FAE" w:rsidRPr="009523CD" w:rsidRDefault="003F7FAE" w:rsidP="003F7FAE">
      <w:pPr>
        <w:pStyle w:val="Body3"/>
        <w:rPr>
          <w:rFonts w:ascii="Times New Roman" w:hAnsi="Times New Roman"/>
          <w:i/>
          <w:iCs/>
          <w:sz w:val="24"/>
          <w:lang w:val="ro-RO"/>
        </w:rPr>
      </w:pPr>
      <w:r w:rsidRPr="009523CD">
        <w:rPr>
          <w:rFonts w:ascii="Times New Roman" w:hAnsi="Times New Roman"/>
          <w:i/>
          <w:iCs/>
          <w:sz w:val="24"/>
          <w:lang w:val="ro-RO"/>
        </w:rPr>
        <w:lastRenderedPageBreak/>
        <w:t>Clauza prevăzută la pct. b reprezintă o clauză de revizuire a Acordului-Cadru/Contractului Subsecvent, astfel cum ea este definită de art. 221 alin. (1) lit. d) pct. (i) din Legea nr. 98/2016.</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Subcontractarea Contractului Subsecvent (dacă este cazul)</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subcontracta orice parte a Contract Subsecvent și/sau poate schimba Subcontractantul/Subcontractanții specificați în Ofertă numai cu acordul prealabil, scris, al Promitentul-Achizitor.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Promitentul-Furnizor se obligă să încheie Contracte de Subcontractare doar cu Subcontractanții care sunt de acord cu obligațiile contractuale asumate de către Promitentul-Furnizor prin prezentul Acordul-cadru și prin Contract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un subcontractant nu reușește să își respecte obligațiile contractuale, Promitentul-Achizitor, poate solicita Promitentului-Furnizor fie să înlocuiască respectivul subcontractant cu un alt subcontractant, care să dețină </w:t>
      </w:r>
      <w:r w:rsidRPr="009523CD">
        <w:rPr>
          <w:rFonts w:ascii="Times New Roman" w:hAnsi="Times New Roman"/>
          <w:sz w:val="24"/>
          <w:szCs w:val="24"/>
          <w:lang w:val="ro-RO"/>
        </w:rPr>
        <w:lastRenderedPageBreak/>
        <w:t>îndeplinească toate cerințele de calificare pe care le îndeplinea subcontractantul înlocuit.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Subcontractantul va fi plătit în mod direct de către Promitentul-Achizitor, în conformitate cu prevederile art. 218 din Legea nr. 98/2016, dacă sunt îndeplinite în mod cumulativ următoarele condiții:</w:t>
      </w:r>
    </w:p>
    <w:p w:rsidR="003F7FAE" w:rsidRPr="009523CD" w:rsidRDefault="003F7FAE" w:rsidP="003F7FAE">
      <w:pPr>
        <w:pStyle w:val="alpha3"/>
        <w:numPr>
          <w:ilvl w:val="0"/>
          <w:numId w:val="17"/>
        </w:numPr>
        <w:rPr>
          <w:rFonts w:ascii="Times New Roman" w:hAnsi="Times New Roman"/>
          <w:sz w:val="24"/>
          <w:szCs w:val="24"/>
          <w:lang w:val="ro-RO"/>
        </w:rPr>
      </w:pPr>
      <w:r w:rsidRPr="009523CD">
        <w:rPr>
          <w:rFonts w:ascii="Times New Roman" w:hAnsi="Times New Roman"/>
          <w:sz w:val="24"/>
          <w:szCs w:val="24"/>
          <w:lang w:val="ro-RO"/>
        </w:rPr>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rsidR="003F7FAE" w:rsidRPr="009523CD" w:rsidRDefault="003F7FAE" w:rsidP="003F7FAE">
      <w:pPr>
        <w:pStyle w:val="alpha3"/>
        <w:numPr>
          <w:ilvl w:val="0"/>
          <w:numId w:val="8"/>
        </w:numPr>
        <w:rPr>
          <w:rFonts w:ascii="Times New Roman" w:hAnsi="Times New Roman"/>
          <w:sz w:val="24"/>
          <w:szCs w:val="24"/>
          <w:lang w:val="ro-RO"/>
        </w:rPr>
      </w:pPr>
      <w:r w:rsidRPr="009523CD">
        <w:rPr>
          <w:rFonts w:ascii="Times New Roman" w:hAnsi="Times New Roman"/>
          <w:sz w:val="24"/>
          <w:szCs w:val="24"/>
          <w:lang w:val="ro-RO"/>
        </w:rPr>
        <w:t>La momentul efectuării plății există confirmarea Promitentului-Furnizor cu privire la executarea obligațiilor de către subcontractant sau subcontractantul dovedește că refuzul confirmării Promitentului-Furnizor este unul nejustificat.</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Confidențialitatea informațiilor derivate din executarea Acordului-Cadru și al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w:t>
      </w:r>
      <w:r w:rsidRPr="009523CD">
        <w:rPr>
          <w:rFonts w:ascii="Times New Roman" w:hAnsi="Times New Roman"/>
          <w:sz w:val="24"/>
          <w:szCs w:val="24"/>
          <w:lang w:val="ro-RO"/>
        </w:rPr>
        <w:lastRenderedPageBreak/>
        <w:t>privire la necesitatea publicării sau divulgării documentelor și informațiilor care îi sunt puse la dispoziție în scopul executării Acordului-Cadru și a Contractului Subsecvent, decizia finală aparține Promitentul-Achizitor.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O Parte va fi exonerată de răspunderea dezvăluirii de informaţii privind Acordul-Cadru și Contractul Subsecvent dacă:</w:t>
      </w:r>
    </w:p>
    <w:p w:rsidR="003F7FAE" w:rsidRPr="009523CD" w:rsidRDefault="003F7FAE" w:rsidP="003F7FAE">
      <w:pPr>
        <w:pStyle w:val="alpha3"/>
        <w:numPr>
          <w:ilvl w:val="0"/>
          <w:numId w:val="9"/>
        </w:numPr>
        <w:rPr>
          <w:rFonts w:ascii="Times New Roman" w:hAnsi="Times New Roman"/>
          <w:sz w:val="24"/>
          <w:szCs w:val="24"/>
          <w:lang w:val="ro-RO"/>
        </w:rPr>
      </w:pPr>
      <w:r w:rsidRPr="009523CD">
        <w:rPr>
          <w:rFonts w:ascii="Times New Roman" w:hAnsi="Times New Roman"/>
          <w:sz w:val="24"/>
          <w:szCs w:val="24"/>
          <w:lang w:val="ro-RO"/>
        </w:rPr>
        <w:t>informaţia era cunoscută Părţii înainte ca aceasta să fi fost primită de la cealaltă Parte; sau</w:t>
      </w:r>
    </w:p>
    <w:p w:rsidR="003F7FAE" w:rsidRPr="009523CD" w:rsidRDefault="003F7FAE" w:rsidP="003F7FAE">
      <w:pPr>
        <w:pStyle w:val="alpha3"/>
        <w:numPr>
          <w:ilvl w:val="0"/>
          <w:numId w:val="9"/>
        </w:numPr>
        <w:rPr>
          <w:rFonts w:ascii="Times New Roman" w:hAnsi="Times New Roman"/>
          <w:sz w:val="24"/>
          <w:szCs w:val="24"/>
          <w:lang w:val="ro-RO"/>
        </w:rPr>
      </w:pPr>
      <w:r w:rsidRPr="009523CD">
        <w:rPr>
          <w:rFonts w:ascii="Times New Roman" w:hAnsi="Times New Roman"/>
          <w:sz w:val="24"/>
          <w:szCs w:val="24"/>
          <w:lang w:val="ro-RO"/>
        </w:rPr>
        <w:t>informaţia a fost dezvăluită după ce a fost obţinut acordul scris al celeilalte Părţi pentru asemenea dezvăluire; sau</w:t>
      </w:r>
    </w:p>
    <w:p w:rsidR="003F7FAE" w:rsidRPr="009523CD" w:rsidRDefault="003F7FAE" w:rsidP="003F7FAE">
      <w:pPr>
        <w:pStyle w:val="alpha3"/>
        <w:numPr>
          <w:ilvl w:val="0"/>
          <w:numId w:val="9"/>
        </w:numPr>
        <w:rPr>
          <w:rFonts w:ascii="Times New Roman" w:hAnsi="Times New Roman"/>
          <w:sz w:val="24"/>
          <w:szCs w:val="24"/>
          <w:lang w:val="ro-RO"/>
        </w:rPr>
      </w:pPr>
      <w:r w:rsidRPr="009523CD">
        <w:rPr>
          <w:rFonts w:ascii="Times New Roman" w:hAnsi="Times New Roman"/>
          <w:sz w:val="24"/>
          <w:szCs w:val="24"/>
          <w:lang w:val="ro-RO"/>
        </w:rPr>
        <w:t>în cazul solicitărilor legale privind divulgarea unor informații venite, în mod oficial, din partea anumitor autorități, conform prevederilor legale aplicabile.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Protecția datelor cu caracter personal</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Conflictul de interese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va lua toate măsurile necesare pentru a preveni ori stopa orice situație care ar putea compromite derularea obiectivă și imparțială a Acordului-Cadru și a Contractului Subsecvent.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CAPITOLUL 5 – RĂSPUNDEREA CONTRACTUALĂ</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Sancțiuni pentru neîndeplinirea culpabilă a obligațiilor contractuale derivate din executarea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răspundă invitației Promitentului-Achizitor de a semna Contractul Subsecvent, în baza Acordului-Cadru pentru contractele pentru care nu se impune reluarea procedurii, în conformitate cu prevederile din Acordul-cadru. </w:t>
      </w:r>
      <w:r w:rsidRPr="009523CD">
        <w:rPr>
          <w:rFonts w:ascii="Times New Roman" w:hAnsi="Times New Roman"/>
          <w:i/>
          <w:iCs/>
          <w:sz w:val="24"/>
          <w:szCs w:val="24"/>
          <w:lang w:val="ro-RO"/>
        </w:rPr>
        <w:t>De asemenea, dacă nu se depune nicio ofertă ca urmare a invitație la ofertare transmisă de către Promitentul-Achizitor, Promitentul-Furnizor se obligă să răspundă invitației Promitentului-Achizitor de a semna Contractul Subsecvent în condițiile stabilite inițial.</w:t>
      </w:r>
      <w:r w:rsidRPr="009523CD">
        <w:rPr>
          <w:rFonts w:ascii="Times New Roman" w:hAnsi="Times New Roman"/>
          <w:sz w:val="24"/>
          <w:szCs w:val="24"/>
          <w:lang w:val="ro-RO"/>
        </w:rPr>
        <w:t xml:space="preserve"> Dacă Promitentul-Furnizor nu răspunde Invitației de </w:t>
      </w:r>
      <w:r w:rsidRPr="009523CD">
        <w:rPr>
          <w:rFonts w:ascii="Times New Roman" w:hAnsi="Times New Roman"/>
          <w:sz w:val="24"/>
          <w:szCs w:val="24"/>
          <w:lang w:val="ro-RO"/>
        </w:rPr>
        <w:lastRenderedPageBreak/>
        <w:t>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rsidR="003F7FAE" w:rsidRPr="009523CD" w:rsidRDefault="003F7FAE" w:rsidP="003F7FAE">
      <w:pPr>
        <w:pStyle w:val="roman3"/>
        <w:numPr>
          <w:ilvl w:val="0"/>
          <w:numId w:val="10"/>
        </w:numPr>
        <w:rPr>
          <w:rFonts w:ascii="Times New Roman" w:hAnsi="Times New Roman"/>
          <w:sz w:val="24"/>
          <w:szCs w:val="24"/>
          <w:lang w:val="ro-RO"/>
        </w:rPr>
      </w:pPr>
      <w:r w:rsidRPr="009523CD">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 obiectul Contractului Subsecvent refuzat spre semnare de către Promitentul-Furnizor.</w:t>
      </w:r>
    </w:p>
    <w:p w:rsidR="003F7FAE" w:rsidRPr="009523CD" w:rsidRDefault="003F7FAE" w:rsidP="003F7FAE">
      <w:pPr>
        <w:pStyle w:val="roman3"/>
        <w:numPr>
          <w:ilvl w:val="0"/>
          <w:numId w:val="10"/>
        </w:numPr>
        <w:rPr>
          <w:rFonts w:ascii="Times New Roman" w:hAnsi="Times New Roman"/>
          <w:sz w:val="24"/>
          <w:szCs w:val="24"/>
          <w:lang w:val="ro-RO"/>
        </w:rPr>
      </w:pPr>
      <w:r w:rsidRPr="009523CD">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rsidR="003F7FAE" w:rsidRPr="009523CD" w:rsidRDefault="003F7FAE" w:rsidP="003F7FAE">
      <w:pPr>
        <w:pStyle w:val="roman3"/>
        <w:numPr>
          <w:ilvl w:val="0"/>
          <w:numId w:val="10"/>
        </w:numPr>
        <w:rPr>
          <w:rFonts w:ascii="Times New Roman" w:hAnsi="Times New Roman"/>
          <w:sz w:val="24"/>
          <w:szCs w:val="24"/>
          <w:lang w:val="ro-RO"/>
        </w:rPr>
      </w:pPr>
      <w:r w:rsidRPr="009523CD">
        <w:rPr>
          <w:rFonts w:ascii="Times New Roman" w:hAnsi="Times New Roman"/>
          <w:sz w:val="24"/>
          <w:szCs w:val="24"/>
          <w:lang w:val="ro-RO"/>
        </w:rPr>
        <w:t>Promitentul-Furnizor va repara orice alt prejudiciu cauzat Promitentul-Achizitor prin refuzul de a încheia Contractul Subsecvent.</w:t>
      </w:r>
    </w:p>
    <w:p w:rsidR="003F7FAE" w:rsidRPr="009523CD" w:rsidRDefault="003F7FAE" w:rsidP="003F7FAE">
      <w:pPr>
        <w:pStyle w:val="roman3"/>
        <w:numPr>
          <w:ilvl w:val="0"/>
          <w:numId w:val="10"/>
        </w:numPr>
        <w:rPr>
          <w:rFonts w:ascii="Times New Roman" w:hAnsi="Times New Roman"/>
          <w:sz w:val="24"/>
          <w:szCs w:val="24"/>
          <w:lang w:val="ro-RO"/>
        </w:rPr>
      </w:pPr>
      <w:r w:rsidRPr="009523CD">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Promitentul-Achizitor nu încheie Contracte Subsecvente până la atingerea cantității/valorii minime estimate, acesta nu va răspunde contractual în sensul reparării prejudiciului cauzat Promitentului-Furnizor dacă:</w:t>
      </w:r>
    </w:p>
    <w:p w:rsidR="003F7FAE" w:rsidRPr="009523CD" w:rsidRDefault="003F7FAE" w:rsidP="003F7FAE">
      <w:pPr>
        <w:pStyle w:val="alpha3"/>
        <w:numPr>
          <w:ilvl w:val="0"/>
          <w:numId w:val="11"/>
        </w:numPr>
        <w:rPr>
          <w:rFonts w:ascii="Times New Roman" w:hAnsi="Times New Roman"/>
          <w:sz w:val="24"/>
          <w:szCs w:val="24"/>
          <w:lang w:val="ro-RO"/>
        </w:rPr>
      </w:pPr>
      <w:r w:rsidRPr="009523CD">
        <w:rPr>
          <w:rFonts w:ascii="Times New Roman" w:hAnsi="Times New Roman"/>
          <w:sz w:val="24"/>
          <w:szCs w:val="24"/>
          <w:lang w:val="ro-RO"/>
        </w:rPr>
        <w:t>Nu obține finanțarea sau finanțarea obținută este inferioară valorii stabilite la momentul încheierii Acordului-Cadru pentru proiectele ce fac obiectul Contractelor Subsecvente;</w:t>
      </w:r>
    </w:p>
    <w:p w:rsidR="003F7FAE" w:rsidRPr="009523CD" w:rsidRDefault="003F7FAE" w:rsidP="003F7FAE">
      <w:pPr>
        <w:pStyle w:val="alpha3"/>
        <w:numPr>
          <w:ilvl w:val="0"/>
          <w:numId w:val="11"/>
        </w:numPr>
        <w:rPr>
          <w:rFonts w:ascii="Times New Roman" w:hAnsi="Times New Roman"/>
          <w:sz w:val="24"/>
          <w:szCs w:val="24"/>
          <w:lang w:val="ro-RO"/>
        </w:rPr>
      </w:pPr>
      <w:r w:rsidRPr="009523CD">
        <w:rPr>
          <w:rFonts w:ascii="Times New Roman" w:hAnsi="Times New Roman"/>
          <w:sz w:val="24"/>
          <w:szCs w:val="24"/>
          <w:lang w:val="ro-RO"/>
        </w:rPr>
        <w:t>Cantitatea/volumul/valoarea minimă a produselor (lucrărilor/serviciilor după caz) prevăzută în acord nu mai este necesară autorității contractante din cauze ce nu țin de voința autoritățiicontractante, chiar dacă ele puteau fi prevăzute la momentul încheierii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rsidR="003F7FAE" w:rsidRPr="009523CD" w:rsidDel="00417B10"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va răspunde contractual pentru pierderile suferite de către Promitentul-Furnizor pe care acesta le-a avut ca urmare a acțiunilor întreprinse în </w:t>
      </w:r>
      <w:r w:rsidRPr="009523CD">
        <w:rPr>
          <w:rFonts w:ascii="Times New Roman" w:hAnsi="Times New Roman"/>
          <w:sz w:val="24"/>
          <w:szCs w:val="24"/>
          <w:lang w:val="ro-RO"/>
        </w:rPr>
        <w:lastRenderedPageBreak/>
        <w:t>vederea executării potențialelor Contracte Subsecvente. Promitentul-Achizitor nu va răspunde însă pentru beneficiul nerealizat al Promitentului-Furnizor.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Promitentul-Achizitor a derulat o procedură de reluare a competiției, iar ulterior derulării acesteia nu încheie Contractul Subsecvent deși au fost depuse noi oferte, Promitentul Achizitor va răspunde pentru prejudiciile cauzate Promitenților-Furnizori potrivit regulilor de drept comun.</w:t>
      </w:r>
    </w:p>
    <w:p w:rsidR="003F7FAE" w:rsidRPr="009523CD" w:rsidRDefault="003F7FAE" w:rsidP="003F7FAE">
      <w:pPr>
        <w:pStyle w:val="alpha3"/>
        <w:numPr>
          <w:ilvl w:val="0"/>
          <w:numId w:val="0"/>
        </w:numPr>
        <w:rPr>
          <w:rFonts w:ascii="Times New Roman" w:hAnsi="Times New Roman"/>
          <w:sz w:val="24"/>
          <w:szCs w:val="24"/>
          <w:lang w:val="ro-RO"/>
        </w:rPr>
      </w:pP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 xml:space="preserve">CAPITOLUL 6 – SUSPENDAREA ACORDULUI-CADRU /A CONTRACTULUI SUBSECVENT. </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Suspendarea Acordului-Cadru/a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situații temeinic justificate, precum forța majoră sau cazul fortuit, părțile pot conveni suspendarea executării Acordului-Cadru/a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în care se constată că procedura de atribuire a Acordului-Cadru/ a Contractului Subsecvent sau executarea acestuia este viciată de erori esențiale, nereguli sau de fraudă, Părțile au dreptul să suspende executarea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suspendării/sistării temporare a Acordului-Cadru/a Contractului Subsecvent, durata acestuia se prelungește automat cu perioada suspendării /sistării.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Suspendarea Acordului-Cadru atrage și suspendarea Contractelor Subsecvente.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Forța majoră</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Forța majoră exonerează de răspundere Părțile în cazul neexecutării parțiale sau totale a obligațiilor asumate prin Acordul-Cadru/Contractul Subsecvent, în conformitate cu prevederile art. 1.351 din Codul civil.</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încetării Acordului-Cadru/a Contractului Subsecvent ca urmare a Forței majore, astfel cum este stipulat în Acordul-Cadru/Contractul Subsecvent, niciuna dintre Părți nu are dreptul de a cere despăgubiri de la cealaltă Parte, dar fiecare Parte are îndatorirea de a-și onora toate obligațiile care le incumbă în temeiul Legii și al Acordului-Cadru până la data respectivă.</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Dacă forța majoră și consecințele acesteia durează pentru o perioadă mai mare de 15 de zile, fiecare Parte semnatară poate renunța la executarea Acordului-Cadru/ a Contractului Subsecvent. În acest caz, niciuna dintre Părți nu are dreptul de a cere despăgubiri de la cealaltă Parte, dar acestea au îndatorirea de a-și onora toate obligațiile care le incumbă în temeiul Legii și al Contractului Subsecvent până la data respectivă.</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Încetarea sau suspendarea executării Acordului-Cadru atrage și încetarea sau suspendarea executării Contractelor Subsecvente.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Încetarea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Contractul Subsecvent poate înceta de plin drept prin:</w:t>
      </w:r>
    </w:p>
    <w:p w:rsidR="003F7FAE" w:rsidRPr="009523CD" w:rsidRDefault="003F7FAE" w:rsidP="003F7FAE">
      <w:pPr>
        <w:pStyle w:val="alpha3"/>
        <w:numPr>
          <w:ilvl w:val="0"/>
          <w:numId w:val="12"/>
        </w:numPr>
        <w:rPr>
          <w:rFonts w:ascii="Times New Roman" w:hAnsi="Times New Roman"/>
          <w:sz w:val="24"/>
          <w:szCs w:val="24"/>
          <w:lang w:val="ro-RO"/>
        </w:rPr>
      </w:pPr>
      <w:r w:rsidRPr="009523CD">
        <w:rPr>
          <w:rFonts w:ascii="Times New Roman" w:hAnsi="Times New Roman"/>
          <w:sz w:val="24"/>
          <w:szCs w:val="24"/>
          <w:lang w:val="ro-RO"/>
        </w:rPr>
        <w:t>executarea corespunzătoare a tuturor obligațiilor conform prevederilor Acordului-Cadru și a Contractului Subsecvent;</w:t>
      </w:r>
    </w:p>
    <w:p w:rsidR="003F7FAE" w:rsidRPr="009523CD" w:rsidRDefault="003F7FAE" w:rsidP="003F7FAE">
      <w:pPr>
        <w:pStyle w:val="alpha3"/>
        <w:numPr>
          <w:ilvl w:val="0"/>
          <w:numId w:val="12"/>
        </w:numPr>
        <w:rPr>
          <w:rFonts w:ascii="Times New Roman" w:hAnsi="Times New Roman"/>
          <w:sz w:val="24"/>
          <w:szCs w:val="24"/>
          <w:lang w:val="ro-RO"/>
        </w:rPr>
      </w:pPr>
      <w:r w:rsidRPr="009523CD">
        <w:rPr>
          <w:rFonts w:ascii="Times New Roman" w:hAnsi="Times New Roman"/>
          <w:sz w:val="24"/>
          <w:szCs w:val="24"/>
          <w:lang w:val="ro-RO"/>
        </w:rPr>
        <w:t>acordul de voință al părților semnatare ale Contractului Subsecvent;</w:t>
      </w:r>
    </w:p>
    <w:p w:rsidR="003F7FAE" w:rsidRPr="009523CD" w:rsidRDefault="003F7FAE" w:rsidP="003F7FAE">
      <w:pPr>
        <w:pStyle w:val="alpha3"/>
        <w:numPr>
          <w:ilvl w:val="0"/>
          <w:numId w:val="12"/>
        </w:numPr>
        <w:rPr>
          <w:rFonts w:ascii="Times New Roman" w:hAnsi="Times New Roman"/>
          <w:sz w:val="24"/>
          <w:szCs w:val="24"/>
          <w:lang w:val="ro-RO"/>
        </w:rPr>
      </w:pPr>
      <w:r w:rsidRPr="009523CD">
        <w:rPr>
          <w:rFonts w:ascii="Times New Roman" w:hAnsi="Times New Roman"/>
          <w:sz w:val="24"/>
          <w:szCs w:val="24"/>
          <w:lang w:val="ro-RO"/>
        </w:rPr>
        <w:t>denunțarea unilaterală de către o Parte în cazurile stabilite în Acordul-Cadru și Contractul Subsecvent;</w:t>
      </w:r>
    </w:p>
    <w:p w:rsidR="003F7FAE" w:rsidRPr="009523CD" w:rsidRDefault="003F7FAE" w:rsidP="003F7FAE">
      <w:pPr>
        <w:pStyle w:val="alpha3"/>
        <w:numPr>
          <w:ilvl w:val="0"/>
          <w:numId w:val="12"/>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Contractul Subsecvent.</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Încetarea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Acordul-cadru poate înceta de plin drept în următoarele situații:</w:t>
      </w:r>
    </w:p>
    <w:p w:rsidR="003F7FAE" w:rsidRPr="009523CD" w:rsidRDefault="003F7FAE" w:rsidP="003F7FAE">
      <w:pPr>
        <w:pStyle w:val="alpha3"/>
        <w:numPr>
          <w:ilvl w:val="0"/>
          <w:numId w:val="13"/>
        </w:numPr>
        <w:rPr>
          <w:rFonts w:ascii="Times New Roman" w:hAnsi="Times New Roman"/>
          <w:sz w:val="24"/>
          <w:szCs w:val="24"/>
          <w:lang w:val="ro-RO"/>
        </w:rPr>
      </w:pPr>
      <w:r w:rsidRPr="009523CD">
        <w:rPr>
          <w:rFonts w:ascii="Times New Roman" w:hAnsi="Times New Roman"/>
          <w:sz w:val="24"/>
          <w:szCs w:val="24"/>
          <w:lang w:val="ro-RO"/>
        </w:rPr>
        <w:t>executarea corespunzătoare a tuturor obligațiilor și în termenele asumate de către fiecare parte conform prevederilor și a tuturor Contractelor subsecvente încheiate;</w:t>
      </w:r>
    </w:p>
    <w:p w:rsidR="003F7FAE" w:rsidRPr="009523CD" w:rsidRDefault="003F7FAE" w:rsidP="003F7FAE">
      <w:pPr>
        <w:pStyle w:val="alpha3"/>
        <w:numPr>
          <w:ilvl w:val="0"/>
          <w:numId w:val="13"/>
        </w:numPr>
        <w:rPr>
          <w:rFonts w:ascii="Times New Roman" w:hAnsi="Times New Roman"/>
          <w:sz w:val="24"/>
          <w:szCs w:val="24"/>
          <w:lang w:val="ro-RO"/>
        </w:rPr>
      </w:pPr>
      <w:r w:rsidRPr="009523CD">
        <w:rPr>
          <w:rFonts w:ascii="Times New Roman" w:hAnsi="Times New Roman"/>
          <w:sz w:val="24"/>
          <w:szCs w:val="24"/>
          <w:lang w:val="ro-RO"/>
        </w:rPr>
        <w:t>acordul de voință al Părților;</w:t>
      </w:r>
    </w:p>
    <w:p w:rsidR="003F7FAE" w:rsidRPr="009523CD" w:rsidRDefault="003F7FAE" w:rsidP="003F7FAE">
      <w:pPr>
        <w:pStyle w:val="alpha3"/>
        <w:numPr>
          <w:ilvl w:val="0"/>
          <w:numId w:val="13"/>
        </w:numPr>
        <w:rPr>
          <w:rFonts w:ascii="Times New Roman" w:hAnsi="Times New Roman"/>
          <w:sz w:val="24"/>
          <w:szCs w:val="24"/>
          <w:lang w:val="ro-RO"/>
        </w:rPr>
      </w:pPr>
      <w:r w:rsidRPr="009523CD">
        <w:rPr>
          <w:rFonts w:ascii="Times New Roman" w:hAnsi="Times New Roman"/>
          <w:sz w:val="24"/>
          <w:szCs w:val="24"/>
          <w:lang w:val="ro-RO"/>
        </w:rPr>
        <w:t>denunțarea unilaterală în cazurile stabilite prin clauzele Acordului-cadru;</w:t>
      </w:r>
    </w:p>
    <w:p w:rsidR="003F7FAE" w:rsidRPr="009523CD" w:rsidRDefault="003F7FAE" w:rsidP="003F7FAE">
      <w:pPr>
        <w:pStyle w:val="alpha3"/>
        <w:numPr>
          <w:ilvl w:val="0"/>
          <w:numId w:val="13"/>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Promitentul-Achizitor îşi rezervă dreptul de a denunţa Acordul-Cadru și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lastRenderedPageBreak/>
        <w:t>Promitentul-Achizitor îşi rezervă dreptul de a denunţa Acordul-Cadru/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Rezilierea Acordului-Cadru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Rezilierea Acordului-Cadru, în cazurile prevăzute la art. 6.5.1 și 6.5.2.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rsidR="003F7FAE" w:rsidRPr="009523CD" w:rsidRDefault="003F7FAE" w:rsidP="003F7FAE">
      <w:pPr>
        <w:pStyle w:val="Level1"/>
        <w:rPr>
          <w:rFonts w:ascii="Times New Roman" w:hAnsi="Times New Roman"/>
          <w:sz w:val="24"/>
          <w:szCs w:val="24"/>
          <w:lang w:val="ro-RO"/>
        </w:rPr>
      </w:pPr>
      <w:r w:rsidRPr="009523CD">
        <w:rPr>
          <w:rFonts w:ascii="Times New Roman" w:hAnsi="Times New Roman"/>
          <w:sz w:val="24"/>
          <w:szCs w:val="24"/>
          <w:lang w:val="ro-RO"/>
        </w:rPr>
        <w:t>CAPITOLUL 7 – DISPOZIȚII FINALE</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t>Insolvență și faliment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Contractului Subsecvent și asupra livrărilor și de a propune măsuri, acționând ca un Promitentul-Furnizor diligent.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unui Subcontractant, unui terț – Asocierea de operatori economici, Promitentul-Furnizor are aceleași obligații stabilite mai sus.</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stabilite mai sus. </w:t>
      </w:r>
    </w:p>
    <w:p w:rsidR="003F7FAE" w:rsidRPr="009523CD" w:rsidRDefault="003F7FAE" w:rsidP="003F7FAE">
      <w:pPr>
        <w:pStyle w:val="Level2"/>
        <w:rPr>
          <w:rFonts w:ascii="Times New Roman" w:hAnsi="Times New Roman"/>
          <w:sz w:val="24"/>
          <w:szCs w:val="24"/>
          <w:lang w:val="ro-RO"/>
        </w:rPr>
      </w:pPr>
      <w:r w:rsidRPr="009523CD">
        <w:rPr>
          <w:rFonts w:ascii="Times New Roman" w:hAnsi="Times New Roman"/>
          <w:b/>
          <w:bCs/>
          <w:sz w:val="24"/>
          <w:szCs w:val="24"/>
          <w:lang w:val="ro-RO"/>
        </w:rPr>
        <w:lastRenderedPageBreak/>
        <w:t>Soluționarea litigiilor</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rsidR="003F7FAE" w:rsidRPr="009523CD" w:rsidRDefault="003F7FAE" w:rsidP="003F7FAE">
      <w:pPr>
        <w:pStyle w:val="Level3"/>
        <w:rPr>
          <w:rFonts w:ascii="Times New Roman" w:hAnsi="Times New Roman"/>
          <w:sz w:val="24"/>
          <w:szCs w:val="24"/>
          <w:lang w:val="ro-RO"/>
        </w:rPr>
      </w:pPr>
      <w:r w:rsidRPr="009523CD">
        <w:rPr>
          <w:rFonts w:ascii="Times New Roman" w:hAnsi="Times New Roman"/>
          <w:sz w:val="24"/>
          <w:szCs w:val="24"/>
          <w:lang w:val="ro-RO"/>
        </w:rPr>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rsidR="003F7FAE" w:rsidRPr="009523CD" w:rsidRDefault="003F7FAE" w:rsidP="003F7FAE">
      <w:pPr>
        <w:pStyle w:val="Body"/>
        <w:rPr>
          <w:rFonts w:ascii="Times New Roman" w:hAnsi="Times New Roman"/>
          <w:sz w:val="24"/>
          <w:lang w:val="ro-RO"/>
        </w:rPr>
      </w:pPr>
      <w:r w:rsidRPr="009523CD">
        <w:rPr>
          <w:rFonts w:ascii="Times New Roman" w:hAnsi="Times New Roman"/>
          <w:sz w:val="24"/>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0"/>
        <w:gridCol w:w="4331"/>
      </w:tblGrid>
      <w:tr w:rsidR="003F7FAE" w:rsidRPr="009523CD" w:rsidTr="00D50175">
        <w:trPr>
          <w:trHeight w:val="599"/>
        </w:trPr>
        <w:tc>
          <w:tcPr>
            <w:tcW w:w="3710" w:type="dxa"/>
          </w:tcPr>
          <w:p w:rsidR="003F7FAE" w:rsidRPr="009523CD" w:rsidRDefault="003F7FAE" w:rsidP="00D50175">
            <w:pPr>
              <w:pStyle w:val="Body"/>
              <w:rPr>
                <w:rFonts w:ascii="Times New Roman" w:hAnsi="Times New Roman"/>
                <w:b/>
                <w:bCs/>
                <w:sz w:val="24"/>
                <w:lang w:val="ro-RO"/>
              </w:rPr>
            </w:pPr>
            <w:r w:rsidRPr="009523CD">
              <w:rPr>
                <w:rFonts w:ascii="Times New Roman" w:hAnsi="Times New Roman"/>
                <w:b/>
                <w:bCs/>
                <w:sz w:val="24"/>
                <w:lang w:val="ro-RO"/>
              </w:rPr>
              <w:t>PROMITENTUL-ACHIZITOR</w:t>
            </w:r>
          </w:p>
        </w:tc>
        <w:tc>
          <w:tcPr>
            <w:tcW w:w="4331" w:type="dxa"/>
          </w:tcPr>
          <w:p w:rsidR="003F7FAE" w:rsidRPr="009523CD" w:rsidRDefault="003F7FAE" w:rsidP="00D50175">
            <w:pPr>
              <w:pStyle w:val="Body"/>
              <w:jc w:val="right"/>
              <w:rPr>
                <w:rFonts w:ascii="Times New Roman" w:hAnsi="Times New Roman"/>
                <w:b/>
                <w:bCs/>
                <w:sz w:val="24"/>
                <w:lang w:val="ro-RO"/>
              </w:rPr>
            </w:pPr>
            <w:r w:rsidRPr="009523CD">
              <w:rPr>
                <w:rFonts w:ascii="Times New Roman" w:hAnsi="Times New Roman"/>
                <w:b/>
                <w:bCs/>
                <w:sz w:val="24"/>
                <w:lang w:val="ro-RO"/>
              </w:rPr>
              <w:t>PROMITENTUL-FURNIZOR</w:t>
            </w:r>
          </w:p>
        </w:tc>
      </w:tr>
      <w:tr w:rsidR="003F7FAE" w:rsidRPr="009523CD" w:rsidTr="00D50175">
        <w:tc>
          <w:tcPr>
            <w:tcW w:w="3710" w:type="dxa"/>
          </w:tcPr>
          <w:p w:rsidR="003F7FAE" w:rsidRPr="009523CD" w:rsidRDefault="003F7FAE" w:rsidP="00D50175">
            <w:pPr>
              <w:pStyle w:val="Body"/>
              <w:rPr>
                <w:rFonts w:ascii="Times New Roman" w:hAnsi="Times New Roman"/>
                <w:b/>
                <w:bCs/>
                <w:sz w:val="24"/>
                <w:lang w:val="ro-RO"/>
              </w:rPr>
            </w:pPr>
            <w:r w:rsidRPr="009523CD">
              <w:rPr>
                <w:rFonts w:ascii="Times New Roman" w:hAnsi="Times New Roman"/>
                <w:b/>
                <w:bCs/>
                <w:sz w:val="24"/>
                <w:lang w:val="ro-RO"/>
              </w:rPr>
              <w:t>_____________</w:t>
            </w:r>
          </w:p>
        </w:tc>
        <w:tc>
          <w:tcPr>
            <w:tcW w:w="4331" w:type="dxa"/>
          </w:tcPr>
          <w:p w:rsidR="003F7FAE" w:rsidRPr="009523CD" w:rsidRDefault="003F7FAE" w:rsidP="00D50175">
            <w:pPr>
              <w:pStyle w:val="Body"/>
              <w:jc w:val="right"/>
              <w:rPr>
                <w:rFonts w:ascii="Times New Roman" w:hAnsi="Times New Roman"/>
                <w:b/>
                <w:bCs/>
                <w:sz w:val="24"/>
                <w:lang w:val="ro-RO"/>
              </w:rPr>
            </w:pPr>
            <w:r w:rsidRPr="009523CD">
              <w:rPr>
                <w:rFonts w:ascii="Times New Roman" w:hAnsi="Times New Roman"/>
                <w:b/>
                <w:bCs/>
                <w:sz w:val="24"/>
                <w:lang w:val="ro-RO"/>
              </w:rPr>
              <w:t>______________</w:t>
            </w:r>
          </w:p>
        </w:tc>
      </w:tr>
    </w:tbl>
    <w:p w:rsidR="003F7FAE" w:rsidRPr="009523CD" w:rsidRDefault="003F7FAE" w:rsidP="003F7FAE">
      <w:pPr>
        <w:pStyle w:val="Body"/>
        <w:rPr>
          <w:rFonts w:ascii="Times New Roman" w:hAnsi="Times New Roman"/>
          <w:sz w:val="24"/>
          <w:lang w:val="ro-RO"/>
        </w:rPr>
      </w:pPr>
    </w:p>
    <w:p w:rsidR="004C141A" w:rsidRDefault="004C141A"/>
    <w:sectPr w:rsidR="004C141A" w:rsidSect="00033FA0">
      <w:headerReference w:type="default" r:id="rId5"/>
      <w:headerReference w:type="first" r:id="rId6"/>
      <w:footerReference w:type="first" r:id="rId7"/>
      <w:pgSz w:w="11907" w:h="16839" w:code="9"/>
      <w:pgMar w:top="1134" w:right="927" w:bottom="1134" w:left="1588" w:header="576" w:footer="67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015935"/>
      <w:docPartObj>
        <w:docPartGallery w:val="Page Numbers (Bottom of Page)"/>
        <w:docPartUnique/>
      </w:docPartObj>
    </w:sdtPr>
    <w:sdtEndPr>
      <w:rPr>
        <w:noProof/>
      </w:rPr>
    </w:sdtEndPr>
    <w:sdtContent>
      <w:p w:rsidR="00744CA6" w:rsidRPr="00A321F8" w:rsidRDefault="003F7FAE" w:rsidP="00970A0E">
        <w:pPr>
          <w:pStyle w:val="Footer"/>
          <w:spacing w:before="360" w:after="0"/>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A6" w:rsidRPr="003B3793" w:rsidRDefault="003F7FAE" w:rsidP="003B37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A6" w:rsidRDefault="003F7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
    <w:nsid w:val="318741D8"/>
    <w:multiLevelType w:val="hybridMultilevel"/>
    <w:tmpl w:val="40BA8DB4"/>
    <w:lvl w:ilvl="0" w:tplc="F148EACC">
      <w:start w:val="1"/>
      <w:numFmt w:val="lowerRoman"/>
      <w:lvlText w:val="%1)"/>
      <w:lvlJc w:val="left"/>
      <w:pPr>
        <w:ind w:left="2081" w:hanging="72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3">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4">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5">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3"/>
    <w:lvlOverride w:ilvl="0">
      <w:startOverride w:val="1"/>
    </w:lvlOverride>
  </w:num>
  <w:num w:numId="7">
    <w:abstractNumId w:val="4"/>
    <w:lvlOverride w:ilvl="0">
      <w:startOverride w:val="1"/>
    </w:lvlOverride>
  </w:num>
  <w:num w:numId="8">
    <w:abstractNumId w:val="2"/>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FAE"/>
    <w:rsid w:val="003F7FAE"/>
    <w:rsid w:val="004C1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7FAE"/>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F7FAE"/>
    <w:pPr>
      <w:spacing w:after="140" w:line="290" w:lineRule="auto"/>
      <w:jc w:val="both"/>
    </w:pPr>
    <w:rPr>
      <w:kern w:val="20"/>
    </w:rPr>
  </w:style>
  <w:style w:type="paragraph" w:customStyle="1" w:styleId="Body1">
    <w:name w:val="Body 1"/>
    <w:basedOn w:val="Normal"/>
    <w:qFormat/>
    <w:rsid w:val="003F7FAE"/>
    <w:pPr>
      <w:spacing w:after="140" w:line="290" w:lineRule="auto"/>
      <w:ind w:left="680"/>
      <w:jc w:val="both"/>
    </w:pPr>
    <w:rPr>
      <w:kern w:val="20"/>
    </w:rPr>
  </w:style>
  <w:style w:type="paragraph" w:customStyle="1" w:styleId="Body3">
    <w:name w:val="Body 3"/>
    <w:basedOn w:val="Normal"/>
    <w:qFormat/>
    <w:rsid w:val="003F7FAE"/>
    <w:pPr>
      <w:spacing w:after="140" w:line="290" w:lineRule="auto"/>
      <w:ind w:left="1361"/>
      <w:jc w:val="both"/>
    </w:pPr>
    <w:rPr>
      <w:kern w:val="20"/>
    </w:rPr>
  </w:style>
  <w:style w:type="paragraph" w:customStyle="1" w:styleId="Level1">
    <w:name w:val="Level 1"/>
    <w:basedOn w:val="Normal"/>
    <w:next w:val="Body1"/>
    <w:qFormat/>
    <w:rsid w:val="003F7FAE"/>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3F7FAE"/>
    <w:pPr>
      <w:numPr>
        <w:ilvl w:val="1"/>
        <w:numId w:val="1"/>
      </w:numPr>
      <w:spacing w:after="140" w:line="290" w:lineRule="auto"/>
      <w:jc w:val="both"/>
    </w:pPr>
    <w:rPr>
      <w:kern w:val="20"/>
      <w:szCs w:val="28"/>
    </w:rPr>
  </w:style>
  <w:style w:type="paragraph" w:customStyle="1" w:styleId="Level3">
    <w:name w:val="Level 3"/>
    <w:basedOn w:val="Normal"/>
    <w:qFormat/>
    <w:rsid w:val="003F7FAE"/>
    <w:pPr>
      <w:numPr>
        <w:ilvl w:val="2"/>
        <w:numId w:val="1"/>
      </w:numPr>
      <w:spacing w:after="140" w:line="290" w:lineRule="auto"/>
      <w:jc w:val="both"/>
    </w:pPr>
    <w:rPr>
      <w:kern w:val="20"/>
      <w:szCs w:val="28"/>
    </w:rPr>
  </w:style>
  <w:style w:type="paragraph" w:customStyle="1" w:styleId="Level4">
    <w:name w:val="Level 4"/>
    <w:basedOn w:val="Normal"/>
    <w:qFormat/>
    <w:rsid w:val="003F7FAE"/>
    <w:pPr>
      <w:numPr>
        <w:ilvl w:val="3"/>
        <w:numId w:val="1"/>
      </w:numPr>
      <w:spacing w:after="140" w:line="290" w:lineRule="auto"/>
      <w:jc w:val="both"/>
    </w:pPr>
    <w:rPr>
      <w:kern w:val="20"/>
    </w:rPr>
  </w:style>
  <w:style w:type="paragraph" w:customStyle="1" w:styleId="Level5">
    <w:name w:val="Level 5"/>
    <w:basedOn w:val="Normal"/>
    <w:qFormat/>
    <w:rsid w:val="003F7FAE"/>
    <w:pPr>
      <w:numPr>
        <w:ilvl w:val="4"/>
        <w:numId w:val="1"/>
      </w:numPr>
      <w:spacing w:after="140" w:line="290" w:lineRule="auto"/>
      <w:jc w:val="both"/>
    </w:pPr>
    <w:rPr>
      <w:kern w:val="20"/>
    </w:rPr>
  </w:style>
  <w:style w:type="paragraph" w:customStyle="1" w:styleId="Level6">
    <w:name w:val="Level 6"/>
    <w:basedOn w:val="Normal"/>
    <w:rsid w:val="003F7FAE"/>
    <w:pPr>
      <w:numPr>
        <w:ilvl w:val="5"/>
        <w:numId w:val="1"/>
      </w:numPr>
      <w:spacing w:after="140" w:line="290" w:lineRule="auto"/>
      <w:jc w:val="both"/>
    </w:pPr>
    <w:rPr>
      <w:kern w:val="20"/>
    </w:rPr>
  </w:style>
  <w:style w:type="paragraph" w:customStyle="1" w:styleId="alpha1">
    <w:name w:val="alpha 1"/>
    <w:basedOn w:val="Normal"/>
    <w:rsid w:val="003F7FAE"/>
    <w:pPr>
      <w:numPr>
        <w:numId w:val="3"/>
      </w:numPr>
      <w:spacing w:after="140" w:line="290" w:lineRule="auto"/>
      <w:jc w:val="both"/>
    </w:pPr>
    <w:rPr>
      <w:kern w:val="20"/>
      <w:szCs w:val="20"/>
    </w:rPr>
  </w:style>
  <w:style w:type="paragraph" w:customStyle="1" w:styleId="alpha3">
    <w:name w:val="alpha 3"/>
    <w:basedOn w:val="Normal"/>
    <w:rsid w:val="003F7FAE"/>
    <w:pPr>
      <w:numPr>
        <w:numId w:val="4"/>
      </w:numPr>
      <w:spacing w:after="140" w:line="290" w:lineRule="auto"/>
      <w:jc w:val="both"/>
    </w:pPr>
    <w:rPr>
      <w:kern w:val="20"/>
      <w:szCs w:val="20"/>
    </w:rPr>
  </w:style>
  <w:style w:type="paragraph" w:customStyle="1" w:styleId="roman3">
    <w:name w:val="roman 3"/>
    <w:basedOn w:val="Normal"/>
    <w:rsid w:val="003F7FAE"/>
    <w:pPr>
      <w:numPr>
        <w:numId w:val="5"/>
      </w:numPr>
      <w:spacing w:after="140" w:line="290" w:lineRule="auto"/>
      <w:jc w:val="both"/>
    </w:pPr>
    <w:rPr>
      <w:kern w:val="20"/>
      <w:szCs w:val="20"/>
    </w:rPr>
  </w:style>
  <w:style w:type="paragraph" w:customStyle="1" w:styleId="Schedule1">
    <w:name w:val="Schedule 1"/>
    <w:basedOn w:val="Normal"/>
    <w:rsid w:val="003F7FAE"/>
    <w:pPr>
      <w:numPr>
        <w:numId w:val="2"/>
      </w:numPr>
      <w:spacing w:after="140" w:line="290" w:lineRule="auto"/>
      <w:jc w:val="both"/>
    </w:pPr>
    <w:rPr>
      <w:kern w:val="20"/>
    </w:rPr>
  </w:style>
  <w:style w:type="paragraph" w:customStyle="1" w:styleId="Schedule2">
    <w:name w:val="Schedule 2"/>
    <w:basedOn w:val="Normal"/>
    <w:rsid w:val="003F7FAE"/>
    <w:pPr>
      <w:numPr>
        <w:ilvl w:val="1"/>
        <w:numId w:val="2"/>
      </w:numPr>
      <w:spacing w:after="140" w:line="290" w:lineRule="auto"/>
      <w:jc w:val="both"/>
    </w:pPr>
    <w:rPr>
      <w:kern w:val="20"/>
    </w:rPr>
  </w:style>
  <w:style w:type="paragraph" w:customStyle="1" w:styleId="Schedule3">
    <w:name w:val="Schedule 3"/>
    <w:basedOn w:val="Normal"/>
    <w:rsid w:val="003F7FAE"/>
    <w:pPr>
      <w:numPr>
        <w:ilvl w:val="2"/>
        <w:numId w:val="2"/>
      </w:numPr>
      <w:spacing w:after="140" w:line="290" w:lineRule="auto"/>
      <w:jc w:val="both"/>
    </w:pPr>
    <w:rPr>
      <w:kern w:val="20"/>
    </w:rPr>
  </w:style>
  <w:style w:type="paragraph" w:customStyle="1" w:styleId="Schedule4">
    <w:name w:val="Schedule 4"/>
    <w:basedOn w:val="Normal"/>
    <w:rsid w:val="003F7FAE"/>
    <w:pPr>
      <w:numPr>
        <w:ilvl w:val="3"/>
        <w:numId w:val="2"/>
      </w:numPr>
      <w:spacing w:after="140" w:line="290" w:lineRule="auto"/>
      <w:jc w:val="both"/>
    </w:pPr>
    <w:rPr>
      <w:kern w:val="20"/>
    </w:rPr>
  </w:style>
  <w:style w:type="paragraph" w:customStyle="1" w:styleId="Schedule5">
    <w:name w:val="Schedule 5"/>
    <w:basedOn w:val="Normal"/>
    <w:rsid w:val="003F7FAE"/>
    <w:pPr>
      <w:numPr>
        <w:ilvl w:val="4"/>
        <w:numId w:val="2"/>
      </w:numPr>
      <w:spacing w:after="140" w:line="290" w:lineRule="auto"/>
      <w:jc w:val="both"/>
    </w:pPr>
    <w:rPr>
      <w:kern w:val="20"/>
    </w:rPr>
  </w:style>
  <w:style w:type="paragraph" w:customStyle="1" w:styleId="Schedule6">
    <w:name w:val="Schedule 6"/>
    <w:basedOn w:val="Normal"/>
    <w:rsid w:val="003F7FAE"/>
    <w:pPr>
      <w:numPr>
        <w:ilvl w:val="5"/>
        <w:numId w:val="2"/>
      </w:numPr>
      <w:spacing w:after="140" w:line="290" w:lineRule="auto"/>
      <w:jc w:val="both"/>
    </w:pPr>
    <w:rPr>
      <w:kern w:val="20"/>
    </w:rPr>
  </w:style>
  <w:style w:type="paragraph" w:styleId="Footer">
    <w:name w:val="footer"/>
    <w:basedOn w:val="Normal"/>
    <w:link w:val="FooterChar"/>
    <w:uiPriority w:val="99"/>
    <w:rsid w:val="003F7FAE"/>
    <w:pPr>
      <w:spacing w:before="120" w:after="120" w:line="290" w:lineRule="auto"/>
      <w:jc w:val="both"/>
    </w:pPr>
    <w:rPr>
      <w:kern w:val="16"/>
      <w:sz w:val="16"/>
    </w:rPr>
  </w:style>
  <w:style w:type="character" w:customStyle="1" w:styleId="FooterChar">
    <w:name w:val="Footer Char"/>
    <w:basedOn w:val="DefaultParagraphFont"/>
    <w:link w:val="Footer"/>
    <w:uiPriority w:val="99"/>
    <w:rsid w:val="003F7FAE"/>
    <w:rPr>
      <w:rFonts w:ascii="Arial" w:eastAsia="Times New Roman" w:hAnsi="Arial" w:cs="Times New Roman"/>
      <w:kern w:val="16"/>
      <w:sz w:val="16"/>
      <w:szCs w:val="24"/>
      <w:lang w:val="en-GB"/>
    </w:rPr>
  </w:style>
  <w:style w:type="paragraph" w:styleId="Header">
    <w:name w:val="header"/>
    <w:basedOn w:val="Normal"/>
    <w:link w:val="HeaderChar"/>
    <w:uiPriority w:val="99"/>
    <w:rsid w:val="003F7FAE"/>
    <w:pPr>
      <w:tabs>
        <w:tab w:val="center" w:pos="4366"/>
        <w:tab w:val="right" w:pos="8732"/>
      </w:tabs>
    </w:pPr>
    <w:rPr>
      <w:kern w:val="20"/>
    </w:rPr>
  </w:style>
  <w:style w:type="character" w:customStyle="1" w:styleId="HeaderChar">
    <w:name w:val="Header Char"/>
    <w:basedOn w:val="DefaultParagraphFont"/>
    <w:link w:val="Header"/>
    <w:uiPriority w:val="99"/>
    <w:rsid w:val="003F7FAE"/>
    <w:rPr>
      <w:rFonts w:ascii="Arial" w:eastAsia="Times New Roman" w:hAnsi="Arial" w:cs="Times New Roman"/>
      <w:kern w:val="20"/>
      <w:sz w:val="20"/>
      <w:szCs w:val="24"/>
      <w:lang w:val="en-GB"/>
    </w:rPr>
  </w:style>
  <w:style w:type="paragraph" w:customStyle="1" w:styleId="Level7">
    <w:name w:val="Level 7"/>
    <w:basedOn w:val="Normal"/>
    <w:rsid w:val="003F7FAE"/>
    <w:pPr>
      <w:numPr>
        <w:ilvl w:val="6"/>
        <w:numId w:val="1"/>
      </w:numPr>
      <w:spacing w:after="140" w:line="290" w:lineRule="auto"/>
      <w:jc w:val="both"/>
      <w:outlineLvl w:val="6"/>
    </w:pPr>
    <w:rPr>
      <w:kern w:val="20"/>
    </w:rPr>
  </w:style>
  <w:style w:type="paragraph" w:customStyle="1" w:styleId="Level8">
    <w:name w:val="Level 8"/>
    <w:basedOn w:val="Normal"/>
    <w:rsid w:val="003F7FAE"/>
    <w:pPr>
      <w:numPr>
        <w:ilvl w:val="7"/>
        <w:numId w:val="1"/>
      </w:numPr>
      <w:spacing w:after="140" w:line="290" w:lineRule="auto"/>
      <w:jc w:val="both"/>
      <w:outlineLvl w:val="7"/>
    </w:pPr>
    <w:rPr>
      <w:kern w:val="20"/>
    </w:rPr>
  </w:style>
  <w:style w:type="paragraph" w:customStyle="1" w:styleId="Level9">
    <w:name w:val="Level 9"/>
    <w:basedOn w:val="Normal"/>
    <w:rsid w:val="003F7FAE"/>
    <w:pPr>
      <w:numPr>
        <w:ilvl w:val="8"/>
        <w:numId w:val="1"/>
      </w:numPr>
      <w:spacing w:after="140" w:line="290" w:lineRule="auto"/>
      <w:jc w:val="both"/>
      <w:outlineLvl w:val="8"/>
    </w:pPr>
    <w:rPr>
      <w:kern w:val="20"/>
    </w:rPr>
  </w:style>
  <w:style w:type="table" w:styleId="TableGrid">
    <w:name w:val="Table Grid"/>
    <w:basedOn w:val="TableNormal"/>
    <w:uiPriority w:val="39"/>
    <w:rsid w:val="003F7F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F7FAE"/>
    <w:pPr>
      <w:widowControl w:val="0"/>
      <w:autoSpaceDE w:val="0"/>
      <w:autoSpaceDN w:val="0"/>
    </w:pPr>
    <w:rPr>
      <w:rFonts w:eastAsia="Arial" w:cs="Arial"/>
      <w:sz w:val="22"/>
      <w:szCs w:val="2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8259</Words>
  <Characters>47082</Characters>
  <Application>Microsoft Office Word</Application>
  <DocSecurity>0</DocSecurity>
  <Lines>392</Lines>
  <Paragraphs>110</Paragraphs>
  <ScaleCrop>false</ScaleCrop>
  <Company/>
  <LinksUpToDate>false</LinksUpToDate>
  <CharactersWithSpaces>55231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2026-02-10T09:02:00Z</dcterms:created>
  <dcterms:modified xsi:type="dcterms:W3CDTF">2026-02-10T09:03:00Z</dcterms:modified>
</cp:coreProperties>
</file>