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978" w:rsidRPr="0074641A" w:rsidRDefault="00783978" w:rsidP="006E032C">
      <w:pPr>
        <w:shd w:val="clear" w:color="auto" w:fill="FFFFFF"/>
        <w:spacing w:after="0" w:line="240" w:lineRule="auto"/>
        <w:rPr>
          <w:rFonts w:eastAsia="Times New Roman" w:cs="Times New Roman"/>
          <w:spacing w:val="-9"/>
          <w:sz w:val="22"/>
          <w:lang w:val="ro-RO" w:bidi="ar-SA"/>
        </w:rPr>
      </w:pPr>
      <w:r w:rsidRPr="0074641A">
        <w:rPr>
          <w:rFonts w:eastAsia="Times New Roman" w:cs="Times New Roman"/>
          <w:spacing w:val="-9"/>
          <w:sz w:val="22"/>
          <w:lang w:val="ro-RO" w:bidi="ar-SA"/>
        </w:rPr>
        <w:t xml:space="preserve">           </w:t>
      </w:r>
      <w:r w:rsidR="00333647" w:rsidRPr="0074641A">
        <w:rPr>
          <w:rFonts w:eastAsia="Times New Roman" w:cs="Times New Roman"/>
          <w:spacing w:val="-9"/>
          <w:sz w:val="22"/>
          <w:lang w:val="ro-RO" w:bidi="ar-SA"/>
        </w:rPr>
        <w:t xml:space="preserve">                </w:t>
      </w:r>
      <w:r w:rsidRPr="0074641A">
        <w:rPr>
          <w:rFonts w:eastAsia="Times New Roman" w:cs="Times New Roman"/>
          <w:spacing w:val="-9"/>
          <w:sz w:val="22"/>
          <w:lang w:val="ro-RO" w:bidi="ar-SA"/>
        </w:rPr>
        <w:t>ROMÂNIA</w:t>
      </w:r>
      <w:r w:rsidRPr="0074641A">
        <w:rPr>
          <w:rFonts w:eastAsia="Times New Roman" w:cs="Times New Roman"/>
          <w:spacing w:val="-9"/>
          <w:sz w:val="22"/>
          <w:lang w:val="ro-RO" w:bidi="ar-SA"/>
        </w:rPr>
        <w:tab/>
      </w:r>
      <w:r w:rsidRPr="0074641A">
        <w:rPr>
          <w:rFonts w:eastAsia="Times New Roman" w:cs="Times New Roman"/>
          <w:spacing w:val="-9"/>
          <w:sz w:val="22"/>
          <w:lang w:val="ro-RO" w:bidi="ar-SA"/>
        </w:rPr>
        <w:tab/>
      </w:r>
      <w:r w:rsidRPr="0074641A">
        <w:rPr>
          <w:rFonts w:eastAsia="Times New Roman" w:cs="Times New Roman"/>
          <w:spacing w:val="-9"/>
          <w:sz w:val="22"/>
          <w:lang w:val="ro-RO" w:bidi="ar-SA"/>
        </w:rPr>
        <w:tab/>
        <w:t xml:space="preserve">                              </w:t>
      </w:r>
      <w:r w:rsidRPr="0074641A">
        <w:rPr>
          <w:rFonts w:eastAsia="Times New Roman" w:cs="Times New Roman"/>
          <w:spacing w:val="-9"/>
          <w:sz w:val="22"/>
          <w:lang w:val="ro-RO" w:bidi="ar-SA"/>
        </w:rPr>
        <w:tab/>
        <w:t xml:space="preserve">                                                </w:t>
      </w:r>
      <w:r w:rsidR="00333647" w:rsidRPr="0074641A">
        <w:rPr>
          <w:rFonts w:eastAsia="Times New Roman" w:cs="Times New Roman"/>
          <w:spacing w:val="-9"/>
          <w:sz w:val="22"/>
          <w:lang w:val="ro-RO" w:bidi="ar-SA"/>
        </w:rPr>
        <w:t xml:space="preserve">          </w:t>
      </w:r>
      <w:r w:rsidRPr="0074641A">
        <w:rPr>
          <w:rFonts w:eastAsia="Times New Roman" w:cs="Times New Roman"/>
          <w:spacing w:val="-9"/>
          <w:sz w:val="22"/>
          <w:lang w:val="ro-RO" w:bidi="ar-SA"/>
        </w:rPr>
        <w:t>Neclasificat  MINISTERUL APĂRĂRII NAŢIONALE</w:t>
      </w:r>
      <w:r w:rsidRPr="0074641A">
        <w:rPr>
          <w:rFonts w:eastAsia="Times New Roman" w:cs="Times New Roman"/>
          <w:spacing w:val="-9"/>
          <w:sz w:val="22"/>
          <w:lang w:val="ro-RO" w:bidi="ar-SA"/>
        </w:rPr>
        <w:tab/>
      </w:r>
      <w:r w:rsidRPr="0074641A">
        <w:rPr>
          <w:rFonts w:eastAsia="Times New Roman" w:cs="Times New Roman"/>
          <w:spacing w:val="-9"/>
          <w:sz w:val="22"/>
          <w:lang w:val="ro-RO" w:bidi="ar-SA"/>
        </w:rPr>
        <w:tab/>
      </w:r>
      <w:r w:rsidRPr="0074641A">
        <w:rPr>
          <w:rFonts w:eastAsia="Times New Roman" w:cs="Times New Roman"/>
          <w:spacing w:val="-9"/>
          <w:sz w:val="22"/>
          <w:lang w:val="ro-RO" w:bidi="ar-SA"/>
        </w:rPr>
        <w:tab/>
        <w:t xml:space="preserve">                                                                </w:t>
      </w:r>
      <w:r w:rsidR="008B790C" w:rsidRPr="0074641A">
        <w:rPr>
          <w:rFonts w:eastAsia="Times New Roman" w:cs="Times New Roman"/>
          <w:spacing w:val="-9"/>
          <w:sz w:val="22"/>
          <w:lang w:val="ro-RO" w:bidi="ar-SA"/>
        </w:rPr>
        <w:t xml:space="preserve">       </w:t>
      </w:r>
      <w:r w:rsidRPr="0074641A">
        <w:rPr>
          <w:rFonts w:eastAsia="Times New Roman" w:cs="Times New Roman"/>
          <w:spacing w:val="-9"/>
          <w:sz w:val="22"/>
          <w:lang w:val="ro-RO" w:bidi="ar-SA"/>
        </w:rPr>
        <w:t xml:space="preserve"> Exemplar unic                   </w:t>
      </w:r>
    </w:p>
    <w:p w:rsidR="00783978" w:rsidRPr="0074641A" w:rsidRDefault="00783978" w:rsidP="006E032C">
      <w:pPr>
        <w:shd w:val="clear" w:color="auto" w:fill="FFFFFF"/>
        <w:spacing w:after="0" w:line="240" w:lineRule="auto"/>
        <w:rPr>
          <w:rFonts w:eastAsia="Times New Roman" w:cs="Times New Roman"/>
          <w:spacing w:val="-9"/>
          <w:sz w:val="22"/>
          <w:lang w:val="ro-RO" w:bidi="ar-SA"/>
        </w:rPr>
      </w:pPr>
      <w:r w:rsidRPr="0074641A">
        <w:rPr>
          <w:rFonts w:eastAsia="Times New Roman" w:cs="Times New Roman"/>
          <w:spacing w:val="-9"/>
          <w:sz w:val="22"/>
          <w:lang w:val="ro-RO" w:bidi="ar-SA"/>
        </w:rPr>
        <w:t>UNITATEA MILITARĂ 02547 BUCUREŞTI</w:t>
      </w:r>
    </w:p>
    <w:p w:rsidR="00783978" w:rsidRPr="0074641A" w:rsidRDefault="00783978" w:rsidP="006E032C">
      <w:pPr>
        <w:shd w:val="clear" w:color="auto" w:fill="FFFFFF"/>
        <w:spacing w:after="0" w:line="240" w:lineRule="auto"/>
        <w:rPr>
          <w:rFonts w:eastAsia="Times New Roman" w:cs="Times New Roman"/>
          <w:spacing w:val="-9"/>
          <w:sz w:val="22"/>
          <w:lang w:val="ro-RO" w:bidi="ar-SA"/>
        </w:rPr>
      </w:pPr>
      <w:r w:rsidRPr="0074641A">
        <w:rPr>
          <w:rFonts w:eastAsia="Times New Roman" w:cs="Times New Roman"/>
          <w:spacing w:val="-9"/>
          <w:sz w:val="22"/>
          <w:lang w:val="ro-RO" w:bidi="ar-SA"/>
        </w:rPr>
        <w:t xml:space="preserve">  Nr. ___________  din ___________202</w:t>
      </w:r>
      <w:r w:rsidR="001E18D6">
        <w:rPr>
          <w:rFonts w:eastAsia="Times New Roman" w:cs="Times New Roman"/>
          <w:spacing w:val="-9"/>
          <w:sz w:val="22"/>
          <w:lang w:val="ro-RO" w:bidi="ar-SA"/>
        </w:rPr>
        <w:t>6</w:t>
      </w:r>
    </w:p>
    <w:p w:rsidR="00783978" w:rsidRPr="0074641A" w:rsidRDefault="00783978" w:rsidP="00E02096">
      <w:pPr>
        <w:spacing w:after="0" w:line="240" w:lineRule="auto"/>
        <w:rPr>
          <w:rFonts w:cs="Times New Roman"/>
          <w:b/>
          <w:sz w:val="22"/>
          <w:lang w:val="ro-RO" w:bidi="ar-SA"/>
        </w:rPr>
      </w:pPr>
      <w:r w:rsidRPr="0074641A">
        <w:rPr>
          <w:rFonts w:cs="Times New Roman"/>
          <w:bCs/>
          <w:sz w:val="22"/>
          <w:lang w:val="ro-RO" w:bidi="ar-SA"/>
        </w:rPr>
        <w:tab/>
      </w:r>
      <w:r w:rsidRPr="0074641A">
        <w:rPr>
          <w:rFonts w:cs="Times New Roman"/>
          <w:b/>
          <w:sz w:val="22"/>
          <w:lang w:val="ro-RO" w:bidi="ar-SA"/>
        </w:rPr>
        <w:t xml:space="preserve"> </w:t>
      </w:r>
    </w:p>
    <w:p w:rsidR="00E02096" w:rsidRPr="0074641A" w:rsidRDefault="00E02096" w:rsidP="00E02096">
      <w:pPr>
        <w:spacing w:after="0" w:line="240" w:lineRule="auto"/>
        <w:rPr>
          <w:rFonts w:cs="Times New Roman"/>
          <w:bCs/>
          <w:sz w:val="22"/>
          <w:lang w:val="ro-RO" w:bidi="ar-SA"/>
        </w:rPr>
      </w:pPr>
    </w:p>
    <w:p w:rsidR="00EE1763" w:rsidRPr="009D60B0" w:rsidRDefault="00EE1763" w:rsidP="00EE1763">
      <w:pPr>
        <w:spacing w:after="0" w:line="240" w:lineRule="auto"/>
        <w:jc w:val="center"/>
        <w:rPr>
          <w:rFonts w:cs="Times New Roman"/>
          <w:b/>
          <w:sz w:val="22"/>
          <w:lang w:val="ro-RO" w:bidi="ar-SA"/>
        </w:rPr>
      </w:pPr>
      <w:r>
        <w:rPr>
          <w:rFonts w:cs="Times New Roman"/>
          <w:b/>
          <w:sz w:val="22"/>
          <w:lang w:val="ro-RO" w:bidi="ar-SA"/>
        </w:rPr>
        <w:t>Anexă la i</w:t>
      </w:r>
      <w:r w:rsidRPr="009D60B0">
        <w:rPr>
          <w:rFonts w:cs="Times New Roman"/>
          <w:b/>
          <w:sz w:val="22"/>
          <w:lang w:val="ro-RO" w:bidi="ar-SA"/>
        </w:rPr>
        <w:t>nstrucțiuni pentru ofertanți</w:t>
      </w:r>
    </w:p>
    <w:p w:rsidR="00A65D3D" w:rsidRPr="0074641A" w:rsidRDefault="00A65D3D" w:rsidP="006E032C">
      <w:pPr>
        <w:spacing w:after="0" w:line="240" w:lineRule="auto"/>
        <w:jc w:val="center"/>
        <w:rPr>
          <w:rFonts w:cs="Times New Roman"/>
          <w:b/>
          <w:sz w:val="22"/>
          <w:lang w:val="ro-RO" w:bidi="ar-SA"/>
        </w:rPr>
      </w:pPr>
    </w:p>
    <w:p w:rsidR="00465722" w:rsidRPr="0074641A" w:rsidRDefault="00465722" w:rsidP="00E02096">
      <w:pPr>
        <w:spacing w:after="0" w:line="240" w:lineRule="auto"/>
        <w:jc w:val="center"/>
        <w:rPr>
          <w:rFonts w:cs="Times New Roman"/>
          <w:b/>
          <w:bCs/>
          <w:sz w:val="22"/>
          <w:lang w:val="ro-RO" w:bidi="ar-SA"/>
        </w:rPr>
      </w:pPr>
    </w:p>
    <w:p w:rsidR="00465722" w:rsidRPr="0074641A" w:rsidRDefault="00465722" w:rsidP="00E02096">
      <w:pPr>
        <w:spacing w:after="0" w:line="240" w:lineRule="auto"/>
        <w:jc w:val="center"/>
        <w:rPr>
          <w:rFonts w:cs="Times New Roman"/>
          <w:b/>
          <w:bCs/>
          <w:sz w:val="22"/>
          <w:lang w:val="ro-RO" w:bidi="ar-SA"/>
        </w:rPr>
      </w:pPr>
      <w:r w:rsidRPr="0074641A">
        <w:rPr>
          <w:rFonts w:cs="Times New Roman"/>
          <w:b/>
          <w:bCs/>
          <w:sz w:val="22"/>
          <w:lang w:val="ro-RO" w:bidi="ar-SA"/>
        </w:rPr>
        <w:t>CRITERII DE CALIFICARE SI SELECȚIE</w:t>
      </w:r>
    </w:p>
    <w:p w:rsidR="00465722" w:rsidRPr="0074641A" w:rsidRDefault="00465722" w:rsidP="00E02096">
      <w:pPr>
        <w:spacing w:after="0" w:line="240" w:lineRule="auto"/>
        <w:jc w:val="center"/>
        <w:rPr>
          <w:rFonts w:cs="Times New Roman"/>
          <w:b/>
          <w:bCs/>
          <w:sz w:val="22"/>
          <w:lang w:val="ro-RO" w:bidi="ar-SA"/>
        </w:rPr>
      </w:pPr>
    </w:p>
    <w:p w:rsidR="00465722" w:rsidRPr="0074641A" w:rsidRDefault="00465722" w:rsidP="00465722">
      <w:pPr>
        <w:autoSpaceDE w:val="0"/>
        <w:autoSpaceDN w:val="0"/>
        <w:adjustRightInd w:val="0"/>
        <w:spacing w:after="0" w:line="240" w:lineRule="auto"/>
        <w:rPr>
          <w:rFonts w:cs="Times New Roman"/>
          <w:b/>
          <w:i/>
          <w:sz w:val="22"/>
          <w:u w:val="single"/>
          <w:lang w:val="ro-RO" w:eastAsia="ro-RO"/>
        </w:rPr>
      </w:pPr>
      <w:r w:rsidRPr="0074641A">
        <w:rPr>
          <w:rFonts w:cs="Times New Roman"/>
          <w:b/>
          <w:i/>
          <w:sz w:val="22"/>
          <w:u w:val="single"/>
          <w:lang w:val="ro-RO" w:eastAsia="ro-RO"/>
        </w:rPr>
        <w:t>Situația personala a candidatului sau ofertantului</w:t>
      </w:r>
    </w:p>
    <w:p w:rsidR="00465722" w:rsidRPr="0074641A" w:rsidRDefault="00465722" w:rsidP="00E02096">
      <w:pPr>
        <w:spacing w:after="0" w:line="240" w:lineRule="auto"/>
        <w:jc w:val="center"/>
        <w:rPr>
          <w:rFonts w:cs="Times New Roman"/>
          <w:b/>
          <w:bCs/>
          <w:sz w:val="22"/>
          <w:lang w:val="ro-RO" w:bidi="ar-SA"/>
        </w:rPr>
      </w:pPr>
    </w:p>
    <w:p w:rsidR="00EE1763" w:rsidRDefault="00EE1763" w:rsidP="00EE1763">
      <w:pPr>
        <w:autoSpaceDE w:val="0"/>
        <w:autoSpaceDN w:val="0"/>
        <w:adjustRightInd w:val="0"/>
        <w:spacing w:after="0" w:line="240" w:lineRule="auto"/>
        <w:ind w:firstLine="360"/>
        <w:rPr>
          <w:rFonts w:cs="Times New Roman"/>
          <w:b/>
          <w:bCs/>
          <w:sz w:val="22"/>
          <w:lang w:val="ro-RO"/>
        </w:rPr>
      </w:pPr>
      <w:r w:rsidRPr="009D60B0">
        <w:rPr>
          <w:rFonts w:cs="Times New Roman"/>
          <w:b/>
          <w:bCs/>
          <w:sz w:val="22"/>
          <w:lang w:val="ro-RO"/>
        </w:rPr>
        <w:t>Motive de excludere</w:t>
      </w:r>
    </w:p>
    <w:p w:rsidR="00EE1763" w:rsidRDefault="00EE1763" w:rsidP="00EE1763">
      <w:pPr>
        <w:pStyle w:val="ListParagraph"/>
        <w:numPr>
          <w:ilvl w:val="0"/>
          <w:numId w:val="2"/>
        </w:numPr>
        <w:autoSpaceDE w:val="0"/>
        <w:autoSpaceDN w:val="0"/>
        <w:adjustRightInd w:val="0"/>
        <w:spacing w:after="0" w:line="240" w:lineRule="auto"/>
        <w:rPr>
          <w:rFonts w:cs="Times New Roman"/>
          <w:b/>
          <w:bCs/>
          <w:sz w:val="22"/>
        </w:rPr>
      </w:pPr>
      <w:r w:rsidRPr="00251397">
        <w:rPr>
          <w:rFonts w:cs="Times New Roman"/>
          <w:b/>
          <w:bCs/>
          <w:sz w:val="22"/>
        </w:rPr>
        <w:t xml:space="preserve">Motive </w:t>
      </w:r>
      <w:proofErr w:type="spellStart"/>
      <w:r w:rsidRPr="00251397">
        <w:rPr>
          <w:rFonts w:cs="Times New Roman"/>
          <w:b/>
          <w:bCs/>
          <w:sz w:val="22"/>
        </w:rPr>
        <w:t>referitoare</w:t>
      </w:r>
      <w:proofErr w:type="spellEnd"/>
      <w:r w:rsidRPr="00251397">
        <w:rPr>
          <w:rFonts w:cs="Times New Roman"/>
          <w:b/>
          <w:bCs/>
          <w:sz w:val="22"/>
        </w:rPr>
        <w:t xml:space="preserve"> la </w:t>
      </w:r>
      <w:proofErr w:type="spellStart"/>
      <w:r w:rsidRPr="00251397">
        <w:rPr>
          <w:rFonts w:cs="Times New Roman"/>
          <w:b/>
          <w:bCs/>
          <w:sz w:val="22"/>
        </w:rPr>
        <w:t>condamnari</w:t>
      </w:r>
      <w:proofErr w:type="spellEnd"/>
      <w:r w:rsidRPr="00251397">
        <w:rPr>
          <w:rFonts w:cs="Times New Roman"/>
          <w:b/>
          <w:bCs/>
          <w:sz w:val="22"/>
        </w:rPr>
        <w:t xml:space="preserve"> </w:t>
      </w:r>
      <w:proofErr w:type="spellStart"/>
      <w:r w:rsidRPr="00251397">
        <w:rPr>
          <w:rFonts w:cs="Times New Roman"/>
          <w:b/>
          <w:bCs/>
          <w:sz w:val="22"/>
        </w:rPr>
        <w:t>penale</w:t>
      </w:r>
      <w:proofErr w:type="spellEnd"/>
    </w:p>
    <w:p w:rsidR="00EE1763" w:rsidRPr="00251397" w:rsidRDefault="00EE1763" w:rsidP="00EE1763">
      <w:pPr>
        <w:pStyle w:val="ListParagraph"/>
        <w:numPr>
          <w:ilvl w:val="0"/>
          <w:numId w:val="2"/>
        </w:numPr>
        <w:autoSpaceDE w:val="0"/>
        <w:autoSpaceDN w:val="0"/>
        <w:adjustRightInd w:val="0"/>
        <w:spacing w:after="0" w:line="240" w:lineRule="auto"/>
        <w:rPr>
          <w:rFonts w:cs="Times New Roman"/>
          <w:b/>
          <w:bCs/>
          <w:sz w:val="22"/>
        </w:rPr>
      </w:pPr>
      <w:r w:rsidRPr="00251397">
        <w:rPr>
          <w:rFonts w:cs="Times New Roman"/>
          <w:b/>
          <w:bCs/>
          <w:sz w:val="22"/>
        </w:rPr>
        <w:t xml:space="preserve">Motive legate de </w:t>
      </w:r>
      <w:proofErr w:type="spellStart"/>
      <w:r w:rsidRPr="00251397">
        <w:rPr>
          <w:rFonts w:cs="Times New Roman"/>
          <w:b/>
          <w:bCs/>
          <w:sz w:val="22"/>
        </w:rPr>
        <w:t>plata</w:t>
      </w:r>
      <w:proofErr w:type="spellEnd"/>
      <w:r w:rsidRPr="00251397">
        <w:rPr>
          <w:rFonts w:cs="Times New Roman"/>
          <w:b/>
          <w:bCs/>
          <w:sz w:val="22"/>
        </w:rPr>
        <w:t xml:space="preserve"> </w:t>
      </w:r>
      <w:proofErr w:type="spellStart"/>
      <w:r w:rsidRPr="00251397">
        <w:rPr>
          <w:rFonts w:cs="Times New Roman"/>
          <w:b/>
          <w:bCs/>
          <w:sz w:val="22"/>
        </w:rPr>
        <w:t>impozitelor</w:t>
      </w:r>
      <w:proofErr w:type="spellEnd"/>
      <w:r w:rsidRPr="00251397">
        <w:rPr>
          <w:rFonts w:cs="Times New Roman"/>
          <w:b/>
          <w:bCs/>
          <w:sz w:val="22"/>
        </w:rPr>
        <w:t xml:space="preserve"> </w:t>
      </w:r>
      <w:proofErr w:type="spellStart"/>
      <w:r w:rsidRPr="00251397">
        <w:rPr>
          <w:rFonts w:cs="Times New Roman"/>
          <w:b/>
          <w:bCs/>
          <w:sz w:val="22"/>
        </w:rPr>
        <w:t>sau</w:t>
      </w:r>
      <w:proofErr w:type="spellEnd"/>
      <w:r w:rsidRPr="00251397">
        <w:rPr>
          <w:rFonts w:cs="Times New Roman"/>
          <w:b/>
          <w:bCs/>
          <w:sz w:val="22"/>
        </w:rPr>
        <w:t xml:space="preserve"> a </w:t>
      </w:r>
      <w:proofErr w:type="spellStart"/>
      <w:r w:rsidRPr="00251397">
        <w:rPr>
          <w:rFonts w:cs="Times New Roman"/>
          <w:b/>
          <w:bCs/>
          <w:sz w:val="22"/>
        </w:rPr>
        <w:t>contributiilor</w:t>
      </w:r>
      <w:proofErr w:type="spellEnd"/>
      <w:r w:rsidRPr="00251397">
        <w:rPr>
          <w:rFonts w:cs="Times New Roman"/>
          <w:b/>
          <w:bCs/>
          <w:sz w:val="22"/>
        </w:rPr>
        <w:t xml:space="preserve"> la </w:t>
      </w:r>
      <w:proofErr w:type="spellStart"/>
      <w:r w:rsidRPr="00251397">
        <w:rPr>
          <w:rFonts w:cs="Times New Roman"/>
          <w:b/>
          <w:bCs/>
          <w:sz w:val="22"/>
        </w:rPr>
        <w:t>asigurarile</w:t>
      </w:r>
      <w:proofErr w:type="spellEnd"/>
      <w:r w:rsidRPr="00251397">
        <w:rPr>
          <w:rFonts w:cs="Times New Roman"/>
          <w:b/>
          <w:bCs/>
          <w:sz w:val="22"/>
        </w:rPr>
        <w:t xml:space="preserve"> </w:t>
      </w:r>
      <w:proofErr w:type="spellStart"/>
      <w:r w:rsidRPr="00251397">
        <w:rPr>
          <w:rFonts w:cs="Times New Roman"/>
          <w:b/>
          <w:bCs/>
          <w:sz w:val="22"/>
        </w:rPr>
        <w:t>sociale</w:t>
      </w:r>
      <w:proofErr w:type="spellEnd"/>
    </w:p>
    <w:p w:rsidR="00EE1763" w:rsidRPr="009D60B0" w:rsidRDefault="00EE1763" w:rsidP="00EE1763">
      <w:pPr>
        <w:spacing w:after="0" w:line="240" w:lineRule="auto"/>
        <w:ind w:firstLine="360"/>
        <w:rPr>
          <w:rFonts w:cs="Times New Roman"/>
          <w:bCs/>
          <w:sz w:val="22"/>
          <w:lang w:val="ro-RO" w:eastAsia="ro-RO"/>
        </w:rPr>
      </w:pPr>
    </w:p>
    <w:p w:rsidR="00EE1763" w:rsidRPr="009D60B0" w:rsidRDefault="00EE1763" w:rsidP="00EE1763">
      <w:pPr>
        <w:spacing w:after="0" w:line="240" w:lineRule="auto"/>
        <w:ind w:firstLine="360"/>
        <w:rPr>
          <w:rFonts w:cs="Times New Roman"/>
          <w:bCs/>
          <w:i/>
          <w:iCs/>
          <w:sz w:val="22"/>
          <w:lang w:val="ro-RO" w:eastAsia="ro-RO"/>
        </w:rPr>
      </w:pPr>
      <w:r w:rsidRPr="009D60B0">
        <w:rPr>
          <w:rFonts w:cs="Times New Roman"/>
          <w:b/>
          <w:i/>
          <w:iCs/>
          <w:sz w:val="22"/>
          <w:lang w:val="ro-RO" w:eastAsia="ro-RO"/>
        </w:rPr>
        <w:t>Modalitatea de îndeplinire</w:t>
      </w:r>
    </w:p>
    <w:p w:rsidR="00EE1763" w:rsidRPr="009D60B0" w:rsidRDefault="00EE1763" w:rsidP="00EE1763">
      <w:pPr>
        <w:spacing w:after="0" w:line="240" w:lineRule="auto"/>
        <w:ind w:firstLine="360"/>
        <w:rPr>
          <w:rFonts w:cs="Times New Roman"/>
          <w:bCs/>
          <w:sz w:val="22"/>
          <w:lang w:val="ro-RO" w:eastAsia="ro-RO"/>
        </w:rPr>
      </w:pPr>
      <w:r w:rsidRPr="009D60B0">
        <w:rPr>
          <w:rFonts w:cs="Times New Roman"/>
          <w:bCs/>
          <w:sz w:val="22"/>
          <w:lang w:val="ro-RO" w:eastAsia="ro-RO"/>
        </w:rPr>
        <w:t>Se va completa D.U.A.E. de către operatorii economici participanți la procedura de atribuire (inclusiv eventualii terți susținători și subcontractanți) cu informațiile aferente situației lor.</w:t>
      </w:r>
    </w:p>
    <w:p w:rsidR="00EE1763" w:rsidRPr="009D60B0" w:rsidRDefault="00EE1763" w:rsidP="00EE1763">
      <w:pPr>
        <w:spacing w:after="0" w:line="240" w:lineRule="auto"/>
        <w:ind w:firstLine="360"/>
        <w:rPr>
          <w:rFonts w:cs="Times New Roman"/>
          <w:bCs/>
          <w:sz w:val="22"/>
          <w:lang w:val="ro-RO" w:eastAsia="ro-RO"/>
        </w:rPr>
      </w:pPr>
      <w:r w:rsidRPr="009D60B0">
        <w:rPr>
          <w:rFonts w:cs="Times New Roman"/>
          <w:bCs/>
          <w:sz w:val="22"/>
          <w:lang w:val="ro-RO"/>
        </w:rPr>
        <w:t>Se va solicita tuturor ofertanților, ca, odată cu depunerea D.U.A.E., să prezinte, dacă este cazul, și angajamentul terțului susținător (împreună cu documente anexe la angajament, transmise acestora de către terțul/terții susținător(i), din care să rezulte modul efectiv în care se va materializa susținerea acestuia/acestora), acordul de asociere și acordul de subcontractare</w:t>
      </w:r>
      <w:r w:rsidRPr="009D60B0">
        <w:rPr>
          <w:rFonts w:cs="Times New Roman"/>
          <w:bCs/>
          <w:sz w:val="22"/>
          <w:shd w:val="clear" w:color="auto" w:fill="F2F3F7"/>
          <w:lang w:val="ro-RO"/>
        </w:rPr>
        <w:t>.</w:t>
      </w:r>
    </w:p>
    <w:p w:rsidR="00EE1763" w:rsidRPr="009D60B0" w:rsidRDefault="00EE1763" w:rsidP="00EE1763">
      <w:pPr>
        <w:suppressAutoHyphens/>
        <w:autoSpaceDN w:val="0"/>
        <w:spacing w:after="0" w:line="240" w:lineRule="auto"/>
        <w:ind w:firstLine="360"/>
        <w:textAlignment w:val="baseline"/>
        <w:rPr>
          <w:rFonts w:eastAsia="Calibri" w:cs="Times New Roman"/>
          <w:bCs/>
          <w:sz w:val="22"/>
          <w:lang w:val="ro-RO"/>
        </w:rPr>
      </w:pPr>
      <w:r w:rsidRPr="009D60B0">
        <w:rPr>
          <w:rFonts w:cs="Times New Roman"/>
          <w:bCs/>
          <w:sz w:val="22"/>
          <w:lang w:val="ro-RO" w:eastAsia="ro-RO"/>
        </w:rPr>
        <w:t xml:space="preserve">Documentele justificative care probează îndeplinirea celor asumate prin completarea D.U.A.E. urmează a fi prezentate, la solicitarea autorității contractante, </w:t>
      </w:r>
      <w:r w:rsidRPr="009D60B0">
        <w:rPr>
          <w:rFonts w:eastAsia="Calibri" w:cs="Times New Roman"/>
          <w:bCs/>
          <w:sz w:val="22"/>
          <w:lang w:val="ro-RO"/>
        </w:rPr>
        <w:t xml:space="preserve">de către ofertantul </w:t>
      </w:r>
      <w:r w:rsidRPr="009D60B0">
        <w:rPr>
          <w:rFonts w:cs="Times New Roman"/>
          <w:bCs/>
          <w:sz w:val="22"/>
          <w:lang w:val="ro-RO"/>
        </w:rPr>
        <w:t xml:space="preserve">clasat pe primul loc în clasamentul intermediar, în urma aplicării criteriului de atribuire, conform art. 196 alin. (2) din Legea nr. 98/2016. Totodată, potrivit dispozițiilor art. 196 alin. (1) din Legea nr. 98/2016, autoritatea contractantă poate solicita ofertanților să depună toate sau o parte dintre documentele justificative ca dovadă a informațiilor cuprinse în D.U.A.E., în orice moment pe durata desfășurării unei proceduri de atribuire, dacă acest lucru este necesar pentru a asigura desfășurarea corespunzătoare a procedurii. </w:t>
      </w:r>
    </w:p>
    <w:p w:rsidR="00EE1763" w:rsidRPr="009D60B0" w:rsidRDefault="00EE1763" w:rsidP="00EE1763">
      <w:pPr>
        <w:spacing w:after="0" w:line="240" w:lineRule="auto"/>
        <w:ind w:firstLine="360"/>
        <w:rPr>
          <w:rFonts w:cs="Times New Roman"/>
          <w:bCs/>
          <w:sz w:val="22"/>
          <w:lang w:val="ro-RO" w:eastAsia="ro-RO"/>
        </w:rPr>
      </w:pPr>
      <w:r w:rsidRPr="009D60B0">
        <w:rPr>
          <w:rFonts w:cs="Times New Roman"/>
          <w:bCs/>
          <w:sz w:val="22"/>
          <w:lang w:val="ro-RO" w:eastAsia="ro-RO"/>
        </w:rPr>
        <w:t>Documentele justificative, care trebuie să fie actualizate și valabile la momentul prezentării, sunt prezentate în enumerarea de mai jos, cu precizarea că aceasta nu este limitativă:</w:t>
      </w:r>
    </w:p>
    <w:p w:rsidR="00EE1763" w:rsidRPr="009D60B0" w:rsidRDefault="00EE1763" w:rsidP="00EE1763">
      <w:pPr>
        <w:pStyle w:val="ListParagraph"/>
        <w:numPr>
          <w:ilvl w:val="0"/>
          <w:numId w:val="1"/>
        </w:numPr>
        <w:suppressAutoHyphens/>
        <w:autoSpaceDN w:val="0"/>
        <w:spacing w:after="0" w:line="240" w:lineRule="auto"/>
        <w:contextualSpacing w:val="0"/>
        <w:textAlignment w:val="baseline"/>
        <w:rPr>
          <w:rFonts w:eastAsia="Times New Roman" w:cs="Times New Roman"/>
          <w:sz w:val="22"/>
          <w:lang w:val="ro-RO" w:eastAsia="ro-RO"/>
        </w:rPr>
      </w:pPr>
      <w:r w:rsidRPr="009D60B0">
        <w:rPr>
          <w:rFonts w:cs="Times New Roman"/>
          <w:bCs/>
          <w:sz w:val="22"/>
          <w:lang w:val="ro-RO" w:eastAsia="ro-RO"/>
        </w:rPr>
        <w:t>certificate de atestare fiscală privind lipsa datoriilor restante, cu privire la plata impozitelor, taxelor sau a contribuțiilor la bugetul general consolidat (conform definiției menționate în Legea nr. 69/2010 a responsabilității financiar-bugetare, de ex., bugetul de stat, bugetele unităților administrativ-teritoriale etc.) actualizate și valabile la momentul prezentării. Pentru sediile secundare/puncte de lucru, operatorul economic va prezenta o declarație pe propria răspundere privind lipsa datoriilor cu privire la plata impozitelor, taxelor sau a contribuțiilor la bugetul general consolidat;</w:t>
      </w:r>
    </w:p>
    <w:p w:rsidR="00EE1763" w:rsidRPr="009D60B0" w:rsidRDefault="00EE1763" w:rsidP="00EE1763">
      <w:pPr>
        <w:pStyle w:val="ListParagraph"/>
        <w:numPr>
          <w:ilvl w:val="0"/>
          <w:numId w:val="1"/>
        </w:numPr>
        <w:suppressAutoHyphens/>
        <w:autoSpaceDN w:val="0"/>
        <w:spacing w:after="0" w:line="240" w:lineRule="auto"/>
        <w:contextualSpacing w:val="0"/>
        <w:textAlignment w:val="baseline"/>
        <w:rPr>
          <w:rFonts w:eastAsia="Times New Roman" w:cs="Times New Roman"/>
          <w:sz w:val="22"/>
          <w:lang w:val="ro-RO" w:eastAsia="ro-RO"/>
        </w:rPr>
      </w:pPr>
      <w:r w:rsidRPr="009D60B0">
        <w:rPr>
          <w:rFonts w:eastAsia="Times New Roman" w:cs="Times New Roman"/>
          <w:sz w:val="22"/>
          <w:lang w:val="ro-RO" w:eastAsia="ro-RO"/>
        </w:rPr>
        <w:t xml:space="preserve">certificatul de cazier fiscal </w:t>
      </w:r>
      <w:r w:rsidRPr="009D60B0">
        <w:rPr>
          <w:rFonts w:cs="Times New Roman"/>
          <w:bCs/>
          <w:sz w:val="22"/>
          <w:lang w:val="ro-RO" w:eastAsia="ro-RO"/>
        </w:rPr>
        <w:t>al operatorului economic;</w:t>
      </w:r>
    </w:p>
    <w:p w:rsidR="00EE1763" w:rsidRPr="009D60B0" w:rsidRDefault="00EE1763" w:rsidP="00EE1763">
      <w:pPr>
        <w:pStyle w:val="ListParagraph"/>
        <w:numPr>
          <w:ilvl w:val="0"/>
          <w:numId w:val="1"/>
        </w:numPr>
        <w:suppressAutoHyphens/>
        <w:autoSpaceDN w:val="0"/>
        <w:spacing w:after="0" w:line="240" w:lineRule="auto"/>
        <w:contextualSpacing w:val="0"/>
        <w:textAlignment w:val="baseline"/>
        <w:rPr>
          <w:rFonts w:eastAsia="Times New Roman" w:cs="Times New Roman"/>
          <w:sz w:val="22"/>
          <w:lang w:val="ro-RO" w:eastAsia="ro-RO"/>
        </w:rPr>
      </w:pPr>
      <w:r w:rsidRPr="009D60B0">
        <w:rPr>
          <w:rFonts w:cs="Times New Roman"/>
          <w:bCs/>
          <w:sz w:val="22"/>
          <w:lang w:val="ro-RO" w:eastAsia="ro-RO"/>
        </w:rPr>
        <w:t>cazierul judiciar al operatorului economic și al membrilor organului de administrare, de conducere sau de supraveghere al respectivului operator economic sau al celor ce au putere de reprezentare, de decizie sau de control în cadrul acestuia, așa cum rezultă din certificatul constatator emis de ONRC/actul constitutiv;</w:t>
      </w:r>
    </w:p>
    <w:p w:rsidR="00EE1763" w:rsidRPr="009D60B0" w:rsidRDefault="00EE1763" w:rsidP="00EE1763">
      <w:pPr>
        <w:pStyle w:val="ListParagraph"/>
        <w:numPr>
          <w:ilvl w:val="0"/>
          <w:numId w:val="1"/>
        </w:numPr>
        <w:suppressAutoHyphens/>
        <w:autoSpaceDN w:val="0"/>
        <w:spacing w:after="0" w:line="240" w:lineRule="auto"/>
        <w:contextualSpacing w:val="0"/>
        <w:textAlignment w:val="baseline"/>
        <w:rPr>
          <w:rFonts w:eastAsia="Times New Roman" w:cs="Times New Roman"/>
          <w:sz w:val="22"/>
          <w:lang w:val="ro-RO" w:eastAsia="ro-RO"/>
        </w:rPr>
      </w:pPr>
      <w:r w:rsidRPr="009D60B0">
        <w:rPr>
          <w:rFonts w:cs="Times New Roman"/>
          <w:bCs/>
          <w:sz w:val="22"/>
          <w:lang w:val="ro-RO" w:eastAsia="ro-RO"/>
        </w:rPr>
        <w:t>după caz, documente prin care se demonstrează faptul că operatorul economic poate beneficia de derogările prevăzute la art. 166 alin. (2), art. 167 alin. (2) și art. 171 din Legea nr. 98/2016;</w:t>
      </w:r>
    </w:p>
    <w:p w:rsidR="00EE1763" w:rsidRPr="009D60B0" w:rsidRDefault="00EE1763" w:rsidP="00EE1763">
      <w:pPr>
        <w:pStyle w:val="ListParagraph"/>
        <w:numPr>
          <w:ilvl w:val="0"/>
          <w:numId w:val="1"/>
        </w:numPr>
        <w:suppressAutoHyphens/>
        <w:autoSpaceDN w:val="0"/>
        <w:spacing w:after="0" w:line="240" w:lineRule="auto"/>
        <w:contextualSpacing w:val="0"/>
        <w:textAlignment w:val="baseline"/>
        <w:rPr>
          <w:rFonts w:eastAsia="Times New Roman" w:cs="Times New Roman"/>
          <w:sz w:val="22"/>
          <w:lang w:val="ro-RO" w:eastAsia="ro-RO"/>
        </w:rPr>
      </w:pPr>
      <w:r w:rsidRPr="009D60B0">
        <w:rPr>
          <w:rFonts w:cs="Times New Roman"/>
          <w:bCs/>
          <w:sz w:val="22"/>
          <w:lang w:val="ro-RO" w:eastAsia="ro-RO"/>
        </w:rPr>
        <w:t>alte documente edificatoare, după caz.</w:t>
      </w:r>
    </w:p>
    <w:p w:rsidR="00EE1763" w:rsidRPr="009D60B0" w:rsidRDefault="00EE1763" w:rsidP="00EE1763">
      <w:pPr>
        <w:autoSpaceDE w:val="0"/>
        <w:autoSpaceDN w:val="0"/>
        <w:adjustRightInd w:val="0"/>
        <w:spacing w:line="240" w:lineRule="auto"/>
        <w:ind w:firstLine="360"/>
        <w:rPr>
          <w:rFonts w:cs="Times New Roman"/>
          <w:b/>
          <w:bCs/>
          <w:sz w:val="22"/>
          <w:lang w:val="ro-RO"/>
        </w:rPr>
      </w:pPr>
      <w:r w:rsidRPr="009D60B0">
        <w:rPr>
          <w:rFonts w:cs="Times New Roman"/>
          <w:bCs/>
          <w:sz w:val="22"/>
          <w:lang w:val="ro-RO" w:eastAsia="ro-RO"/>
        </w:rPr>
        <w:t xml:space="preserve">În cazul în care, în țara de origine sau țara în care este stabilit operatorul economic [ofertantul (individual sau asociat)/terțul susținător/subcontractantul] nu se emit documente de natura celor prevăzute mai sus sau respectivele documente nu vizează toate situațiile prevăzute la art. 164, 165 și 167, autoritatea contractantă are obligația de a accepta o declarație pe proprie răspundere sau, dacă, în țara respectivă, nu există prevederi </w:t>
      </w:r>
      <w:r w:rsidRPr="009D60B0">
        <w:rPr>
          <w:rFonts w:cs="Times New Roman"/>
          <w:bCs/>
          <w:sz w:val="22"/>
          <w:lang w:val="ro-RO" w:eastAsia="ro-RO"/>
        </w:rPr>
        <w:lastRenderedPageBreak/>
        <w:t>legale referitoare la declarația pe propria răspundere, o declarație autentică dată în fața unui notar, a unei autorități administrative sau judiciare sau a unei asociații profesionale care are competențe în acest sens, conform art. 168 din Legea nr. 98/2016.</w:t>
      </w:r>
    </w:p>
    <w:p w:rsidR="00465722" w:rsidRPr="0074641A" w:rsidRDefault="00465722" w:rsidP="00E02096">
      <w:pPr>
        <w:spacing w:after="0" w:line="240" w:lineRule="auto"/>
        <w:jc w:val="center"/>
        <w:rPr>
          <w:rFonts w:cs="Times New Roman"/>
          <w:b/>
          <w:bCs/>
          <w:sz w:val="22"/>
          <w:lang w:val="ro-RO" w:bidi="ar-SA"/>
        </w:rPr>
      </w:pPr>
    </w:p>
    <w:p w:rsidR="00465722" w:rsidRPr="0074641A" w:rsidRDefault="00465722" w:rsidP="00E02096">
      <w:pPr>
        <w:spacing w:after="0" w:line="240" w:lineRule="auto"/>
        <w:jc w:val="center"/>
        <w:rPr>
          <w:rFonts w:cs="Times New Roman"/>
          <w:b/>
          <w:bCs/>
          <w:sz w:val="22"/>
          <w:lang w:val="ro-RO" w:bidi="ar-SA"/>
        </w:rPr>
      </w:pPr>
    </w:p>
    <w:p w:rsidR="00465722" w:rsidRPr="0074641A" w:rsidRDefault="00465722" w:rsidP="00465722">
      <w:pPr>
        <w:autoSpaceDE w:val="0"/>
        <w:autoSpaceDN w:val="0"/>
        <w:adjustRightInd w:val="0"/>
        <w:spacing w:after="0" w:line="240" w:lineRule="auto"/>
        <w:rPr>
          <w:rFonts w:cs="Times New Roman"/>
          <w:b/>
          <w:i/>
          <w:sz w:val="22"/>
          <w:u w:val="single"/>
          <w:lang w:val="ro-RO" w:eastAsia="ro-RO"/>
        </w:rPr>
      </w:pPr>
      <w:r w:rsidRPr="0074641A">
        <w:rPr>
          <w:rFonts w:cs="Times New Roman"/>
          <w:b/>
          <w:i/>
          <w:sz w:val="22"/>
          <w:u w:val="single"/>
          <w:lang w:val="ro-RO" w:eastAsia="ro-RO"/>
        </w:rPr>
        <w:t>Capacitatea tehnica si/sau profesionala</w:t>
      </w:r>
    </w:p>
    <w:p w:rsidR="00A65D3D" w:rsidRPr="0074641A" w:rsidRDefault="00A65D3D" w:rsidP="006E032C">
      <w:pPr>
        <w:spacing w:after="0" w:line="240" w:lineRule="auto"/>
        <w:jc w:val="center"/>
        <w:rPr>
          <w:rFonts w:cs="Times New Roman"/>
          <w:b/>
          <w:sz w:val="22"/>
          <w:lang w:val="ro-RO" w:bidi="ar-SA"/>
        </w:rPr>
      </w:pPr>
    </w:p>
    <w:p w:rsidR="00A65D3D" w:rsidRPr="0074641A" w:rsidRDefault="006D00D6" w:rsidP="00DC6E1E">
      <w:pPr>
        <w:spacing w:before="17" w:after="0" w:line="240" w:lineRule="auto"/>
        <w:ind w:right="2657"/>
        <w:rPr>
          <w:rFonts w:eastAsia="Segoe UI" w:cs="Times New Roman"/>
          <w:sz w:val="22"/>
          <w:lang w:val="ro-RO"/>
        </w:rPr>
      </w:pPr>
      <w:r w:rsidRPr="0074641A">
        <w:rPr>
          <w:rFonts w:cs="Times New Roman"/>
          <w:b/>
          <w:bCs/>
          <w:sz w:val="22"/>
          <w:lang w:val="ro-RO"/>
        </w:rPr>
        <w:t>Modalități</w:t>
      </w:r>
      <w:r w:rsidR="00600CB9" w:rsidRPr="0074641A">
        <w:rPr>
          <w:rFonts w:cs="Times New Roman"/>
          <w:b/>
          <w:bCs/>
          <w:sz w:val="22"/>
          <w:lang w:val="ro-RO"/>
        </w:rPr>
        <w:t xml:space="preserve"> de </w:t>
      </w:r>
      <w:r w:rsidRPr="0074641A">
        <w:rPr>
          <w:rFonts w:cs="Times New Roman"/>
          <w:b/>
          <w:bCs/>
          <w:sz w:val="22"/>
          <w:lang w:val="ro-RO"/>
        </w:rPr>
        <w:t>îndeplinire</w:t>
      </w:r>
      <w:r w:rsidR="00A65D3D" w:rsidRPr="0074641A">
        <w:rPr>
          <w:rFonts w:cs="Times New Roman"/>
          <w:b/>
          <w:bCs/>
          <w:sz w:val="22"/>
          <w:lang w:val="ro-RO"/>
        </w:rPr>
        <w:t xml:space="preserve"> Experiență similară – </w:t>
      </w:r>
      <w:r w:rsidR="00A65D3D" w:rsidRPr="0074641A">
        <w:rPr>
          <w:rFonts w:cs="Times New Roman"/>
          <w:b/>
          <w:bCs/>
          <w:sz w:val="22"/>
          <w:u w:val="single"/>
          <w:lang w:val="ro-RO"/>
        </w:rPr>
        <w:t>Execuție de lucrări</w:t>
      </w:r>
    </w:p>
    <w:p w:rsidR="00DC6E1E" w:rsidRPr="0074641A" w:rsidRDefault="00DC6E1E" w:rsidP="00DC6E1E">
      <w:pPr>
        <w:spacing w:after="0" w:line="240" w:lineRule="auto"/>
        <w:ind w:firstLine="720"/>
        <w:rPr>
          <w:rFonts w:cs="Times New Roman"/>
          <w:sz w:val="22"/>
          <w:lang w:val="ro-RO" w:eastAsia="ro-RO"/>
        </w:rPr>
      </w:pPr>
      <w:r w:rsidRPr="0074641A">
        <w:rPr>
          <w:rFonts w:cs="Times New Roman"/>
          <w:sz w:val="22"/>
          <w:lang w:val="ro-RO" w:eastAsia="ro-RO"/>
        </w:rPr>
        <w:t>Pentru îndeplinirea cerinței, operatorii economici (ofertanți/ofertanți asociați/terți susținători, după caz) vor completa DUAE – Partea IV “Criteriile de selecție” – Secțiunea C “Capacitatea tehnică și profesională”, în conformitate cu prevederile art.193 alin.1 din Legea 98/2016, cu informațiile ce descriu nivelul lor de experiență, după cum urmează:</w:t>
      </w:r>
    </w:p>
    <w:p w:rsidR="00DC6E1E" w:rsidRPr="0074641A" w:rsidRDefault="00DC6E1E" w:rsidP="00DC6E1E">
      <w:pPr>
        <w:spacing w:after="0" w:line="240" w:lineRule="auto"/>
        <w:rPr>
          <w:rFonts w:cs="Times New Roman"/>
          <w:sz w:val="22"/>
          <w:lang w:val="ro-RO" w:eastAsia="ro-RO"/>
        </w:rPr>
      </w:pPr>
      <w:r w:rsidRPr="0074641A">
        <w:rPr>
          <w:rFonts w:cs="Times New Roman"/>
          <w:sz w:val="22"/>
          <w:lang w:val="ro-RO" w:eastAsia="ro-RO"/>
        </w:rPr>
        <w:t>a. numărul, data contractului și obiectul lucrărilor,</w:t>
      </w:r>
      <w:r w:rsidRPr="0074641A">
        <w:rPr>
          <w:rFonts w:cs="Times New Roman"/>
          <w:sz w:val="22"/>
        </w:rPr>
        <w:t xml:space="preserve"> </w:t>
      </w:r>
      <w:r w:rsidRPr="0074641A">
        <w:rPr>
          <w:rFonts w:cs="Times New Roman"/>
          <w:sz w:val="22"/>
          <w:lang w:val="ro-RO" w:eastAsia="ro-RO"/>
        </w:rPr>
        <w:t>precum și ponderea și/sau activitățile pentru care a fost responsabil, astfel încât să fie furnizate toate informațiile solicitate și necesare pentru a se verifica îndeplinirea cerinței privind experiența similară,</w:t>
      </w:r>
    </w:p>
    <w:p w:rsidR="00DC6E1E" w:rsidRPr="0074641A" w:rsidRDefault="00DC6E1E" w:rsidP="00DC6E1E">
      <w:pPr>
        <w:spacing w:after="0" w:line="240" w:lineRule="auto"/>
        <w:rPr>
          <w:rFonts w:cs="Times New Roman"/>
          <w:sz w:val="22"/>
          <w:lang w:val="ro-RO" w:eastAsia="ro-RO"/>
        </w:rPr>
      </w:pPr>
      <w:r w:rsidRPr="0074641A">
        <w:rPr>
          <w:rFonts w:cs="Times New Roman"/>
          <w:sz w:val="22"/>
          <w:lang w:val="ro-RO" w:eastAsia="ro-RO"/>
        </w:rPr>
        <w:t>b. beneficiarii, indiferent dacă aceștia sunt autorități contractante sau clienți privați,</w:t>
      </w:r>
    </w:p>
    <w:p w:rsidR="00DC6E1E" w:rsidRPr="0074641A" w:rsidRDefault="00DC6E1E" w:rsidP="00DC6E1E">
      <w:pPr>
        <w:spacing w:after="0" w:line="240" w:lineRule="auto"/>
        <w:rPr>
          <w:rFonts w:cs="Times New Roman"/>
          <w:sz w:val="22"/>
          <w:lang w:val="ro-RO" w:eastAsia="ro-RO"/>
        </w:rPr>
      </w:pPr>
      <w:r w:rsidRPr="0074641A">
        <w:rPr>
          <w:rFonts w:cs="Times New Roman"/>
          <w:sz w:val="22"/>
          <w:lang w:val="ro-RO" w:eastAsia="ro-RO"/>
        </w:rPr>
        <w:t>c.</w:t>
      </w:r>
      <w:r w:rsidRPr="0074641A">
        <w:rPr>
          <w:rFonts w:cs="Times New Roman"/>
          <w:sz w:val="22"/>
        </w:rPr>
        <w:t xml:space="preserve"> </w:t>
      </w:r>
      <w:r w:rsidRPr="0074641A">
        <w:rPr>
          <w:rFonts w:cs="Times New Roman"/>
          <w:sz w:val="22"/>
          <w:lang w:val="ro-RO" w:eastAsia="ro-RO"/>
        </w:rPr>
        <w:t>data și numărul documentelor de recepție (procese verbale), ale documentelor constatatoare, ale certificărilor de bună execuție,</w:t>
      </w:r>
    </w:p>
    <w:p w:rsidR="00DC6E1E" w:rsidRPr="0074641A" w:rsidRDefault="00DC6E1E" w:rsidP="00DC6E1E">
      <w:pPr>
        <w:spacing w:after="0" w:line="240" w:lineRule="auto"/>
        <w:rPr>
          <w:rFonts w:cs="Times New Roman"/>
          <w:sz w:val="22"/>
          <w:lang w:val="ro-RO" w:eastAsia="ro-RO"/>
        </w:rPr>
      </w:pPr>
      <w:r w:rsidRPr="0074641A">
        <w:rPr>
          <w:rFonts w:cs="Times New Roman"/>
          <w:sz w:val="22"/>
          <w:lang w:val="ro-RO" w:eastAsia="ro-RO"/>
        </w:rPr>
        <w:t>d. valoarea – în lei fără TVA,</w:t>
      </w:r>
      <w:r w:rsidRPr="0074641A">
        <w:rPr>
          <w:rFonts w:cs="Times New Roman"/>
          <w:sz w:val="22"/>
          <w:lang w:val="ro-RO"/>
        </w:rPr>
        <w:t xml:space="preserve"> </w:t>
      </w:r>
      <w:r w:rsidRPr="0074641A">
        <w:rPr>
          <w:rFonts w:cs="Times New Roman"/>
          <w:sz w:val="22"/>
          <w:lang w:val="ro-RO" w:eastAsia="ro-RO"/>
        </w:rPr>
        <w:t>aferentă execuției lucrărilor indicată în procesul verbal de la terminarea lucrărilor (PV-RTL),</w:t>
      </w:r>
    </w:p>
    <w:p w:rsidR="00DC6E1E" w:rsidRPr="0074641A" w:rsidRDefault="00AA4913" w:rsidP="00DC6E1E">
      <w:pPr>
        <w:spacing w:after="0" w:line="240" w:lineRule="auto"/>
        <w:rPr>
          <w:rFonts w:cs="Times New Roman"/>
          <w:sz w:val="22"/>
          <w:lang w:val="ro-RO" w:eastAsia="ro-RO"/>
        </w:rPr>
      </w:pPr>
      <w:r w:rsidRPr="0074641A">
        <w:rPr>
          <w:rFonts w:cs="Times New Roman"/>
          <w:sz w:val="22"/>
          <w:lang w:val="ro-RO" w:eastAsia="ro-RO"/>
        </w:rPr>
        <w:t>e</w:t>
      </w:r>
      <w:r w:rsidR="00DC6E1E" w:rsidRPr="0074641A">
        <w:rPr>
          <w:rFonts w:cs="Times New Roman"/>
          <w:sz w:val="22"/>
          <w:lang w:val="ro-RO" w:eastAsia="ro-RO"/>
        </w:rPr>
        <w:t>. locul execuției lucrărilor, și</w:t>
      </w:r>
    </w:p>
    <w:p w:rsidR="00DC6E1E" w:rsidRPr="0074641A" w:rsidRDefault="00AA4913" w:rsidP="00DC6E1E">
      <w:pPr>
        <w:spacing w:after="0" w:line="240" w:lineRule="auto"/>
        <w:rPr>
          <w:rFonts w:cs="Times New Roman"/>
          <w:sz w:val="22"/>
          <w:lang w:val="ro-RO" w:eastAsia="ro-RO"/>
        </w:rPr>
      </w:pPr>
      <w:r w:rsidRPr="0074641A">
        <w:rPr>
          <w:rFonts w:cs="Times New Roman"/>
          <w:sz w:val="22"/>
          <w:lang w:val="ro-RO" w:eastAsia="ro-RO"/>
        </w:rPr>
        <w:t>f</w:t>
      </w:r>
      <w:r w:rsidR="00DC6E1E" w:rsidRPr="0074641A">
        <w:rPr>
          <w:rFonts w:cs="Times New Roman"/>
          <w:sz w:val="22"/>
          <w:lang w:val="ro-RO" w:eastAsia="ro-RO"/>
        </w:rPr>
        <w:t>. să precizeze dacă au fost executate în conformitate cu normele profesionale din domeniu și dacă au fost duse la bun sfârșit.</w:t>
      </w:r>
    </w:p>
    <w:p w:rsidR="00DC6E1E" w:rsidRPr="0074641A" w:rsidRDefault="00DC6E1E" w:rsidP="00DC6E1E">
      <w:pPr>
        <w:spacing w:after="0" w:line="240" w:lineRule="auto"/>
        <w:ind w:firstLine="720"/>
        <w:rPr>
          <w:rFonts w:cs="Times New Roman"/>
          <w:sz w:val="22"/>
          <w:lang w:val="ro-RO"/>
        </w:rPr>
      </w:pPr>
      <w:r w:rsidRPr="0074641A">
        <w:rPr>
          <w:rFonts w:cs="Times New Roman"/>
          <w:sz w:val="22"/>
          <w:lang w:val="ro-RO"/>
        </w:rPr>
        <w:t xml:space="preserve">Ofertantul clasat pe primul loc, după aplicarea criteriului de atribuire ofertelor admisibile, va prezenta la solicitarea Autorității Contractante, în copie lizibilă, semnate cu semnătură electronică extinsă bazată pe un certificat calificat, eliberat de un furnizor de servicii de certificare acreditat în condiţiile legii, documentele justificative care atestă îndeplinirea cerinței, conform celor declarate în DUAE (inclusiv </w:t>
      </w:r>
      <w:r w:rsidRPr="0074641A">
        <w:rPr>
          <w:rFonts w:cs="Times New Roman"/>
          <w:sz w:val="22"/>
          <w:lang w:val="ro-RO" w:eastAsia="de-AT"/>
        </w:rPr>
        <w:t>ordinul administrativ de începere a activităților din contract, procesul-verbal de recepție la terminarea lucrărilor, acordul contractual, alte documente din care să rezulte informațiile necesare)</w:t>
      </w:r>
      <w:r w:rsidRPr="0074641A">
        <w:rPr>
          <w:rFonts w:cs="Times New Roman"/>
          <w:sz w:val="22"/>
          <w:lang w:val="ro-RO"/>
        </w:rPr>
        <w:t xml:space="preserve">. </w:t>
      </w:r>
    </w:p>
    <w:p w:rsidR="00DC6E1E" w:rsidRPr="0074641A" w:rsidRDefault="00DC6E1E" w:rsidP="00DC6E1E">
      <w:pPr>
        <w:spacing w:after="0" w:line="240" w:lineRule="auto"/>
        <w:rPr>
          <w:rFonts w:cs="Times New Roman"/>
          <w:sz w:val="22"/>
          <w:shd w:val="clear" w:color="auto" w:fill="FFFFFF"/>
          <w:lang w:val="ro-RO"/>
        </w:rPr>
      </w:pPr>
      <w:r w:rsidRPr="0074641A">
        <w:rPr>
          <w:rFonts w:cs="Times New Roman"/>
          <w:sz w:val="22"/>
          <w:shd w:val="clear" w:color="auto" w:fill="FFFFFF"/>
          <w:lang w:val="ro-RO"/>
        </w:rPr>
        <w:t xml:space="preserve">NOTE:  </w:t>
      </w:r>
    </w:p>
    <w:p w:rsidR="00DC6E1E" w:rsidRPr="0074641A" w:rsidRDefault="00DC6E1E" w:rsidP="0074641A">
      <w:pPr>
        <w:spacing w:after="0" w:line="240" w:lineRule="auto"/>
        <w:ind w:firstLine="720"/>
        <w:rPr>
          <w:rFonts w:cs="Times New Roman"/>
          <w:sz w:val="22"/>
          <w:lang w:val="ro-RO" w:eastAsia="ro-RO"/>
        </w:rPr>
      </w:pPr>
      <w:r w:rsidRPr="0074641A">
        <w:rPr>
          <w:rFonts w:cs="Times New Roman"/>
          <w:b/>
          <w:sz w:val="22"/>
          <w:lang w:val="ro-RO" w:eastAsia="ro-RO"/>
        </w:rPr>
        <w:t>Nota1:</w:t>
      </w:r>
      <w:r w:rsidRPr="0074641A">
        <w:rPr>
          <w:rFonts w:cs="Times New Roman"/>
          <w:sz w:val="22"/>
          <w:lang w:val="ro-RO" w:eastAsia="ro-RO"/>
        </w:rPr>
        <w:t xml:space="preserve"> Se vor prezenta doar lucrări executate și duse la bun sfârșit, însemnând:</w:t>
      </w:r>
    </w:p>
    <w:p w:rsidR="00DC6E1E" w:rsidRPr="0074641A" w:rsidRDefault="00DC6E1E" w:rsidP="00DC6E1E">
      <w:pPr>
        <w:spacing w:after="0" w:line="240" w:lineRule="auto"/>
        <w:rPr>
          <w:rFonts w:cs="Times New Roman"/>
          <w:sz w:val="22"/>
          <w:lang w:val="ro-RO" w:eastAsia="ro-RO"/>
        </w:rPr>
      </w:pPr>
      <w:r w:rsidRPr="0074641A">
        <w:rPr>
          <w:rFonts w:cs="Times New Roman"/>
          <w:sz w:val="22"/>
          <w:lang w:val="ro-RO" w:eastAsia="ro-RO"/>
        </w:rPr>
        <w:t>- lucrări recepționate parțial care sunt însoțite de proces-verbal de recepție parțială, sau</w:t>
      </w:r>
    </w:p>
    <w:p w:rsidR="00DC6E1E" w:rsidRPr="0074641A" w:rsidRDefault="00DC6E1E" w:rsidP="00DC6E1E">
      <w:pPr>
        <w:spacing w:after="0" w:line="240" w:lineRule="auto"/>
        <w:rPr>
          <w:rFonts w:cs="Times New Roman"/>
          <w:sz w:val="22"/>
          <w:lang w:val="ro-RO" w:eastAsia="ro-RO"/>
        </w:rPr>
      </w:pPr>
      <w:r w:rsidRPr="0074641A">
        <w:rPr>
          <w:rFonts w:cs="Times New Roman"/>
          <w:sz w:val="22"/>
          <w:lang w:val="ro-RO" w:eastAsia="ro-RO"/>
        </w:rPr>
        <w:t>- lucrări recepționate însoțite de proces-verbal de recepție la terminarea lucrărilor, sau</w:t>
      </w:r>
    </w:p>
    <w:p w:rsidR="00DC6E1E" w:rsidRPr="0074641A" w:rsidRDefault="00DC6E1E" w:rsidP="00DC6E1E">
      <w:pPr>
        <w:spacing w:after="0" w:line="240" w:lineRule="auto"/>
        <w:rPr>
          <w:rFonts w:cs="Times New Roman"/>
          <w:sz w:val="22"/>
          <w:lang w:val="ro-RO" w:eastAsia="ro-RO"/>
        </w:rPr>
      </w:pPr>
      <w:r w:rsidRPr="0074641A">
        <w:rPr>
          <w:rFonts w:cs="Times New Roman"/>
          <w:sz w:val="22"/>
          <w:lang w:val="ro-RO" w:eastAsia="ro-RO"/>
        </w:rPr>
        <w:t>- lucrări recepționate însoțite de proces-verbal de recepție finală.</w:t>
      </w:r>
    </w:p>
    <w:p w:rsidR="00DC6E1E" w:rsidRPr="0074641A" w:rsidRDefault="00DC6E1E" w:rsidP="0074641A">
      <w:pPr>
        <w:spacing w:after="0" w:line="240" w:lineRule="auto"/>
        <w:ind w:firstLine="720"/>
        <w:rPr>
          <w:rFonts w:cs="Times New Roman"/>
          <w:sz w:val="22"/>
          <w:lang w:val="ro-RO" w:eastAsia="ro-RO"/>
        </w:rPr>
      </w:pPr>
      <w:r w:rsidRPr="0074641A">
        <w:rPr>
          <w:rFonts w:cs="Times New Roman"/>
          <w:b/>
          <w:sz w:val="22"/>
          <w:lang w:val="ro-RO" w:eastAsia="ro-RO"/>
        </w:rPr>
        <w:t>Nota 2:</w:t>
      </w:r>
      <w:r w:rsidRPr="0074641A">
        <w:rPr>
          <w:rFonts w:cs="Times New Roman"/>
          <w:sz w:val="22"/>
          <w:lang w:val="ro-RO" w:eastAsia="ro-RO"/>
        </w:rPr>
        <w:t xml:space="preserve"> Certificările vor fi emise sau contrasemnate de beneficiar (autoritate contractantă sau client privat). Intră în categoria documentelor reprezentând certificări de bună execuție documentele întocmite în conformitate cu formularul din documentația de atribuire precum și procese verbale de recepție/ recomandări/ documente constatatoare sau alte documente similare în măsura în care acestea sunt emise sau contrasemnate de beneficiar și furnizează toate informațiile solicitate pentru demonstrarea îndeplinirii cerinței de calificare privind experiența similară. Ca și condiție ad validitatem, sub sancțiunea considerării cerinței ca neîndeplinită, documentele reprezentând certificări de bună execuție, vor avea număr de înregistrare și semnătura emitentului, lipsa acestora fiind vicii de formă care lipsesc documentele de forța probantă.</w:t>
      </w:r>
    </w:p>
    <w:p w:rsidR="00DC6E1E" w:rsidRPr="0074641A" w:rsidRDefault="00DC6E1E" w:rsidP="00DC6E1E">
      <w:pPr>
        <w:spacing w:after="0" w:line="240" w:lineRule="auto"/>
        <w:rPr>
          <w:rFonts w:cs="Times New Roman"/>
          <w:sz w:val="22"/>
          <w:lang w:val="ro-RO" w:eastAsia="ro-RO"/>
        </w:rPr>
      </w:pPr>
      <w:r w:rsidRPr="0074641A">
        <w:rPr>
          <w:rFonts w:cs="Times New Roman"/>
          <w:sz w:val="22"/>
          <w:lang w:val="ro-RO" w:eastAsia="ro-RO"/>
        </w:rPr>
        <w:t>Nota 3: Dacă se vor prezenta ca experiență similară contracte care au ca obiect execuția a mai multor tipuri de lucrări, atunci ofertantul are obligația să evidențieze și să dovedească în mod clar în documentele reprezentând certificări de bună execuție depuse, care sunt lucrările de natură a îndeplini solicitările din fișa de date a achiziției.</w:t>
      </w:r>
    </w:p>
    <w:p w:rsidR="00DC6E1E" w:rsidRPr="0074641A" w:rsidRDefault="00DC6E1E" w:rsidP="00DC6E1E">
      <w:pPr>
        <w:spacing w:after="0" w:line="240" w:lineRule="auto"/>
        <w:rPr>
          <w:rFonts w:cs="Times New Roman"/>
          <w:sz w:val="22"/>
          <w:lang w:val="ro-RO" w:eastAsia="ro-RO"/>
        </w:rPr>
      </w:pPr>
      <w:r w:rsidRPr="0074641A">
        <w:rPr>
          <w:rFonts w:cs="Times New Roman"/>
          <w:sz w:val="22"/>
          <w:lang w:val="ro-RO" w:eastAsia="ro-RO"/>
        </w:rPr>
        <w:t xml:space="preserve">Nota 4: În cazul în care un contract de achiziție publică încheiat de o autoritate contractantă – instituție publică a fost subcontractat, beneficiarul la care fac referirile cerințele de mai sus, este autoritatea contractantă – instituție publică și nu operatorul economic care, având calitatea de executant în contractul de achiziție publică, a subcontractat executarea unei părți din acesta. Astfel, documentele reprezentând certificări de bună execuție vor fi emise sau contrasemnate de autoritatea contractantă – instituție publică, aceasta fiind </w:t>
      </w:r>
      <w:r w:rsidRPr="0074641A">
        <w:rPr>
          <w:rFonts w:cs="Times New Roman"/>
          <w:sz w:val="22"/>
          <w:lang w:val="ro-RO" w:eastAsia="ro-RO"/>
        </w:rPr>
        <w:lastRenderedPageBreak/>
        <w:t>beneficiarul lucrărilor. Nu vor fi acceptate documente emise/contrasemnate doar de executantul inițial. Rațiunea acestei mențiuni are la bază prevederile art. 218 alin. 4 din Legea 98/2016.</w:t>
      </w:r>
    </w:p>
    <w:p w:rsidR="00DC6E1E" w:rsidRPr="0074641A" w:rsidRDefault="00DC6E1E" w:rsidP="00DC6E1E">
      <w:pPr>
        <w:spacing w:after="0" w:line="240" w:lineRule="auto"/>
        <w:rPr>
          <w:rFonts w:cs="Times New Roman"/>
          <w:sz w:val="22"/>
          <w:lang w:val="ro-RO"/>
        </w:rPr>
      </w:pPr>
      <w:r w:rsidRPr="0074641A">
        <w:rPr>
          <w:rFonts w:cs="Times New Roman"/>
          <w:sz w:val="22"/>
          <w:lang w:val="ro-RO"/>
        </w:rPr>
        <w:t>Nota 4: Pentru contractele exprimate în euro se va folosi pentru conversie rata medie lunară de schimb comunicată de către Banca Centrală Europeană pe site-ul „</w:t>
      </w:r>
      <w:r w:rsidRPr="0074641A">
        <w:rPr>
          <w:rFonts w:cs="Times New Roman"/>
          <w:i/>
          <w:sz w:val="22"/>
          <w:lang w:val="ro-RO"/>
        </w:rPr>
        <w:t>https://commission.europa.eu/funding-tenders/procedures-guidelines-tenders/information-contractors-and-beneficiaries/exchange-rate-inforeuro_ro”</w:t>
      </w:r>
      <w:r w:rsidRPr="0074641A">
        <w:rPr>
          <w:rFonts w:cs="Times New Roman"/>
          <w:sz w:val="22"/>
          <w:lang w:val="ro-RO"/>
        </w:rPr>
        <w:t xml:space="preserve"> pentru luna decembrie a anului în care respectivul contract a fost semnat (exemplu: </w:t>
      </w:r>
      <w:r w:rsidR="009C4558" w:rsidRPr="009C4558">
        <w:rPr>
          <w:rFonts w:cs="Times New Roman"/>
          <w:sz w:val="22"/>
          <w:lang w:val="ro-RO"/>
        </w:rPr>
        <w:t xml:space="preserve">decembrie 2022: 1 euro = 4.9193 lei, </w:t>
      </w:r>
      <w:r w:rsidRPr="0074641A">
        <w:rPr>
          <w:rFonts w:cs="Times New Roman"/>
          <w:sz w:val="22"/>
          <w:lang w:val="ro-RO"/>
        </w:rPr>
        <w:t>decembrie 2023:</w:t>
      </w:r>
      <w:r w:rsidR="009C4558">
        <w:rPr>
          <w:rFonts w:cs="Times New Roman"/>
          <w:sz w:val="22"/>
          <w:lang w:val="ro-RO"/>
        </w:rPr>
        <w:t xml:space="preserve"> </w:t>
      </w:r>
      <w:r w:rsidRPr="0074641A">
        <w:rPr>
          <w:rFonts w:cs="Times New Roman"/>
          <w:sz w:val="22"/>
          <w:lang w:val="ro-RO"/>
        </w:rPr>
        <w:t>1 euro= 4.9726</w:t>
      </w:r>
      <w:r w:rsidR="009C4558">
        <w:rPr>
          <w:rFonts w:cs="Times New Roman"/>
          <w:sz w:val="22"/>
          <w:lang w:val="ro-RO"/>
        </w:rPr>
        <w:t>,</w:t>
      </w:r>
      <w:r w:rsidRPr="0074641A">
        <w:rPr>
          <w:rFonts w:cs="Times New Roman"/>
          <w:sz w:val="22"/>
          <w:lang w:val="ro-RO"/>
        </w:rPr>
        <w:t xml:space="preserve"> etc</w:t>
      </w:r>
      <w:r w:rsidR="00AA4913" w:rsidRPr="0074641A">
        <w:rPr>
          <w:rFonts w:cs="Times New Roman"/>
          <w:sz w:val="22"/>
          <w:lang w:val="ro-RO"/>
        </w:rPr>
        <w:t>.</w:t>
      </w:r>
      <w:r w:rsidRPr="0074641A">
        <w:rPr>
          <w:rFonts w:cs="Times New Roman"/>
          <w:sz w:val="22"/>
          <w:lang w:val="ro-RO"/>
        </w:rPr>
        <w:t>).</w:t>
      </w:r>
    </w:p>
    <w:p w:rsidR="00E02096" w:rsidRPr="0074641A" w:rsidRDefault="00E02096" w:rsidP="006E032C">
      <w:pPr>
        <w:spacing w:after="0" w:line="240" w:lineRule="auto"/>
        <w:rPr>
          <w:rFonts w:cs="Times New Roman"/>
          <w:sz w:val="22"/>
          <w:lang w:val="ro-RO"/>
        </w:rPr>
      </w:pPr>
    </w:p>
    <w:p w:rsidR="0074641A" w:rsidRDefault="0074641A" w:rsidP="006E032C">
      <w:pPr>
        <w:spacing w:after="0" w:line="240" w:lineRule="auto"/>
        <w:rPr>
          <w:rFonts w:cs="Times New Roman"/>
          <w:sz w:val="22"/>
          <w:lang w:val="ro-RO"/>
        </w:rPr>
      </w:pPr>
    </w:p>
    <w:p w:rsidR="0074641A" w:rsidRPr="0074641A" w:rsidRDefault="0074641A" w:rsidP="006E032C">
      <w:pPr>
        <w:spacing w:after="0" w:line="240" w:lineRule="auto"/>
        <w:rPr>
          <w:rFonts w:cs="Times New Roman"/>
          <w:sz w:val="22"/>
          <w:lang w:val="ro-RO"/>
        </w:rPr>
      </w:pPr>
    </w:p>
    <w:p w:rsidR="00E02096" w:rsidRPr="0074641A" w:rsidRDefault="00E02096" w:rsidP="006E032C">
      <w:pPr>
        <w:spacing w:after="0" w:line="240" w:lineRule="auto"/>
        <w:jc w:val="center"/>
        <w:rPr>
          <w:rFonts w:cs="Times New Roman"/>
          <w:b/>
          <w:sz w:val="22"/>
          <w:lang w:val="ro-RO" w:bidi="ar-SA"/>
        </w:rPr>
      </w:pPr>
    </w:p>
    <w:p w:rsidR="00783978" w:rsidRPr="0074641A" w:rsidRDefault="00783978" w:rsidP="006E032C">
      <w:pPr>
        <w:spacing w:line="240" w:lineRule="auto"/>
        <w:jc w:val="center"/>
        <w:rPr>
          <w:rFonts w:cs="Times New Roman"/>
          <w:b/>
          <w:sz w:val="22"/>
          <w:lang w:val="ro-RO" w:eastAsia="ro-RO" w:bidi="ar-SA"/>
        </w:rPr>
      </w:pPr>
      <w:r w:rsidRPr="0074641A">
        <w:rPr>
          <w:rFonts w:cs="Times New Roman"/>
          <w:b/>
          <w:sz w:val="22"/>
          <w:lang w:val="ro-RO" w:eastAsia="ro-RO" w:bidi="ar-SA"/>
        </w:rPr>
        <w:t>GARANȚIILE SOLICITATE</w:t>
      </w:r>
    </w:p>
    <w:p w:rsidR="00783978" w:rsidRPr="0074641A" w:rsidRDefault="00783978" w:rsidP="006E032C">
      <w:pPr>
        <w:spacing w:line="240" w:lineRule="auto"/>
        <w:rPr>
          <w:rFonts w:cs="Times New Roman"/>
          <w:b/>
          <w:i/>
          <w:sz w:val="22"/>
          <w:u w:val="single"/>
          <w:lang w:val="ro-RO"/>
        </w:rPr>
      </w:pPr>
      <w:r w:rsidRPr="0074641A">
        <w:rPr>
          <w:rFonts w:cs="Times New Roman"/>
          <w:b/>
          <w:i/>
          <w:sz w:val="22"/>
          <w:u w:val="single"/>
          <w:lang w:val="ro-RO"/>
        </w:rPr>
        <w:t>Garanția de participare</w:t>
      </w:r>
    </w:p>
    <w:p w:rsidR="00333647" w:rsidRPr="00087812" w:rsidRDefault="00333647" w:rsidP="006E032C">
      <w:pPr>
        <w:spacing w:line="240" w:lineRule="auto"/>
        <w:rPr>
          <w:rFonts w:cs="Times New Roman"/>
          <w:sz w:val="22"/>
          <w:lang w:val="ro-RO"/>
        </w:rPr>
      </w:pPr>
      <w:r w:rsidRPr="0074641A">
        <w:rPr>
          <w:rFonts w:cs="Times New Roman"/>
          <w:sz w:val="22"/>
          <w:lang w:val="ro-RO"/>
        </w:rPr>
        <w:t xml:space="preserve">Valoarea garanției de </w:t>
      </w:r>
      <w:r w:rsidRPr="00087812">
        <w:rPr>
          <w:rFonts w:cs="Times New Roman"/>
          <w:sz w:val="22"/>
          <w:lang w:val="ro-RO"/>
        </w:rPr>
        <w:t xml:space="preserve">participare este </w:t>
      </w:r>
      <w:r w:rsidRPr="00F71AEE">
        <w:rPr>
          <w:rFonts w:cs="Times New Roman"/>
          <w:sz w:val="22"/>
          <w:lang w:val="ro-RO"/>
        </w:rPr>
        <w:t xml:space="preserve">de </w:t>
      </w:r>
      <w:r w:rsidR="009649D2" w:rsidRPr="009649D2">
        <w:rPr>
          <w:b/>
          <w:sz w:val="22"/>
        </w:rPr>
        <w:t>5.021,77</w:t>
      </w:r>
      <w:r w:rsidR="00F71AEE" w:rsidRPr="00F71AEE">
        <w:rPr>
          <w:b/>
          <w:sz w:val="22"/>
        </w:rPr>
        <w:t xml:space="preserve"> </w:t>
      </w:r>
      <w:r w:rsidRPr="00F71AEE">
        <w:rPr>
          <w:rFonts w:cs="Times New Roman"/>
          <w:sz w:val="22"/>
          <w:lang w:val="ro-RO"/>
        </w:rPr>
        <w:t>lei</w:t>
      </w:r>
      <w:r w:rsidRPr="00087812">
        <w:rPr>
          <w:rFonts w:cs="Times New Roman"/>
          <w:sz w:val="22"/>
          <w:lang w:val="ro-RO"/>
        </w:rPr>
        <w:t>.</w:t>
      </w:r>
      <w:r w:rsidR="0070704E">
        <w:rPr>
          <w:rFonts w:cs="Times New Roman"/>
          <w:sz w:val="22"/>
          <w:lang w:val="ro-RO"/>
        </w:rPr>
        <w:t xml:space="preserve">   </w:t>
      </w:r>
    </w:p>
    <w:p w:rsidR="00333647" w:rsidRPr="0074641A" w:rsidRDefault="00783978" w:rsidP="006E032C">
      <w:pPr>
        <w:spacing w:line="240" w:lineRule="auto"/>
        <w:rPr>
          <w:rFonts w:cs="Times New Roman"/>
          <w:sz w:val="22"/>
          <w:lang w:val="ro-RO"/>
        </w:rPr>
      </w:pPr>
      <w:r w:rsidRPr="0074641A">
        <w:rPr>
          <w:rFonts w:cs="Times New Roman"/>
          <w:sz w:val="22"/>
          <w:lang w:val="ro-RO"/>
        </w:rPr>
        <w:t xml:space="preserve">1.Dovada constituirii </w:t>
      </w:r>
      <w:r w:rsidR="00333647" w:rsidRPr="0074641A">
        <w:rPr>
          <w:rFonts w:cs="Times New Roman"/>
          <w:sz w:val="22"/>
          <w:lang w:val="ro-RO"/>
        </w:rPr>
        <w:t>garanției</w:t>
      </w:r>
      <w:r w:rsidRPr="0074641A">
        <w:rPr>
          <w:rFonts w:cs="Times New Roman"/>
          <w:sz w:val="22"/>
          <w:lang w:val="ro-RO"/>
        </w:rPr>
        <w:t xml:space="preserve"> trebuie sa fie prezentata cel mai </w:t>
      </w:r>
      <w:r w:rsidR="00333647" w:rsidRPr="0074641A">
        <w:rPr>
          <w:rFonts w:cs="Times New Roman"/>
          <w:sz w:val="22"/>
          <w:lang w:val="ro-RO"/>
        </w:rPr>
        <w:t>târziu</w:t>
      </w:r>
      <w:r w:rsidRPr="0074641A">
        <w:rPr>
          <w:rFonts w:cs="Times New Roman"/>
          <w:sz w:val="22"/>
          <w:lang w:val="ro-RO"/>
        </w:rPr>
        <w:t xml:space="preserve"> la termenul limita de depunere a ofertelor, prin </w:t>
      </w:r>
      <w:r w:rsidR="00333647" w:rsidRPr="0074641A">
        <w:rPr>
          <w:rFonts w:cs="Times New Roman"/>
          <w:sz w:val="22"/>
          <w:lang w:val="ro-RO"/>
        </w:rPr>
        <w:t>încărcarea</w:t>
      </w:r>
      <w:r w:rsidRPr="0074641A">
        <w:rPr>
          <w:rFonts w:cs="Times New Roman"/>
          <w:sz w:val="22"/>
          <w:lang w:val="ro-RO"/>
        </w:rPr>
        <w:t xml:space="preserve"> in SICAP in format electronic semnata cu </w:t>
      </w:r>
      <w:r w:rsidR="00333647" w:rsidRPr="0074641A">
        <w:rPr>
          <w:rFonts w:cs="Times New Roman"/>
          <w:sz w:val="22"/>
          <w:lang w:val="ro-RO"/>
        </w:rPr>
        <w:t>semnătura</w:t>
      </w:r>
      <w:r w:rsidRPr="0074641A">
        <w:rPr>
          <w:rFonts w:cs="Times New Roman"/>
          <w:sz w:val="22"/>
          <w:lang w:val="ro-RO"/>
        </w:rPr>
        <w:t xml:space="preserve"> electronica extinsa, bazata pe un certificat calificat eliberat de un furnizor de servicii de certificare acreditat in </w:t>
      </w:r>
      <w:r w:rsidR="00333647" w:rsidRPr="0074641A">
        <w:rPr>
          <w:rFonts w:cs="Times New Roman"/>
          <w:sz w:val="22"/>
          <w:lang w:val="ro-RO"/>
        </w:rPr>
        <w:t>condițiile</w:t>
      </w:r>
      <w:r w:rsidRPr="0074641A">
        <w:rPr>
          <w:rFonts w:cs="Times New Roman"/>
          <w:sz w:val="22"/>
          <w:lang w:val="ro-RO"/>
        </w:rPr>
        <w:t xml:space="preserve"> legii, indiferent de modalitatea de constituire aleasa, </w:t>
      </w:r>
      <w:r w:rsidR="00333647" w:rsidRPr="0074641A">
        <w:rPr>
          <w:rFonts w:cs="Times New Roman"/>
          <w:sz w:val="22"/>
          <w:lang w:val="ro-RO"/>
        </w:rPr>
        <w:t>până</w:t>
      </w:r>
      <w:r w:rsidRPr="0074641A">
        <w:rPr>
          <w:rFonts w:cs="Times New Roman"/>
          <w:sz w:val="22"/>
          <w:lang w:val="ro-RO"/>
        </w:rPr>
        <w:t xml:space="preserve"> la termenul limita de depunere a ofertelor,in cuantumul si pentru perioada de valabilitate </w:t>
      </w:r>
      <w:r w:rsidR="00333647" w:rsidRPr="0074641A">
        <w:rPr>
          <w:rFonts w:cs="Times New Roman"/>
          <w:sz w:val="22"/>
          <w:lang w:val="ro-RO"/>
        </w:rPr>
        <w:t>prevăzuta</w:t>
      </w:r>
    </w:p>
    <w:p w:rsidR="00333647" w:rsidRPr="0074641A" w:rsidRDefault="00783978" w:rsidP="006E032C">
      <w:pPr>
        <w:spacing w:line="240" w:lineRule="auto"/>
        <w:rPr>
          <w:rFonts w:cs="Times New Roman"/>
          <w:sz w:val="22"/>
          <w:lang w:val="ro-RO"/>
        </w:rPr>
      </w:pPr>
      <w:r w:rsidRPr="0074641A">
        <w:rPr>
          <w:rFonts w:cs="Times New Roman"/>
          <w:sz w:val="22"/>
          <w:lang w:val="ro-RO"/>
        </w:rPr>
        <w:t xml:space="preserve">2.In cazul depunerii de oferte in asociere, instrumentul de garantare trebuie sa </w:t>
      </w:r>
      <w:r w:rsidR="00590D95" w:rsidRPr="0074641A">
        <w:rPr>
          <w:rFonts w:cs="Times New Roman"/>
          <w:sz w:val="22"/>
          <w:lang w:val="ro-RO"/>
        </w:rPr>
        <w:t>prevadă</w:t>
      </w:r>
      <w:r w:rsidRPr="0074641A">
        <w:rPr>
          <w:rFonts w:cs="Times New Roman"/>
          <w:sz w:val="22"/>
          <w:lang w:val="ro-RO"/>
        </w:rPr>
        <w:t xml:space="preserve"> in mod explicit faptul ca </w:t>
      </w:r>
      <w:r w:rsidR="00460F41" w:rsidRPr="0074641A">
        <w:rPr>
          <w:rFonts w:cs="Times New Roman"/>
          <w:sz w:val="22"/>
          <w:lang w:val="ro-RO"/>
        </w:rPr>
        <w:t>garanția</w:t>
      </w:r>
      <w:r w:rsidRPr="0074641A">
        <w:rPr>
          <w:rFonts w:cs="Times New Roman"/>
          <w:sz w:val="22"/>
          <w:lang w:val="ro-RO"/>
        </w:rPr>
        <w:t xml:space="preserve"> este constituita in numele asocierii si ca </w:t>
      </w:r>
      <w:r w:rsidR="00590D95" w:rsidRPr="0074641A">
        <w:rPr>
          <w:rFonts w:cs="Times New Roman"/>
          <w:sz w:val="22"/>
          <w:lang w:val="ro-RO"/>
        </w:rPr>
        <w:t>acoperă</w:t>
      </w:r>
      <w:r w:rsidRPr="0074641A">
        <w:rPr>
          <w:rFonts w:cs="Times New Roman"/>
          <w:sz w:val="22"/>
          <w:lang w:val="ro-RO"/>
        </w:rPr>
        <w:t xml:space="preserve"> in mod solidar </w:t>
      </w:r>
      <w:r w:rsidR="00590D95" w:rsidRPr="0074641A">
        <w:rPr>
          <w:rFonts w:cs="Times New Roman"/>
          <w:sz w:val="22"/>
          <w:lang w:val="ro-RO"/>
        </w:rPr>
        <w:t>toți</w:t>
      </w:r>
      <w:r w:rsidRPr="0074641A">
        <w:rPr>
          <w:rFonts w:cs="Times New Roman"/>
          <w:sz w:val="22"/>
          <w:lang w:val="ro-RO"/>
        </w:rPr>
        <w:t xml:space="preserve"> membrii grupului de </w:t>
      </w:r>
      <w:r w:rsidR="00460F41" w:rsidRPr="0074641A">
        <w:rPr>
          <w:rFonts w:cs="Times New Roman"/>
          <w:sz w:val="22"/>
          <w:lang w:val="ro-RO"/>
        </w:rPr>
        <w:t>ofertanți</w:t>
      </w:r>
      <w:r w:rsidR="00333647" w:rsidRPr="0074641A">
        <w:rPr>
          <w:rFonts w:cs="Times New Roman"/>
          <w:sz w:val="22"/>
          <w:lang w:val="ro-RO"/>
        </w:rPr>
        <w:t>;</w:t>
      </w:r>
      <w:r w:rsidRPr="0074641A">
        <w:rPr>
          <w:rFonts w:cs="Times New Roman"/>
          <w:sz w:val="22"/>
          <w:lang w:val="ro-RO"/>
        </w:rPr>
        <w:t xml:space="preserve"> </w:t>
      </w:r>
    </w:p>
    <w:p w:rsidR="00333647" w:rsidRPr="0074641A" w:rsidRDefault="00783978" w:rsidP="006E032C">
      <w:pPr>
        <w:spacing w:line="240" w:lineRule="auto"/>
        <w:rPr>
          <w:rFonts w:cs="Times New Roman"/>
          <w:sz w:val="22"/>
          <w:lang w:val="ro-RO"/>
        </w:rPr>
      </w:pPr>
      <w:r w:rsidRPr="0074641A">
        <w:rPr>
          <w:rFonts w:cs="Times New Roman"/>
          <w:sz w:val="22"/>
          <w:lang w:val="ro-RO"/>
        </w:rPr>
        <w:t xml:space="preserve">3.In cazul in care </w:t>
      </w:r>
      <w:r w:rsidR="00460F41" w:rsidRPr="0074641A">
        <w:rPr>
          <w:rFonts w:cs="Times New Roman"/>
          <w:sz w:val="22"/>
          <w:lang w:val="ro-RO"/>
        </w:rPr>
        <w:t>ofertanții</w:t>
      </w:r>
      <w:r w:rsidRPr="0074641A">
        <w:rPr>
          <w:rFonts w:cs="Times New Roman"/>
          <w:sz w:val="22"/>
          <w:lang w:val="ro-RO"/>
        </w:rPr>
        <w:t xml:space="preserve"> </w:t>
      </w:r>
      <w:r w:rsidR="002B64D9" w:rsidRPr="0074641A">
        <w:rPr>
          <w:rFonts w:cs="Times New Roman"/>
          <w:sz w:val="22"/>
          <w:lang w:val="ro-RO"/>
        </w:rPr>
        <w:t>își</w:t>
      </w:r>
      <w:r w:rsidRPr="0074641A">
        <w:rPr>
          <w:rFonts w:cs="Times New Roman"/>
          <w:sz w:val="22"/>
          <w:lang w:val="ro-RO"/>
        </w:rPr>
        <w:t xml:space="preserve"> constituie </w:t>
      </w:r>
      <w:r w:rsidR="00460F41" w:rsidRPr="0074641A">
        <w:rPr>
          <w:rFonts w:cs="Times New Roman"/>
          <w:sz w:val="22"/>
          <w:lang w:val="ro-RO"/>
        </w:rPr>
        <w:t>garanția</w:t>
      </w:r>
      <w:r w:rsidRPr="0074641A">
        <w:rPr>
          <w:rFonts w:cs="Times New Roman"/>
          <w:sz w:val="22"/>
          <w:lang w:val="ro-RO"/>
        </w:rPr>
        <w:t xml:space="preserve"> printr-un instrument de garantare emis de o societate de </w:t>
      </w:r>
      <w:r w:rsidR="00460F41" w:rsidRPr="0074641A">
        <w:rPr>
          <w:rFonts w:cs="Times New Roman"/>
          <w:sz w:val="22"/>
          <w:lang w:val="ro-RO"/>
        </w:rPr>
        <w:t>asigurări</w:t>
      </w:r>
      <w:r w:rsidRPr="0074641A">
        <w:rPr>
          <w:rFonts w:cs="Times New Roman"/>
          <w:sz w:val="22"/>
          <w:lang w:val="ro-RO"/>
        </w:rPr>
        <w:t xml:space="preserve"> acesta va fi </w:t>
      </w:r>
      <w:r w:rsidR="00827205" w:rsidRPr="0074641A">
        <w:rPr>
          <w:rFonts w:cs="Times New Roman"/>
          <w:sz w:val="22"/>
          <w:lang w:val="ro-RO"/>
        </w:rPr>
        <w:t>însoțit</w:t>
      </w:r>
      <w:r w:rsidRPr="0074641A">
        <w:rPr>
          <w:rFonts w:cs="Times New Roman"/>
          <w:sz w:val="22"/>
          <w:lang w:val="ro-RO"/>
        </w:rPr>
        <w:t xml:space="preserve"> de dovada </w:t>
      </w:r>
      <w:r w:rsidR="00827205" w:rsidRPr="0074641A">
        <w:rPr>
          <w:rFonts w:cs="Times New Roman"/>
          <w:sz w:val="22"/>
          <w:lang w:val="ro-RO"/>
        </w:rPr>
        <w:t>plătii</w:t>
      </w:r>
      <w:r w:rsidRPr="0074641A">
        <w:rPr>
          <w:rFonts w:cs="Times New Roman"/>
          <w:sz w:val="22"/>
          <w:lang w:val="ro-RO"/>
        </w:rPr>
        <w:t xml:space="preserve"> </w:t>
      </w:r>
      <w:r w:rsidR="00460F41" w:rsidRPr="0074641A">
        <w:rPr>
          <w:rFonts w:cs="Times New Roman"/>
          <w:sz w:val="22"/>
          <w:lang w:val="ro-RO"/>
        </w:rPr>
        <w:t>poliței</w:t>
      </w:r>
      <w:r w:rsidRPr="0074641A">
        <w:rPr>
          <w:rFonts w:cs="Times New Roman"/>
          <w:sz w:val="22"/>
          <w:lang w:val="ro-RO"/>
        </w:rPr>
        <w:t xml:space="preserve"> de asigurare privind </w:t>
      </w:r>
      <w:r w:rsidR="00460F41" w:rsidRPr="0074641A">
        <w:rPr>
          <w:rFonts w:cs="Times New Roman"/>
          <w:sz w:val="22"/>
          <w:lang w:val="ro-RO"/>
        </w:rPr>
        <w:t>garanția</w:t>
      </w:r>
      <w:r w:rsidR="00333647" w:rsidRPr="0074641A">
        <w:rPr>
          <w:rFonts w:cs="Times New Roman"/>
          <w:sz w:val="22"/>
          <w:lang w:val="ro-RO"/>
        </w:rPr>
        <w:t>;</w:t>
      </w:r>
      <w:r w:rsidRPr="0074641A">
        <w:rPr>
          <w:rFonts w:cs="Times New Roman"/>
          <w:sz w:val="22"/>
          <w:lang w:val="ro-RO"/>
        </w:rPr>
        <w:t xml:space="preserve"> </w:t>
      </w:r>
    </w:p>
    <w:p w:rsidR="00333647" w:rsidRPr="0074641A" w:rsidRDefault="00783978" w:rsidP="006E032C">
      <w:pPr>
        <w:spacing w:line="240" w:lineRule="auto"/>
        <w:rPr>
          <w:rFonts w:cs="Times New Roman"/>
          <w:sz w:val="22"/>
          <w:lang w:val="ro-RO"/>
        </w:rPr>
      </w:pPr>
      <w:r w:rsidRPr="0074641A">
        <w:rPr>
          <w:rFonts w:cs="Times New Roman"/>
          <w:sz w:val="22"/>
          <w:lang w:val="ro-RO"/>
        </w:rPr>
        <w:t xml:space="preserve">4. </w:t>
      </w:r>
      <w:r w:rsidR="00827205" w:rsidRPr="0074641A">
        <w:rPr>
          <w:rFonts w:cs="Times New Roman"/>
          <w:sz w:val="22"/>
          <w:lang w:val="ro-RO"/>
        </w:rPr>
        <w:t>Garanția</w:t>
      </w:r>
      <w:r w:rsidR="002545CD" w:rsidRPr="0074641A">
        <w:rPr>
          <w:rFonts w:cs="Times New Roman"/>
          <w:sz w:val="22"/>
          <w:lang w:val="ro-RO"/>
        </w:rPr>
        <w:t xml:space="preserve"> emisa in alta limba </w:t>
      </w:r>
      <w:r w:rsidRPr="0074641A">
        <w:rPr>
          <w:rFonts w:cs="Times New Roman"/>
          <w:sz w:val="22"/>
          <w:lang w:val="ro-RO"/>
        </w:rPr>
        <w:t xml:space="preserve">decât româna va fi </w:t>
      </w:r>
      <w:r w:rsidR="00590D95" w:rsidRPr="0074641A">
        <w:rPr>
          <w:rFonts w:cs="Times New Roman"/>
          <w:sz w:val="22"/>
          <w:lang w:val="ro-RO"/>
        </w:rPr>
        <w:t>însoțită</w:t>
      </w:r>
      <w:r w:rsidRPr="0074641A">
        <w:rPr>
          <w:rFonts w:cs="Times New Roman"/>
          <w:sz w:val="22"/>
          <w:lang w:val="ro-RO"/>
        </w:rPr>
        <w:t xml:space="preserve"> de traduc</w:t>
      </w:r>
      <w:r w:rsidR="00333647" w:rsidRPr="0074641A">
        <w:rPr>
          <w:rFonts w:cs="Times New Roman"/>
          <w:sz w:val="22"/>
          <w:lang w:val="ro-RO"/>
        </w:rPr>
        <w:t>erea autorizata in limba româna;</w:t>
      </w:r>
    </w:p>
    <w:p w:rsidR="00333647" w:rsidRPr="0074641A" w:rsidRDefault="00783978" w:rsidP="006E032C">
      <w:pPr>
        <w:spacing w:line="240" w:lineRule="auto"/>
        <w:rPr>
          <w:rFonts w:cs="Times New Roman"/>
          <w:sz w:val="22"/>
          <w:lang w:val="ro-RO"/>
        </w:rPr>
      </w:pPr>
      <w:r w:rsidRPr="0074641A">
        <w:rPr>
          <w:rFonts w:cs="Times New Roman"/>
          <w:sz w:val="22"/>
          <w:lang w:val="ro-RO"/>
        </w:rPr>
        <w:t xml:space="preserve">5.Echivalenta pentru o </w:t>
      </w:r>
      <w:r w:rsidR="00827205" w:rsidRPr="0074641A">
        <w:rPr>
          <w:rFonts w:cs="Times New Roman"/>
          <w:sz w:val="22"/>
          <w:lang w:val="ro-RO"/>
        </w:rPr>
        <w:t>garanție</w:t>
      </w:r>
      <w:r w:rsidRPr="0074641A">
        <w:rPr>
          <w:rFonts w:cs="Times New Roman"/>
          <w:sz w:val="22"/>
          <w:lang w:val="ro-RO"/>
        </w:rPr>
        <w:t xml:space="preserve"> de participare depusa in alta moneda se va face la cursul BNR din data anterioara datei limita de depunere a ofe</w:t>
      </w:r>
      <w:r w:rsidR="00333647" w:rsidRPr="0074641A">
        <w:rPr>
          <w:rFonts w:cs="Times New Roman"/>
          <w:sz w:val="22"/>
          <w:lang w:val="ro-RO"/>
        </w:rPr>
        <w:t>rtelor cu 5 zile calendaristice;</w:t>
      </w:r>
    </w:p>
    <w:p w:rsidR="00333647" w:rsidRPr="0074641A" w:rsidRDefault="00783978" w:rsidP="006E032C">
      <w:pPr>
        <w:spacing w:line="240" w:lineRule="auto"/>
        <w:rPr>
          <w:rFonts w:cs="Times New Roman"/>
          <w:sz w:val="22"/>
          <w:lang w:val="ro-RO"/>
        </w:rPr>
      </w:pPr>
      <w:r w:rsidRPr="0074641A">
        <w:rPr>
          <w:rFonts w:cs="Times New Roman"/>
          <w:sz w:val="22"/>
          <w:lang w:val="ro-RO"/>
        </w:rPr>
        <w:t xml:space="preserve">6. Neprezentarea constituirii </w:t>
      </w:r>
      <w:r w:rsidR="00827205" w:rsidRPr="0074641A">
        <w:rPr>
          <w:rFonts w:cs="Times New Roman"/>
          <w:sz w:val="22"/>
          <w:lang w:val="ro-RO"/>
        </w:rPr>
        <w:t>garanției</w:t>
      </w:r>
      <w:r w:rsidRPr="0074641A">
        <w:rPr>
          <w:rFonts w:cs="Times New Roman"/>
          <w:sz w:val="22"/>
          <w:lang w:val="ro-RO"/>
        </w:rPr>
        <w:t xml:space="preserve"> conduce la declararea ofertei ca inacceptabila</w:t>
      </w:r>
      <w:r w:rsidR="00333647" w:rsidRPr="0074641A">
        <w:rPr>
          <w:rFonts w:cs="Times New Roman"/>
          <w:sz w:val="22"/>
          <w:lang w:val="ro-RO"/>
        </w:rPr>
        <w:t>;</w:t>
      </w:r>
      <w:r w:rsidRPr="0074641A">
        <w:rPr>
          <w:rFonts w:cs="Times New Roman"/>
          <w:sz w:val="22"/>
          <w:lang w:val="ro-RO"/>
        </w:rPr>
        <w:t xml:space="preserve"> </w:t>
      </w:r>
    </w:p>
    <w:p w:rsidR="00333647" w:rsidRPr="0074641A" w:rsidRDefault="00783978" w:rsidP="006E032C">
      <w:pPr>
        <w:spacing w:line="240" w:lineRule="auto"/>
        <w:rPr>
          <w:rFonts w:cs="Times New Roman"/>
          <w:sz w:val="22"/>
          <w:lang w:val="ro-RO"/>
        </w:rPr>
      </w:pPr>
      <w:r w:rsidRPr="0074641A">
        <w:rPr>
          <w:rFonts w:cs="Times New Roman"/>
          <w:sz w:val="22"/>
          <w:lang w:val="ro-RO"/>
        </w:rPr>
        <w:t>7.Garantia trebuie sa fie irevocabil</w:t>
      </w:r>
      <w:r w:rsidR="00827205" w:rsidRPr="0074641A">
        <w:rPr>
          <w:rFonts w:cs="Times New Roman"/>
          <w:sz w:val="22"/>
          <w:lang w:val="ro-RO"/>
        </w:rPr>
        <w:t>ă</w:t>
      </w:r>
      <w:r w:rsidRPr="0074641A">
        <w:rPr>
          <w:rFonts w:cs="Times New Roman"/>
          <w:sz w:val="22"/>
          <w:lang w:val="ro-RO"/>
        </w:rPr>
        <w:t xml:space="preserve">. Instrumentul de garantare trebuie sa </w:t>
      </w:r>
      <w:r w:rsidR="00827205" w:rsidRPr="0074641A">
        <w:rPr>
          <w:rFonts w:cs="Times New Roman"/>
          <w:sz w:val="22"/>
          <w:lang w:val="ro-RO"/>
        </w:rPr>
        <w:t>prevadă</w:t>
      </w:r>
      <w:r w:rsidRPr="0074641A">
        <w:rPr>
          <w:rFonts w:cs="Times New Roman"/>
          <w:sz w:val="22"/>
          <w:lang w:val="ro-RO"/>
        </w:rPr>
        <w:t xml:space="preserve"> ca plata </w:t>
      </w:r>
      <w:r w:rsidR="00827205" w:rsidRPr="0074641A">
        <w:rPr>
          <w:rFonts w:cs="Times New Roman"/>
          <w:sz w:val="22"/>
          <w:lang w:val="ro-RO"/>
        </w:rPr>
        <w:t>garanției</w:t>
      </w:r>
      <w:r w:rsidRPr="0074641A">
        <w:rPr>
          <w:rFonts w:cs="Times New Roman"/>
          <w:sz w:val="22"/>
          <w:lang w:val="ro-RO"/>
        </w:rPr>
        <w:t xml:space="preserve"> de participare se va executa </w:t>
      </w:r>
      <w:r w:rsidR="00827205" w:rsidRPr="0074641A">
        <w:rPr>
          <w:rFonts w:cs="Times New Roman"/>
          <w:sz w:val="22"/>
          <w:lang w:val="ro-RO"/>
        </w:rPr>
        <w:t>necondiționat</w:t>
      </w:r>
      <w:r w:rsidRPr="0074641A">
        <w:rPr>
          <w:rFonts w:cs="Times New Roman"/>
          <w:sz w:val="22"/>
          <w:lang w:val="ro-RO"/>
        </w:rPr>
        <w:t xml:space="preserve">, respectiv la prima cerere a beneficiarului, pe baza </w:t>
      </w:r>
      <w:r w:rsidR="00827205" w:rsidRPr="0074641A">
        <w:rPr>
          <w:rFonts w:cs="Times New Roman"/>
          <w:sz w:val="22"/>
          <w:lang w:val="ro-RO"/>
        </w:rPr>
        <w:t>declarației</w:t>
      </w:r>
      <w:r w:rsidRPr="0074641A">
        <w:rPr>
          <w:rFonts w:cs="Times New Roman"/>
          <w:sz w:val="22"/>
          <w:lang w:val="ro-RO"/>
        </w:rPr>
        <w:t xml:space="preserve"> acestuia cu privire la culpa persoanei garantate.</w:t>
      </w:r>
    </w:p>
    <w:p w:rsidR="00333647" w:rsidRPr="0074641A" w:rsidRDefault="00783978" w:rsidP="006E032C">
      <w:pPr>
        <w:spacing w:line="240" w:lineRule="auto"/>
        <w:rPr>
          <w:rFonts w:cs="Times New Roman"/>
          <w:sz w:val="22"/>
          <w:lang w:val="ro-RO"/>
        </w:rPr>
      </w:pPr>
      <w:r w:rsidRPr="0074641A">
        <w:rPr>
          <w:rFonts w:cs="Times New Roman"/>
          <w:sz w:val="22"/>
          <w:lang w:val="ro-RO"/>
        </w:rPr>
        <w:t xml:space="preserve">8.Perioada de valabilitate a </w:t>
      </w:r>
      <w:r w:rsidR="00827205" w:rsidRPr="0074641A">
        <w:rPr>
          <w:rFonts w:cs="Times New Roman"/>
          <w:sz w:val="22"/>
          <w:lang w:val="ro-RO"/>
        </w:rPr>
        <w:t>garanției</w:t>
      </w:r>
      <w:r w:rsidRPr="0074641A">
        <w:rPr>
          <w:rFonts w:cs="Times New Roman"/>
          <w:sz w:val="22"/>
          <w:lang w:val="ro-RO"/>
        </w:rPr>
        <w:t xml:space="preserve"> de participare este de 120 de zile </w:t>
      </w:r>
      <w:r w:rsidR="00827205" w:rsidRPr="0074641A">
        <w:rPr>
          <w:rFonts w:cs="Times New Roman"/>
          <w:sz w:val="22"/>
          <w:lang w:val="ro-RO"/>
        </w:rPr>
        <w:t>începând</w:t>
      </w:r>
      <w:r w:rsidRPr="0074641A">
        <w:rPr>
          <w:rFonts w:cs="Times New Roman"/>
          <w:sz w:val="22"/>
          <w:lang w:val="ro-RO"/>
        </w:rPr>
        <w:t xml:space="preserve"> cu data limita de depunere a ofertelor</w:t>
      </w:r>
      <w:r w:rsidR="00827205" w:rsidRPr="0074641A">
        <w:rPr>
          <w:rFonts w:cs="Times New Roman"/>
          <w:sz w:val="22"/>
          <w:lang w:val="ro-RO"/>
        </w:rPr>
        <w:t>;</w:t>
      </w:r>
    </w:p>
    <w:p w:rsidR="001A1DDB" w:rsidRPr="0074641A" w:rsidRDefault="00783978" w:rsidP="00DE6F2B">
      <w:pPr>
        <w:rPr>
          <w:rFonts w:cs="Times New Roman"/>
          <w:sz w:val="22"/>
          <w:lang w:val="ro-RO"/>
        </w:rPr>
      </w:pPr>
      <w:r w:rsidRPr="0074641A">
        <w:rPr>
          <w:rFonts w:cs="Times New Roman"/>
          <w:sz w:val="22"/>
          <w:lang w:val="ro-RO"/>
        </w:rPr>
        <w:t>9.Garantia de participare se constituie in conformitate cu prevederile art.</w:t>
      </w:r>
      <w:r w:rsidR="003F73AC" w:rsidRPr="0074641A">
        <w:rPr>
          <w:rFonts w:cs="Times New Roman"/>
          <w:sz w:val="22"/>
          <w:lang w:val="ro-RO"/>
        </w:rPr>
        <w:t xml:space="preserve"> 154</w:t>
      </w:r>
      <w:r w:rsidR="00AD13C8" w:rsidRPr="0074641A">
        <w:rPr>
          <w:rFonts w:cs="Times New Roman"/>
          <w:sz w:val="22"/>
          <w:lang w:val="ro-RO"/>
        </w:rPr>
        <w:t xml:space="preserve">, alin. (4) </w:t>
      </w:r>
      <w:r w:rsidRPr="0074641A">
        <w:rPr>
          <w:rFonts w:cs="Times New Roman"/>
          <w:sz w:val="22"/>
          <w:lang w:val="ro-RO"/>
        </w:rPr>
        <w:t xml:space="preserve"> din </w:t>
      </w:r>
      <w:r w:rsidR="003F73AC" w:rsidRPr="0074641A">
        <w:rPr>
          <w:rFonts w:cs="Times New Roman"/>
          <w:sz w:val="22"/>
          <w:lang w:val="ro-RO"/>
        </w:rPr>
        <w:t>Legea 98</w:t>
      </w:r>
      <w:r w:rsidRPr="0074641A">
        <w:rPr>
          <w:rFonts w:cs="Times New Roman"/>
          <w:sz w:val="22"/>
          <w:lang w:val="ro-RO"/>
        </w:rPr>
        <w:t>/2016</w:t>
      </w:r>
      <w:r w:rsidR="00AD13C8" w:rsidRPr="0074641A">
        <w:rPr>
          <w:rFonts w:cs="Times New Roman"/>
          <w:sz w:val="22"/>
          <w:lang w:val="ro-RO"/>
        </w:rPr>
        <w:t xml:space="preserve"> cu modificările și completările ulterioare</w:t>
      </w:r>
      <w:r w:rsidR="001A1DDB" w:rsidRPr="0074641A">
        <w:rPr>
          <w:rFonts w:cs="Times New Roman"/>
          <w:sz w:val="22"/>
          <w:lang w:val="ro-RO"/>
        </w:rPr>
        <w:t xml:space="preserve">, după cum urmează: </w:t>
      </w:r>
      <w:r w:rsidR="001A1DDB" w:rsidRPr="0074641A">
        <w:rPr>
          <w:rFonts w:cs="Times New Roman"/>
          <w:b/>
          <w:sz w:val="22"/>
          <w:lang w:val="ro-RO"/>
        </w:rPr>
        <w:t>garanţia de participare se constituie prin virament bancar</w:t>
      </w:r>
      <w:r w:rsidR="00DE6F2B" w:rsidRPr="0074641A">
        <w:rPr>
          <w:rFonts w:cs="Times New Roman"/>
          <w:b/>
          <w:sz w:val="22"/>
          <w:lang w:val="ro-RO"/>
        </w:rPr>
        <w:t xml:space="preserve"> </w:t>
      </w:r>
      <w:r w:rsidR="00DE6F2B" w:rsidRPr="0074641A">
        <w:rPr>
          <w:rFonts w:cs="Times New Roman"/>
          <w:sz w:val="22"/>
          <w:lang w:val="ro-RO"/>
        </w:rPr>
        <w:t>(în contul</w:t>
      </w:r>
      <w:r w:rsidR="00DE6F2B" w:rsidRPr="0074641A">
        <w:rPr>
          <w:rFonts w:cs="Times New Roman"/>
          <w:b/>
          <w:sz w:val="22"/>
          <w:lang w:val="ro-RO"/>
        </w:rPr>
        <w:t xml:space="preserve"> RO84TREZ7015005XXX000142</w:t>
      </w:r>
      <w:r w:rsidR="00DE6F2B" w:rsidRPr="0074641A">
        <w:rPr>
          <w:rFonts w:cs="Times New Roman"/>
          <w:sz w:val="22"/>
          <w:lang w:val="ro-RO"/>
        </w:rPr>
        <w:t xml:space="preserve"> deschis la Trezoreria Sectorului 1),</w:t>
      </w:r>
      <w:r w:rsidR="001A1DDB" w:rsidRPr="0074641A">
        <w:rPr>
          <w:rFonts w:cs="Times New Roman"/>
          <w:b/>
          <w:sz w:val="22"/>
          <w:lang w:val="ro-RO"/>
        </w:rPr>
        <w:t xml:space="preserve"> sau instrument de garantare emis</w:t>
      </w:r>
      <w:r w:rsidR="00590D95" w:rsidRPr="0074641A">
        <w:rPr>
          <w:rFonts w:cs="Times New Roman"/>
          <w:b/>
          <w:sz w:val="22"/>
          <w:lang w:val="ro-RO"/>
        </w:rPr>
        <w:t xml:space="preserve"> </w:t>
      </w:r>
      <w:r w:rsidR="001A1DDB" w:rsidRPr="0074641A">
        <w:rPr>
          <w:rFonts w:cs="Times New Roman"/>
          <w:b/>
          <w:sz w:val="22"/>
          <w:lang w:val="ro-RO"/>
        </w:rPr>
        <w:t>în condiţiile legii.</w:t>
      </w:r>
      <w:r w:rsidR="00630D6E" w:rsidRPr="0074641A">
        <w:rPr>
          <w:rFonts w:cs="Times New Roman"/>
          <w:b/>
          <w:sz w:val="22"/>
          <w:lang w:val="ro-RO"/>
        </w:rPr>
        <w:t xml:space="preserve">  </w:t>
      </w:r>
    </w:p>
    <w:p w:rsidR="00333647" w:rsidRPr="0074641A" w:rsidRDefault="00783978" w:rsidP="006E032C">
      <w:pPr>
        <w:spacing w:line="240" w:lineRule="auto"/>
        <w:rPr>
          <w:rFonts w:cs="Times New Roman"/>
          <w:sz w:val="22"/>
          <w:lang w:val="ro-RO"/>
        </w:rPr>
      </w:pPr>
      <w:r w:rsidRPr="0074641A">
        <w:rPr>
          <w:rFonts w:cs="Times New Roman"/>
          <w:sz w:val="22"/>
          <w:lang w:val="ro-RO"/>
        </w:rPr>
        <w:t>10.Eliberarea G.P. se va face in conformitate cu prevederile art.</w:t>
      </w:r>
      <w:r w:rsidR="00A4278F" w:rsidRPr="0074641A">
        <w:rPr>
          <w:rFonts w:cs="Times New Roman"/>
          <w:sz w:val="22"/>
          <w:lang w:val="ro-RO"/>
        </w:rPr>
        <w:t>154^1</w:t>
      </w:r>
      <w:r w:rsidRPr="0074641A">
        <w:rPr>
          <w:rFonts w:cs="Times New Roman"/>
          <w:sz w:val="22"/>
          <w:lang w:val="ro-RO"/>
        </w:rPr>
        <w:t xml:space="preserve"> din</w:t>
      </w:r>
      <w:r w:rsidR="00A4278F" w:rsidRPr="0074641A">
        <w:rPr>
          <w:rFonts w:cs="Times New Roman"/>
          <w:sz w:val="22"/>
          <w:lang w:val="ro-RO"/>
        </w:rPr>
        <w:t xml:space="preserve"> Legea 98</w:t>
      </w:r>
      <w:r w:rsidRPr="0074641A">
        <w:rPr>
          <w:rFonts w:cs="Times New Roman"/>
          <w:sz w:val="22"/>
          <w:lang w:val="ro-RO"/>
        </w:rPr>
        <w:t xml:space="preserve"> /2016 </w:t>
      </w:r>
      <w:r w:rsidR="00827205" w:rsidRPr="0074641A">
        <w:rPr>
          <w:rFonts w:cs="Times New Roman"/>
          <w:sz w:val="22"/>
          <w:lang w:val="ro-RO"/>
        </w:rPr>
        <w:t>cu modificările și completările ulterioare;</w:t>
      </w:r>
    </w:p>
    <w:p w:rsidR="00783978" w:rsidRPr="0074641A" w:rsidRDefault="00783978" w:rsidP="006E032C">
      <w:pPr>
        <w:spacing w:line="240" w:lineRule="auto"/>
        <w:rPr>
          <w:rFonts w:cs="Times New Roman"/>
          <w:sz w:val="22"/>
          <w:lang w:val="ro-RO"/>
        </w:rPr>
      </w:pPr>
      <w:r w:rsidRPr="0074641A">
        <w:rPr>
          <w:rFonts w:cs="Times New Roman"/>
          <w:sz w:val="22"/>
          <w:lang w:val="ro-RO"/>
        </w:rPr>
        <w:t xml:space="preserve">11.Retinerea </w:t>
      </w:r>
      <w:r w:rsidR="00827205" w:rsidRPr="0074641A">
        <w:rPr>
          <w:rFonts w:cs="Times New Roman"/>
          <w:sz w:val="22"/>
          <w:lang w:val="ro-RO"/>
        </w:rPr>
        <w:t>garanției</w:t>
      </w:r>
      <w:r w:rsidRPr="0074641A">
        <w:rPr>
          <w:rFonts w:cs="Times New Roman"/>
          <w:sz w:val="22"/>
          <w:lang w:val="ro-RO"/>
        </w:rPr>
        <w:t xml:space="preserve">, se va face, </w:t>
      </w:r>
      <w:r w:rsidR="00827205" w:rsidRPr="0074641A">
        <w:rPr>
          <w:rFonts w:cs="Times New Roman"/>
          <w:sz w:val="22"/>
          <w:lang w:val="ro-RO"/>
        </w:rPr>
        <w:t>î</w:t>
      </w:r>
      <w:r w:rsidRPr="0074641A">
        <w:rPr>
          <w:rFonts w:cs="Times New Roman"/>
          <w:sz w:val="22"/>
          <w:lang w:val="ro-RO"/>
        </w:rPr>
        <w:t>n con</w:t>
      </w:r>
      <w:r w:rsidR="00827205" w:rsidRPr="0074641A">
        <w:rPr>
          <w:rFonts w:cs="Times New Roman"/>
          <w:sz w:val="22"/>
          <w:lang w:val="ro-RO"/>
        </w:rPr>
        <w:t>dițiile art.37 alin.1 din HG 395/2016 cu modificările și completările ulterioare.</w:t>
      </w:r>
    </w:p>
    <w:p w:rsidR="00783978" w:rsidRPr="0074641A" w:rsidRDefault="00460F41" w:rsidP="006E032C">
      <w:pPr>
        <w:spacing w:line="240" w:lineRule="auto"/>
        <w:rPr>
          <w:rFonts w:cs="Times New Roman"/>
          <w:b/>
          <w:i/>
          <w:sz w:val="22"/>
          <w:u w:val="single"/>
          <w:lang w:val="ro-RO"/>
        </w:rPr>
      </w:pPr>
      <w:r w:rsidRPr="0074641A">
        <w:rPr>
          <w:rFonts w:cs="Times New Roman"/>
          <w:b/>
          <w:i/>
          <w:sz w:val="22"/>
          <w:u w:val="single"/>
          <w:lang w:val="ro-RO"/>
        </w:rPr>
        <w:lastRenderedPageBreak/>
        <w:t xml:space="preserve">Garanția de </w:t>
      </w:r>
      <w:r w:rsidR="00936E8B" w:rsidRPr="0074641A">
        <w:rPr>
          <w:rFonts w:cs="Times New Roman"/>
          <w:b/>
          <w:i/>
          <w:sz w:val="22"/>
          <w:u w:val="single"/>
          <w:lang w:val="ro-RO"/>
        </w:rPr>
        <w:t>bună execuție</w:t>
      </w:r>
    </w:p>
    <w:p w:rsidR="006C3744" w:rsidRPr="0074641A" w:rsidRDefault="006C3744" w:rsidP="006C3744">
      <w:pPr>
        <w:spacing w:after="0" w:line="240" w:lineRule="auto"/>
        <w:ind w:firstLine="720"/>
        <w:rPr>
          <w:rFonts w:cs="Times New Roman"/>
          <w:sz w:val="22"/>
          <w:lang w:val="ro-RO"/>
        </w:rPr>
      </w:pPr>
      <w:r w:rsidRPr="0074641A">
        <w:rPr>
          <w:rFonts w:cs="Times New Roman"/>
          <w:sz w:val="22"/>
          <w:lang w:val="ro-RO"/>
        </w:rPr>
        <w:t xml:space="preserve">Garanția de buna execuție reprezintă 10% din valoarea totala a contractului fără TVA. </w:t>
      </w:r>
    </w:p>
    <w:p w:rsidR="006C3744" w:rsidRPr="0074641A" w:rsidRDefault="006C3744" w:rsidP="006C3744">
      <w:pPr>
        <w:spacing w:after="0" w:line="240" w:lineRule="auto"/>
        <w:ind w:firstLine="720"/>
        <w:rPr>
          <w:rFonts w:cs="Times New Roman"/>
          <w:sz w:val="22"/>
          <w:lang w:val="ro-RO"/>
        </w:rPr>
      </w:pPr>
      <w:r w:rsidRPr="0074641A">
        <w:rPr>
          <w:rFonts w:cs="Times New Roman"/>
          <w:sz w:val="22"/>
          <w:lang w:val="ro-RO"/>
        </w:rPr>
        <w:t xml:space="preserve">Garanția de buna execuție se poate constitui, în conformitate cu prevederile art. 154, alin. (4) din Legea 98/2016, cu modificările și completările ulterioare, după cum urmează: </w:t>
      </w:r>
    </w:p>
    <w:p w:rsidR="006C3744" w:rsidRPr="0074641A" w:rsidRDefault="006C3744" w:rsidP="006C3744">
      <w:pPr>
        <w:spacing w:after="0" w:line="240" w:lineRule="auto"/>
        <w:rPr>
          <w:rFonts w:cs="Times New Roman"/>
          <w:sz w:val="22"/>
          <w:lang w:val="ro-RO"/>
        </w:rPr>
      </w:pPr>
      <w:r w:rsidRPr="0074641A">
        <w:rPr>
          <w:rFonts w:cs="Times New Roman"/>
          <w:b/>
          <w:sz w:val="22"/>
          <w:lang w:val="ro-RO"/>
        </w:rPr>
        <w:t xml:space="preserve">a) </w:t>
      </w:r>
      <w:r w:rsidRPr="0074641A">
        <w:rPr>
          <w:rFonts w:cs="Times New Roman"/>
          <w:sz w:val="22"/>
          <w:lang w:val="ro-RO"/>
        </w:rPr>
        <w:t>virament bancar;</w:t>
      </w:r>
    </w:p>
    <w:p w:rsidR="006C3744" w:rsidRPr="0074641A" w:rsidRDefault="006C3744" w:rsidP="006C3744">
      <w:pPr>
        <w:spacing w:after="0" w:line="240" w:lineRule="auto"/>
        <w:rPr>
          <w:rFonts w:cs="Times New Roman"/>
          <w:sz w:val="22"/>
          <w:lang w:val="ro-RO"/>
        </w:rPr>
      </w:pPr>
      <w:r w:rsidRPr="0074641A">
        <w:rPr>
          <w:rFonts w:cs="Times New Roman"/>
          <w:b/>
          <w:sz w:val="22"/>
          <w:lang w:val="ro-RO"/>
        </w:rPr>
        <w:t xml:space="preserve">b) </w:t>
      </w:r>
      <w:r w:rsidRPr="0074641A">
        <w:rPr>
          <w:rFonts w:cs="Times New Roman"/>
          <w:sz w:val="22"/>
          <w:lang w:val="ro-RO"/>
        </w:rPr>
        <w:t xml:space="preserve">instrumente de garantare emise în condiţiile legii astfel: </w:t>
      </w:r>
    </w:p>
    <w:p w:rsidR="006C3744" w:rsidRPr="0074641A" w:rsidRDefault="006C3744" w:rsidP="0074641A">
      <w:pPr>
        <w:spacing w:after="0" w:line="240" w:lineRule="auto"/>
        <w:ind w:firstLine="720"/>
        <w:rPr>
          <w:rFonts w:cs="Times New Roman"/>
          <w:sz w:val="22"/>
          <w:lang w:val="ro-RO"/>
        </w:rPr>
      </w:pPr>
      <w:r w:rsidRPr="0074641A">
        <w:rPr>
          <w:rFonts w:cs="Times New Roman"/>
          <w:sz w:val="22"/>
          <w:lang w:val="ro-RO"/>
        </w:rPr>
        <w:t xml:space="preserve">(i) scrisori de garanţie emise de instituţii de credit bancare din România sau din alt stat; </w:t>
      </w:r>
    </w:p>
    <w:p w:rsidR="006C3744" w:rsidRPr="0074641A" w:rsidRDefault="006C3744" w:rsidP="0074641A">
      <w:pPr>
        <w:spacing w:after="0" w:line="240" w:lineRule="auto"/>
        <w:ind w:firstLine="720"/>
        <w:rPr>
          <w:rFonts w:cs="Times New Roman"/>
          <w:sz w:val="22"/>
          <w:lang w:val="ro-RO"/>
        </w:rPr>
      </w:pPr>
      <w:r w:rsidRPr="0074641A">
        <w:rPr>
          <w:rFonts w:cs="Times New Roman"/>
          <w:sz w:val="22"/>
          <w:lang w:val="ro-RO"/>
        </w:rPr>
        <w:t xml:space="preserve">(ii)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rsidR="006C3744" w:rsidRPr="0074641A" w:rsidRDefault="006C3744" w:rsidP="0074641A">
      <w:pPr>
        <w:spacing w:after="0" w:line="240" w:lineRule="auto"/>
        <w:ind w:firstLine="720"/>
        <w:rPr>
          <w:rFonts w:cs="Times New Roman"/>
          <w:sz w:val="22"/>
          <w:lang w:val="ro-RO"/>
        </w:rPr>
      </w:pPr>
      <w:r w:rsidRPr="0074641A">
        <w:rPr>
          <w:rFonts w:cs="Times New Roman"/>
          <w:sz w:val="22"/>
          <w:lang w:val="ro-RO"/>
        </w:rPr>
        <w:t>(</w:t>
      </w:r>
      <w:proofErr w:type="spellStart"/>
      <w:r w:rsidRPr="0074641A">
        <w:rPr>
          <w:rFonts w:cs="Times New Roman"/>
          <w:sz w:val="22"/>
          <w:lang w:val="ro-RO"/>
        </w:rPr>
        <w:t>iii</w:t>
      </w:r>
      <w:proofErr w:type="spellEnd"/>
      <w:r w:rsidRPr="0074641A">
        <w:rPr>
          <w:rFonts w:cs="Times New Roman"/>
          <w:sz w:val="22"/>
          <w:lang w:val="ro-RO"/>
        </w:rPr>
        <w:t>) asigurări de garanţii emise:</w:t>
      </w:r>
    </w:p>
    <w:p w:rsidR="006C3744" w:rsidRPr="0074641A" w:rsidRDefault="006C3744" w:rsidP="006C3744">
      <w:pPr>
        <w:spacing w:after="0" w:line="240" w:lineRule="auto"/>
        <w:rPr>
          <w:rFonts w:cs="Times New Roman"/>
          <w:sz w:val="22"/>
          <w:lang w:val="ro-RO"/>
        </w:rPr>
      </w:pPr>
      <w:r w:rsidRPr="0074641A">
        <w:rPr>
          <w:rFonts w:cs="Times New Roman"/>
          <w:sz w:val="22"/>
          <w:lang w:val="ro-RO"/>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 </w:t>
      </w:r>
    </w:p>
    <w:p w:rsidR="006C3744" w:rsidRPr="0074641A" w:rsidRDefault="006C3744" w:rsidP="006C3744">
      <w:pPr>
        <w:spacing w:after="0" w:line="240" w:lineRule="auto"/>
        <w:rPr>
          <w:rFonts w:cs="Times New Roman"/>
          <w:sz w:val="22"/>
          <w:lang w:val="ro-RO"/>
        </w:rPr>
      </w:pPr>
      <w:r w:rsidRPr="0074641A">
        <w:rPr>
          <w:rFonts w:cs="Times New Roman"/>
          <w:sz w:val="22"/>
          <w:lang w:val="ro-RO"/>
        </w:rPr>
        <w:t xml:space="preserve">– fie de societăţi de asigurare din state terţe prin sucursale autorizate în România de către Autoritatea de Supraveghere Financiară; </w:t>
      </w:r>
    </w:p>
    <w:p w:rsidR="006C3744" w:rsidRPr="0074641A" w:rsidRDefault="006C3744" w:rsidP="006C3744">
      <w:pPr>
        <w:spacing w:after="0" w:line="240" w:lineRule="auto"/>
        <w:rPr>
          <w:rFonts w:cs="Times New Roman"/>
          <w:sz w:val="22"/>
          <w:lang w:val="ro-RO"/>
        </w:rPr>
      </w:pPr>
      <w:r w:rsidRPr="0074641A">
        <w:rPr>
          <w:rFonts w:cs="Times New Roman"/>
          <w:b/>
          <w:sz w:val="22"/>
          <w:lang w:val="ro-RO"/>
        </w:rPr>
        <w:t xml:space="preserve">c) </w:t>
      </w:r>
      <w:r w:rsidRPr="0074641A">
        <w:rPr>
          <w:rFonts w:cs="Times New Roman"/>
          <w:sz w:val="22"/>
          <w:lang w:val="ro-RO"/>
        </w:rPr>
        <w:t xml:space="preserve">depunerea la casierie a unor sume în numerar dacă valoarea este mai mică de 5.000 lei; </w:t>
      </w:r>
    </w:p>
    <w:p w:rsidR="006C3744" w:rsidRPr="0074641A" w:rsidRDefault="006C3744" w:rsidP="006C3744">
      <w:pPr>
        <w:spacing w:after="0" w:line="240" w:lineRule="auto"/>
        <w:rPr>
          <w:rFonts w:cs="Times New Roman"/>
          <w:sz w:val="22"/>
          <w:lang w:val="ro-RO" w:bidi="ar-SA"/>
        </w:rPr>
      </w:pPr>
      <w:r w:rsidRPr="0074641A">
        <w:rPr>
          <w:rFonts w:cs="Times New Roman"/>
          <w:b/>
          <w:sz w:val="22"/>
          <w:lang w:val="ro-RO"/>
        </w:rPr>
        <w:t xml:space="preserve">d) </w:t>
      </w:r>
      <w:r w:rsidRPr="0074641A">
        <w:rPr>
          <w:rFonts w:cs="Times New Roman"/>
          <w:sz w:val="22"/>
          <w:lang w:val="ro-RO"/>
        </w:rPr>
        <w:t xml:space="preserve">reţineri succesive din sumele datorate pentru facturi parţiale, în cazul garanţiei de bună execuţie; </w:t>
      </w:r>
      <w:r w:rsidRPr="0074641A">
        <w:rPr>
          <w:rFonts w:cs="Times New Roman"/>
          <w:b/>
          <w:sz w:val="22"/>
          <w:lang w:val="ro-RO"/>
        </w:rPr>
        <w:t xml:space="preserve">e) </w:t>
      </w:r>
      <w:r w:rsidRPr="0074641A">
        <w:rPr>
          <w:rFonts w:cs="Times New Roman"/>
          <w:sz w:val="22"/>
          <w:lang w:val="ro-RO"/>
        </w:rPr>
        <w:t>combinarea a două sau mai multe dintre modalităţile de constituire prevăzute la lit. a)-c), în cazul garanţiei de bună execuţie.</w:t>
      </w:r>
      <w:r w:rsidRPr="0074641A">
        <w:rPr>
          <w:rFonts w:cs="Times New Roman"/>
          <w:sz w:val="22"/>
          <w:lang w:val="ro-RO" w:bidi="ar-SA"/>
        </w:rPr>
        <w:tab/>
      </w:r>
      <w:r w:rsidRPr="0074641A">
        <w:rPr>
          <w:rFonts w:cs="Times New Roman"/>
          <w:sz w:val="22"/>
          <w:lang w:val="ro-RO" w:bidi="ar-SA"/>
        </w:rPr>
        <w:tab/>
      </w:r>
      <w:r w:rsidRPr="0074641A">
        <w:rPr>
          <w:rFonts w:cs="Times New Roman"/>
          <w:sz w:val="22"/>
          <w:lang w:val="ro-RO" w:bidi="ar-SA"/>
        </w:rPr>
        <w:tab/>
      </w:r>
    </w:p>
    <w:p w:rsidR="006C3744" w:rsidRPr="0074641A" w:rsidRDefault="006C3744" w:rsidP="006C3744">
      <w:pPr>
        <w:shd w:val="clear" w:color="auto" w:fill="FFFFFF"/>
        <w:spacing w:after="0" w:line="240" w:lineRule="auto"/>
        <w:ind w:firstLine="720"/>
        <w:rPr>
          <w:rFonts w:cs="Times New Roman"/>
          <w:sz w:val="22"/>
          <w:lang w:val="ro-RO"/>
        </w:rPr>
      </w:pPr>
      <w:r w:rsidRPr="0074641A">
        <w:rPr>
          <w:rFonts w:cs="Times New Roman"/>
          <w:sz w:val="22"/>
          <w:lang w:val="ro-RO"/>
        </w:rPr>
        <w:t xml:space="preserve">Garanția de buna execuție se va restitui astfel: pentru execuția lucrărilor, în conformitate cu prevederile art. 154^2, alin (5) din Legea 98/2016, cu modificările și completările ulterioare, după cum urmează: </w:t>
      </w:r>
    </w:p>
    <w:p w:rsidR="006C3744" w:rsidRPr="0074641A" w:rsidRDefault="006C3744" w:rsidP="006C3744">
      <w:pPr>
        <w:shd w:val="clear" w:color="auto" w:fill="FFFFFF"/>
        <w:spacing w:after="0" w:line="240" w:lineRule="auto"/>
        <w:ind w:firstLine="720"/>
        <w:rPr>
          <w:rFonts w:cs="Times New Roman"/>
          <w:sz w:val="22"/>
          <w:lang w:val="ro-RO"/>
        </w:rPr>
      </w:pPr>
      <w:r w:rsidRPr="0074641A">
        <w:rPr>
          <w:rFonts w:cs="Times New Roman"/>
          <w:sz w:val="22"/>
          <w:lang w:val="ro-RO"/>
        </w:rPr>
        <w:t xml:space="preserve">(5) În cazul contractelor de lucrări, autoritatea contractantă are obligaţia de a elibera/restitui garanţia de bună execuţie după cum urmează: </w:t>
      </w:r>
    </w:p>
    <w:p w:rsidR="006C3744" w:rsidRPr="0074641A" w:rsidRDefault="006C3744" w:rsidP="006C3744">
      <w:pPr>
        <w:shd w:val="clear" w:color="auto" w:fill="FFFFFF"/>
        <w:spacing w:after="0" w:line="240" w:lineRule="auto"/>
        <w:ind w:firstLine="720"/>
        <w:rPr>
          <w:rFonts w:cs="Times New Roman"/>
          <w:sz w:val="22"/>
          <w:lang w:val="ro-RO"/>
        </w:rPr>
      </w:pPr>
      <w:r w:rsidRPr="0074641A">
        <w:rPr>
          <w:rFonts w:cs="Times New Roman"/>
          <w:sz w:val="22"/>
          <w:lang w:val="ro-RO"/>
        </w:rPr>
        <w:t xml:space="preserve">a) 70% din valoarea garanţiei, în termen de 14 zile de la data încheierii procesului-verbal de recepţie la terminarea lucrărilor, dacă nu a ridicat până la acea dată pretenţii asupra ei, iar riscul pentru vicii ascunse este minim; </w:t>
      </w:r>
    </w:p>
    <w:p w:rsidR="006C3744" w:rsidRPr="0074641A" w:rsidRDefault="006C3744" w:rsidP="006C3744">
      <w:pPr>
        <w:shd w:val="clear" w:color="auto" w:fill="FFFFFF"/>
        <w:spacing w:after="0" w:line="240" w:lineRule="auto"/>
        <w:ind w:firstLine="720"/>
        <w:rPr>
          <w:rFonts w:cs="Times New Roman"/>
          <w:sz w:val="22"/>
          <w:lang w:val="ro-RO"/>
        </w:rPr>
      </w:pPr>
      <w:r w:rsidRPr="0074641A">
        <w:rPr>
          <w:rFonts w:cs="Times New Roman"/>
          <w:sz w:val="22"/>
          <w:lang w:val="ro-RO"/>
        </w:rPr>
        <w:t>b) restul de 30% din valoarea garanţiei, la expirarea perioadei de garanţie a lucrărilor executate, pe baza procesului-verbal de recepţie finală.</w:t>
      </w:r>
    </w:p>
    <w:p w:rsidR="00783978" w:rsidRPr="0074641A" w:rsidRDefault="00783978" w:rsidP="006E032C">
      <w:pPr>
        <w:spacing w:line="240" w:lineRule="auto"/>
        <w:rPr>
          <w:rFonts w:cs="Times New Roman"/>
          <w:sz w:val="22"/>
          <w:lang w:val="ro-RO"/>
        </w:rPr>
      </w:pPr>
    </w:p>
    <w:p w:rsidR="009228B5" w:rsidRPr="0074641A" w:rsidRDefault="00783978" w:rsidP="006E032C">
      <w:pPr>
        <w:spacing w:after="0" w:line="240" w:lineRule="auto"/>
        <w:rPr>
          <w:rFonts w:cs="Times New Roman"/>
          <w:sz w:val="22"/>
          <w:lang w:val="ro-RO" w:bidi="ar-SA"/>
        </w:rPr>
      </w:pPr>
      <w:r w:rsidRPr="0074641A">
        <w:rPr>
          <w:rFonts w:cs="Times New Roman"/>
          <w:sz w:val="22"/>
          <w:lang w:val="ro-RO" w:bidi="ar-SA"/>
        </w:rPr>
        <w:tab/>
      </w:r>
      <w:r w:rsidRPr="0074641A">
        <w:rPr>
          <w:rFonts w:cs="Times New Roman"/>
          <w:sz w:val="22"/>
          <w:lang w:val="ro-RO" w:bidi="ar-SA"/>
        </w:rPr>
        <w:tab/>
      </w:r>
      <w:r w:rsidRPr="0074641A">
        <w:rPr>
          <w:rFonts w:cs="Times New Roman"/>
          <w:sz w:val="22"/>
          <w:lang w:val="ro-RO" w:bidi="ar-SA"/>
        </w:rPr>
        <w:tab/>
      </w:r>
      <w:r w:rsidRPr="0074641A">
        <w:rPr>
          <w:rFonts w:cs="Times New Roman"/>
          <w:sz w:val="22"/>
          <w:lang w:val="ro-RO" w:bidi="ar-SA"/>
        </w:rPr>
        <w:tab/>
      </w:r>
      <w:r w:rsidRPr="0074641A">
        <w:rPr>
          <w:rFonts w:cs="Times New Roman"/>
          <w:sz w:val="22"/>
          <w:lang w:val="ro-RO" w:bidi="ar-SA"/>
        </w:rPr>
        <w:tab/>
      </w:r>
      <w:r w:rsidRPr="0074641A">
        <w:rPr>
          <w:rFonts w:cs="Times New Roman"/>
          <w:sz w:val="22"/>
          <w:lang w:val="ro-RO" w:bidi="ar-SA"/>
        </w:rPr>
        <w:tab/>
      </w:r>
    </w:p>
    <w:p w:rsidR="006B6458" w:rsidRPr="0074641A" w:rsidRDefault="006B6458" w:rsidP="006E032C">
      <w:pPr>
        <w:spacing w:after="0" w:line="240" w:lineRule="auto"/>
        <w:rPr>
          <w:rFonts w:cs="Times New Roman"/>
          <w:sz w:val="22"/>
          <w:lang w:val="ro-RO" w:bidi="ar-SA"/>
        </w:rPr>
      </w:pPr>
    </w:p>
    <w:p w:rsidR="00783978" w:rsidRPr="0074641A" w:rsidRDefault="00783978" w:rsidP="006E032C">
      <w:pPr>
        <w:spacing w:after="0" w:line="240" w:lineRule="auto"/>
        <w:rPr>
          <w:rFonts w:cs="Times New Roman"/>
          <w:sz w:val="22"/>
          <w:lang w:val="ro-RO" w:bidi="ar-SA"/>
        </w:rPr>
      </w:pPr>
    </w:p>
    <w:p w:rsidR="00783978" w:rsidRPr="0074641A" w:rsidRDefault="00783978" w:rsidP="006E032C">
      <w:pPr>
        <w:spacing w:after="0" w:line="240" w:lineRule="auto"/>
        <w:rPr>
          <w:rFonts w:cs="Times New Roman"/>
          <w:b/>
          <w:sz w:val="22"/>
          <w:lang w:val="ro-RO" w:bidi="ar-SA"/>
        </w:rPr>
      </w:pPr>
      <w:r w:rsidRPr="0074641A">
        <w:rPr>
          <w:rFonts w:cs="Times New Roman"/>
          <w:sz w:val="22"/>
          <w:lang w:val="ro-RO" w:bidi="ar-SA"/>
        </w:rPr>
        <w:t xml:space="preserve">                                                                                                          </w:t>
      </w:r>
      <w:r w:rsidR="0074641A">
        <w:rPr>
          <w:rFonts w:cs="Times New Roman"/>
          <w:sz w:val="22"/>
          <w:lang w:val="ro-RO" w:bidi="ar-SA"/>
        </w:rPr>
        <w:t xml:space="preserve">                               </w:t>
      </w:r>
      <w:r w:rsidR="003D31BC" w:rsidRPr="0074641A">
        <w:rPr>
          <w:rFonts w:cs="Times New Roman"/>
          <w:sz w:val="22"/>
          <w:lang w:val="ro-RO" w:bidi="ar-SA"/>
        </w:rPr>
        <w:t xml:space="preserve">      </w:t>
      </w:r>
      <w:r w:rsidR="000E53DC" w:rsidRPr="0074641A">
        <w:rPr>
          <w:rFonts w:cs="Times New Roman"/>
          <w:sz w:val="22"/>
          <w:lang w:val="ro-RO" w:bidi="ar-SA"/>
        </w:rPr>
        <w:t xml:space="preserve"> </w:t>
      </w:r>
      <w:r w:rsidRPr="0074641A">
        <w:rPr>
          <w:rFonts w:cs="Times New Roman"/>
          <w:b/>
          <w:sz w:val="22"/>
          <w:lang w:val="ro-RO" w:eastAsia="es-ES" w:bidi="ar-SA"/>
        </w:rPr>
        <w:t>Întocmit</w:t>
      </w:r>
    </w:p>
    <w:p w:rsidR="00783978" w:rsidRPr="0074641A" w:rsidRDefault="00783978" w:rsidP="006E032C">
      <w:pPr>
        <w:spacing w:after="0" w:line="240" w:lineRule="auto"/>
        <w:rPr>
          <w:rFonts w:cs="Times New Roman"/>
          <w:sz w:val="22"/>
          <w:lang w:val="ro-RO" w:bidi="ar-SA"/>
        </w:rPr>
      </w:pPr>
      <w:r w:rsidRPr="0074641A">
        <w:rPr>
          <w:rFonts w:cs="Times New Roman"/>
          <w:sz w:val="22"/>
          <w:lang w:val="ro-RO" w:bidi="ar-SA"/>
        </w:rPr>
        <w:t xml:space="preserve">                                                                                                                                    </w:t>
      </w:r>
      <w:r w:rsidR="0074641A">
        <w:rPr>
          <w:rFonts w:cs="Times New Roman"/>
          <w:sz w:val="22"/>
          <w:lang w:val="ro-RO" w:bidi="ar-SA"/>
        </w:rPr>
        <w:t xml:space="preserve"> </w:t>
      </w:r>
      <w:r w:rsidRPr="0074641A">
        <w:rPr>
          <w:rFonts w:cs="Times New Roman"/>
          <w:sz w:val="22"/>
          <w:lang w:val="ro-RO" w:bidi="ar-SA"/>
        </w:rPr>
        <w:t>Secție achiziții publice</w:t>
      </w:r>
    </w:p>
    <w:p w:rsidR="00783978" w:rsidRPr="0074641A" w:rsidRDefault="00783978" w:rsidP="006E032C">
      <w:pPr>
        <w:spacing w:after="0" w:line="240" w:lineRule="auto"/>
        <w:rPr>
          <w:rFonts w:cs="Times New Roman"/>
          <w:sz w:val="22"/>
          <w:lang w:val="ro-RO" w:bidi="ar-SA"/>
        </w:rPr>
      </w:pPr>
      <w:r w:rsidRPr="0074641A">
        <w:rPr>
          <w:rFonts w:cs="Times New Roman"/>
          <w:sz w:val="22"/>
          <w:lang w:val="ro-RO" w:bidi="ar-SA"/>
        </w:rPr>
        <w:t xml:space="preserve">                                                                                                                 </w:t>
      </w:r>
      <w:r w:rsidR="006B6458" w:rsidRPr="0074641A">
        <w:rPr>
          <w:rFonts w:cs="Times New Roman"/>
          <w:sz w:val="22"/>
          <w:lang w:val="ro-RO" w:bidi="ar-SA"/>
        </w:rPr>
        <w:t xml:space="preserve">                    </w:t>
      </w:r>
      <w:proofErr w:type="spellStart"/>
      <w:r w:rsidRPr="0074641A">
        <w:rPr>
          <w:rFonts w:cs="Times New Roman"/>
          <w:sz w:val="22"/>
          <w:lang w:val="ro-RO" w:bidi="ar-SA"/>
        </w:rPr>
        <w:t>Pcc</w:t>
      </w:r>
      <w:proofErr w:type="spellEnd"/>
      <w:r w:rsidRPr="0074641A">
        <w:rPr>
          <w:rFonts w:cs="Times New Roman"/>
          <w:sz w:val="22"/>
          <w:lang w:val="ro-RO" w:bidi="ar-SA"/>
        </w:rPr>
        <w:t>.</w:t>
      </w:r>
    </w:p>
    <w:p w:rsidR="00783978" w:rsidRPr="0074641A" w:rsidRDefault="00783978" w:rsidP="006E032C">
      <w:pPr>
        <w:spacing w:after="0" w:line="240" w:lineRule="auto"/>
        <w:rPr>
          <w:rFonts w:cs="Times New Roman"/>
          <w:sz w:val="22"/>
          <w:lang w:val="ro-RO" w:bidi="ar-SA"/>
        </w:rPr>
      </w:pPr>
      <w:r w:rsidRPr="0074641A">
        <w:rPr>
          <w:rFonts w:cs="Times New Roman"/>
          <w:sz w:val="22"/>
          <w:lang w:val="ro-RO" w:bidi="ar-SA"/>
        </w:rPr>
        <w:t xml:space="preserve">                                                                                                                                                  </w:t>
      </w:r>
    </w:p>
    <w:p w:rsidR="00783978" w:rsidRPr="0074641A" w:rsidRDefault="00783978" w:rsidP="006E032C">
      <w:pPr>
        <w:spacing w:line="240" w:lineRule="auto"/>
        <w:rPr>
          <w:rFonts w:cs="Times New Roman"/>
          <w:sz w:val="22"/>
          <w:lang w:val="ro-RO"/>
        </w:rPr>
      </w:pPr>
    </w:p>
    <w:sectPr w:rsidR="00783978" w:rsidRPr="0074641A" w:rsidSect="00444437">
      <w:footerReference w:type="default" r:id="rId8"/>
      <w:pgSz w:w="12240" w:h="15840"/>
      <w:pgMar w:top="1247" w:right="1134" w:bottom="124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722" w:rsidRDefault="00465722" w:rsidP="0083558B">
      <w:pPr>
        <w:spacing w:after="0" w:line="240" w:lineRule="auto"/>
      </w:pPr>
      <w:r>
        <w:separator/>
      </w:r>
    </w:p>
  </w:endnote>
  <w:endnote w:type="continuationSeparator" w:id="0">
    <w:p w:rsidR="00465722" w:rsidRDefault="00465722" w:rsidP="00835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722" w:rsidRPr="00DD6B88" w:rsidRDefault="002B64D9">
    <w:pPr>
      <w:pStyle w:val="Footer"/>
      <w:jc w:val="center"/>
      <w:rPr>
        <w:sz w:val="20"/>
      </w:rPr>
    </w:pPr>
    <w:r>
      <w:rPr>
        <w:sz w:val="20"/>
      </w:rPr>
      <w:t>Ne</w:t>
    </w:r>
    <w:r w:rsidR="00465722" w:rsidRPr="00DD6B88">
      <w:rPr>
        <w:sz w:val="20"/>
      </w:rPr>
      <w:t>c</w:t>
    </w:r>
    <w:r>
      <w:rPr>
        <w:sz w:val="20"/>
      </w:rPr>
      <w:t>l</w:t>
    </w:r>
    <w:r w:rsidR="00465722" w:rsidRPr="00DD6B88">
      <w:rPr>
        <w:sz w:val="20"/>
      </w:rPr>
      <w:t>asificat</w:t>
    </w:r>
  </w:p>
  <w:p w:rsidR="00465722" w:rsidRPr="00DD6B88" w:rsidRDefault="00EF0F3B">
    <w:pPr>
      <w:pStyle w:val="Footer"/>
      <w:jc w:val="center"/>
      <w:rPr>
        <w:sz w:val="20"/>
      </w:rPr>
    </w:pPr>
    <w:sdt>
      <w:sdtPr>
        <w:rPr>
          <w:sz w:val="20"/>
        </w:rPr>
        <w:id w:val="948714641"/>
        <w:docPartObj>
          <w:docPartGallery w:val="Page Numbers (Bottom of Page)"/>
          <w:docPartUnique/>
        </w:docPartObj>
      </w:sdtPr>
      <w:sdtContent>
        <w:r w:rsidRPr="00DD6B88">
          <w:rPr>
            <w:sz w:val="20"/>
          </w:rPr>
          <w:fldChar w:fldCharType="begin"/>
        </w:r>
        <w:r w:rsidR="00465722" w:rsidRPr="00DD6B88">
          <w:rPr>
            <w:sz w:val="20"/>
          </w:rPr>
          <w:instrText xml:space="preserve"> PAGE   \* MERGEFORMAT </w:instrText>
        </w:r>
        <w:r w:rsidRPr="00DD6B88">
          <w:rPr>
            <w:sz w:val="20"/>
          </w:rPr>
          <w:fldChar w:fldCharType="separate"/>
        </w:r>
        <w:r w:rsidR="009649D2">
          <w:rPr>
            <w:noProof/>
            <w:sz w:val="20"/>
          </w:rPr>
          <w:t>4</w:t>
        </w:r>
        <w:r w:rsidRPr="00DD6B88">
          <w:rPr>
            <w:sz w:val="20"/>
          </w:rPr>
          <w:fldChar w:fldCharType="end"/>
        </w:r>
        <w:r w:rsidR="00465722" w:rsidRPr="00DD6B88">
          <w:rPr>
            <w:sz w:val="20"/>
          </w:rPr>
          <w:t xml:space="preserve"> din </w:t>
        </w:r>
        <w:r w:rsidR="00F71AEE">
          <w:rPr>
            <w:sz w:val="20"/>
          </w:rPr>
          <w:t>4</w:t>
        </w:r>
      </w:sdtContent>
    </w:sdt>
  </w:p>
  <w:p w:rsidR="00465722" w:rsidRDefault="004657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722" w:rsidRDefault="00465722" w:rsidP="0083558B">
      <w:pPr>
        <w:spacing w:after="0" w:line="240" w:lineRule="auto"/>
      </w:pPr>
      <w:r>
        <w:separator/>
      </w:r>
    </w:p>
  </w:footnote>
  <w:footnote w:type="continuationSeparator" w:id="0">
    <w:p w:rsidR="00465722" w:rsidRDefault="00465722" w:rsidP="008355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00137"/>
    <w:multiLevelType w:val="hybridMultilevel"/>
    <w:tmpl w:val="3C1A2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A87D81"/>
    <w:multiLevelType w:val="hybridMultilevel"/>
    <w:tmpl w:val="0B923D32"/>
    <w:lvl w:ilvl="0" w:tplc="3AB6BC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783978"/>
    <w:rsid w:val="00066444"/>
    <w:rsid w:val="00070D49"/>
    <w:rsid w:val="00087812"/>
    <w:rsid w:val="00090E9E"/>
    <w:rsid w:val="000C6954"/>
    <w:rsid w:val="000E53DC"/>
    <w:rsid w:val="00105ED8"/>
    <w:rsid w:val="001404C7"/>
    <w:rsid w:val="00156217"/>
    <w:rsid w:val="00156719"/>
    <w:rsid w:val="001A1DDB"/>
    <w:rsid w:val="001E18D6"/>
    <w:rsid w:val="002130BA"/>
    <w:rsid w:val="00216B00"/>
    <w:rsid w:val="002545CD"/>
    <w:rsid w:val="002B64D9"/>
    <w:rsid w:val="002C529D"/>
    <w:rsid w:val="002C74B0"/>
    <w:rsid w:val="003152D8"/>
    <w:rsid w:val="00323627"/>
    <w:rsid w:val="00333647"/>
    <w:rsid w:val="00352F62"/>
    <w:rsid w:val="003554A3"/>
    <w:rsid w:val="00377AC3"/>
    <w:rsid w:val="003D31BC"/>
    <w:rsid w:val="003F73AC"/>
    <w:rsid w:val="00436174"/>
    <w:rsid w:val="00444437"/>
    <w:rsid w:val="00460F41"/>
    <w:rsid w:val="00465722"/>
    <w:rsid w:val="00482D50"/>
    <w:rsid w:val="00487831"/>
    <w:rsid w:val="00506859"/>
    <w:rsid w:val="00542944"/>
    <w:rsid w:val="00563917"/>
    <w:rsid w:val="0057104B"/>
    <w:rsid w:val="00590D95"/>
    <w:rsid w:val="005A7C4D"/>
    <w:rsid w:val="005D6310"/>
    <w:rsid w:val="005E2AE8"/>
    <w:rsid w:val="00600CB9"/>
    <w:rsid w:val="00605B7D"/>
    <w:rsid w:val="00630D6E"/>
    <w:rsid w:val="00636B4D"/>
    <w:rsid w:val="00642DD1"/>
    <w:rsid w:val="006657CA"/>
    <w:rsid w:val="006B3BAA"/>
    <w:rsid w:val="006B6458"/>
    <w:rsid w:val="006C3744"/>
    <w:rsid w:val="006D00D6"/>
    <w:rsid w:val="006E032C"/>
    <w:rsid w:val="0070704E"/>
    <w:rsid w:val="00731035"/>
    <w:rsid w:val="00741CCC"/>
    <w:rsid w:val="0074641A"/>
    <w:rsid w:val="00761DA9"/>
    <w:rsid w:val="00772B07"/>
    <w:rsid w:val="00783978"/>
    <w:rsid w:val="007A49F8"/>
    <w:rsid w:val="007B668E"/>
    <w:rsid w:val="007E4A87"/>
    <w:rsid w:val="00805F85"/>
    <w:rsid w:val="00827205"/>
    <w:rsid w:val="0083558B"/>
    <w:rsid w:val="008B790C"/>
    <w:rsid w:val="008C0650"/>
    <w:rsid w:val="008D42F3"/>
    <w:rsid w:val="008D7E06"/>
    <w:rsid w:val="008F5177"/>
    <w:rsid w:val="00900944"/>
    <w:rsid w:val="00903031"/>
    <w:rsid w:val="009228B5"/>
    <w:rsid w:val="00936E8B"/>
    <w:rsid w:val="009460D4"/>
    <w:rsid w:val="00947E97"/>
    <w:rsid w:val="009649D2"/>
    <w:rsid w:val="009B0F11"/>
    <w:rsid w:val="009C4558"/>
    <w:rsid w:val="009C764C"/>
    <w:rsid w:val="00A35BCA"/>
    <w:rsid w:val="00A4278F"/>
    <w:rsid w:val="00A65D3D"/>
    <w:rsid w:val="00A82B93"/>
    <w:rsid w:val="00AA4913"/>
    <w:rsid w:val="00AD11E8"/>
    <w:rsid w:val="00AD13C8"/>
    <w:rsid w:val="00AF311C"/>
    <w:rsid w:val="00B928A6"/>
    <w:rsid w:val="00BC007E"/>
    <w:rsid w:val="00C35CBB"/>
    <w:rsid w:val="00C719A7"/>
    <w:rsid w:val="00C86331"/>
    <w:rsid w:val="00CB0680"/>
    <w:rsid w:val="00CE067D"/>
    <w:rsid w:val="00D0250F"/>
    <w:rsid w:val="00D051D2"/>
    <w:rsid w:val="00D51832"/>
    <w:rsid w:val="00D75185"/>
    <w:rsid w:val="00D81AD6"/>
    <w:rsid w:val="00DA0A31"/>
    <w:rsid w:val="00DB7B01"/>
    <w:rsid w:val="00DC6E1E"/>
    <w:rsid w:val="00DD6B88"/>
    <w:rsid w:val="00DE6F2B"/>
    <w:rsid w:val="00E02096"/>
    <w:rsid w:val="00E02127"/>
    <w:rsid w:val="00E61D13"/>
    <w:rsid w:val="00EB7391"/>
    <w:rsid w:val="00EE14F2"/>
    <w:rsid w:val="00EE1763"/>
    <w:rsid w:val="00EF0F3B"/>
    <w:rsid w:val="00F00667"/>
    <w:rsid w:val="00F26DCC"/>
    <w:rsid w:val="00F4783B"/>
    <w:rsid w:val="00F71AEE"/>
    <w:rsid w:val="00F75D61"/>
    <w:rsid w:val="00F766E2"/>
    <w:rsid w:val="00F81F59"/>
    <w:rsid w:val="00F92E19"/>
    <w:rsid w:val="00FB11E3"/>
    <w:rsid w:val="00FD1707"/>
    <w:rsid w:val="00FD196E"/>
    <w:rsid w:val="00FF24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BCA"/>
  </w:style>
  <w:style w:type="paragraph" w:styleId="Heading1">
    <w:name w:val="heading 1"/>
    <w:basedOn w:val="Normal"/>
    <w:next w:val="Normal"/>
    <w:link w:val="Heading1Char"/>
    <w:uiPriority w:val="9"/>
    <w:qFormat/>
    <w:rsid w:val="00A35BC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35BC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35BC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A35BC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A35BC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35BC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35BC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35BC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35BC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BC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35BC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35BC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A35BC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A35BC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35BC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35BC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35BC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35BCA"/>
    <w:rPr>
      <w:rFonts w:asciiTheme="majorHAnsi" w:eastAsiaTheme="majorEastAsia" w:hAnsiTheme="majorHAnsi" w:cstheme="majorBidi"/>
      <w:i/>
      <w:iCs/>
      <w:spacing w:val="5"/>
      <w:sz w:val="20"/>
      <w:szCs w:val="20"/>
    </w:rPr>
  </w:style>
  <w:style w:type="paragraph" w:styleId="Header">
    <w:name w:val="header"/>
    <w:aliases w:val="Header Char1,Header Char Char, Char Char Char, Char Char,Header1, Char1,Char Char Char,Char Char,wcp_Header,Header_En tete, Char2 Char, Char2 Char Char,Header Title Char,Header Title,Main Title,Fejléc4"/>
    <w:basedOn w:val="Normal"/>
    <w:link w:val="HeaderChar"/>
    <w:uiPriority w:val="99"/>
    <w:unhideWhenUsed/>
    <w:rsid w:val="007A49F8"/>
    <w:pPr>
      <w:tabs>
        <w:tab w:val="center" w:pos="4536"/>
        <w:tab w:val="right" w:pos="9072"/>
      </w:tabs>
    </w:pPr>
  </w:style>
  <w:style w:type="character" w:customStyle="1" w:styleId="HeaderChar">
    <w:name w:val="Header Char"/>
    <w:aliases w:val="Header Char1 Char,Header Char Char Char, Char Char Char Char, Char Char Char1,Header1 Char, Char1 Char,Char Char Char Char,Char Char Char1,wcp_Header Char,Header_En tete Char, Char2 Char Char1, Char2 Char Char Char,Header Title Char Char"/>
    <w:basedOn w:val="DefaultParagraphFont"/>
    <w:link w:val="Header"/>
    <w:uiPriority w:val="99"/>
    <w:rsid w:val="007A49F8"/>
  </w:style>
  <w:style w:type="paragraph" w:styleId="Title">
    <w:name w:val="Title"/>
    <w:basedOn w:val="Normal"/>
    <w:next w:val="Normal"/>
    <w:link w:val="TitleChar"/>
    <w:uiPriority w:val="10"/>
    <w:qFormat/>
    <w:rsid w:val="00A35BC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35BC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35BCA"/>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A35BCA"/>
    <w:rPr>
      <w:rFonts w:asciiTheme="majorHAnsi" w:eastAsiaTheme="majorEastAsia" w:hAnsiTheme="majorHAnsi" w:cstheme="majorBidi"/>
      <w:i/>
      <w:iCs/>
      <w:spacing w:val="13"/>
      <w:sz w:val="24"/>
      <w:szCs w:val="24"/>
    </w:rPr>
  </w:style>
  <w:style w:type="character" w:styleId="Strong">
    <w:name w:val="Strong"/>
    <w:uiPriority w:val="22"/>
    <w:qFormat/>
    <w:rsid w:val="00A35BCA"/>
    <w:rPr>
      <w:b/>
      <w:bCs/>
    </w:rPr>
  </w:style>
  <w:style w:type="character" w:styleId="Emphasis">
    <w:name w:val="Emphasis"/>
    <w:uiPriority w:val="20"/>
    <w:qFormat/>
    <w:rsid w:val="00A35BCA"/>
    <w:rPr>
      <w:b/>
      <w:bCs/>
      <w:i/>
      <w:iCs/>
      <w:spacing w:val="10"/>
      <w:bdr w:val="none" w:sz="0" w:space="0" w:color="auto"/>
      <w:shd w:val="clear" w:color="auto" w:fill="auto"/>
    </w:rPr>
  </w:style>
  <w:style w:type="paragraph" w:styleId="NoSpacing">
    <w:name w:val="No Spacing"/>
    <w:basedOn w:val="Normal"/>
    <w:link w:val="NoSpacingChar"/>
    <w:uiPriority w:val="1"/>
    <w:qFormat/>
    <w:rsid w:val="00A35BCA"/>
    <w:pPr>
      <w:spacing w:after="0" w:line="240" w:lineRule="auto"/>
    </w:pPr>
  </w:style>
  <w:style w:type="character" w:customStyle="1" w:styleId="NoSpacingChar">
    <w:name w:val="No Spacing Char"/>
    <w:basedOn w:val="DefaultParagraphFont"/>
    <w:link w:val="NoSpacing"/>
    <w:uiPriority w:val="1"/>
    <w:locked/>
    <w:rsid w:val="00A35BCA"/>
  </w:style>
  <w:style w:type="paragraph" w:styleId="ListParagraph">
    <w:name w:val="List Paragraph"/>
    <w:aliases w:val="Forth level,Akapit z listą BS,Outlines a.b.c.,List_Paragraph,Multilevel para_II,Akapit z lista BS,body 2,Citation List,본문(내용),List Paragraph (numbered (a)),Paragraphe EI,Paragraphe de liste1,EC,Paragraphe de liste,Normal 2,Normal bullet 2"/>
    <w:basedOn w:val="Normal"/>
    <w:link w:val="ListParagraphChar"/>
    <w:uiPriority w:val="34"/>
    <w:qFormat/>
    <w:rsid w:val="00A35BCA"/>
    <w:pPr>
      <w:ind w:left="720"/>
      <w:contextualSpacing/>
    </w:pPr>
  </w:style>
  <w:style w:type="character" w:customStyle="1" w:styleId="ListParagraphChar">
    <w:name w:val="List Paragraph Char"/>
    <w:aliases w:val="Forth level Char,Akapit z listą BS Char,Outlines a.b.c. Char,List_Paragraph Char,Multilevel para_II Char,Akapit z lista BS Char,body 2 Char,Citation List Char,본문(내용) Char,List Paragraph (numbered (a)) Char,Paragraphe EI Char,EC Char"/>
    <w:link w:val="ListParagraph"/>
    <w:uiPriority w:val="34"/>
    <w:qFormat/>
    <w:locked/>
    <w:rsid w:val="00A35BCA"/>
  </w:style>
  <w:style w:type="paragraph" w:styleId="Quote">
    <w:name w:val="Quote"/>
    <w:basedOn w:val="Normal"/>
    <w:next w:val="Normal"/>
    <w:link w:val="QuoteChar"/>
    <w:uiPriority w:val="29"/>
    <w:qFormat/>
    <w:rsid w:val="00A35BCA"/>
    <w:pPr>
      <w:spacing w:before="200" w:after="0"/>
      <w:ind w:left="360" w:right="360"/>
    </w:pPr>
    <w:rPr>
      <w:i/>
      <w:iCs/>
    </w:rPr>
  </w:style>
  <w:style w:type="character" w:customStyle="1" w:styleId="QuoteChar">
    <w:name w:val="Quote Char"/>
    <w:basedOn w:val="DefaultParagraphFont"/>
    <w:link w:val="Quote"/>
    <w:uiPriority w:val="29"/>
    <w:rsid w:val="00A35BCA"/>
    <w:rPr>
      <w:i/>
      <w:iCs/>
    </w:rPr>
  </w:style>
  <w:style w:type="paragraph" w:styleId="IntenseQuote">
    <w:name w:val="Intense Quote"/>
    <w:basedOn w:val="Normal"/>
    <w:next w:val="Normal"/>
    <w:link w:val="IntenseQuoteChar"/>
    <w:uiPriority w:val="30"/>
    <w:qFormat/>
    <w:rsid w:val="00A35BCA"/>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35BCA"/>
    <w:rPr>
      <w:b/>
      <w:bCs/>
      <w:i/>
      <w:iCs/>
    </w:rPr>
  </w:style>
  <w:style w:type="character" w:styleId="SubtleEmphasis">
    <w:name w:val="Subtle Emphasis"/>
    <w:uiPriority w:val="19"/>
    <w:qFormat/>
    <w:rsid w:val="00A35BCA"/>
    <w:rPr>
      <w:i/>
      <w:iCs/>
    </w:rPr>
  </w:style>
  <w:style w:type="character" w:styleId="IntenseEmphasis">
    <w:name w:val="Intense Emphasis"/>
    <w:uiPriority w:val="21"/>
    <w:qFormat/>
    <w:rsid w:val="00A35BCA"/>
    <w:rPr>
      <w:b/>
      <w:bCs/>
    </w:rPr>
  </w:style>
  <w:style w:type="character" w:styleId="SubtleReference">
    <w:name w:val="Subtle Reference"/>
    <w:uiPriority w:val="31"/>
    <w:qFormat/>
    <w:rsid w:val="00A35BCA"/>
    <w:rPr>
      <w:smallCaps/>
    </w:rPr>
  </w:style>
  <w:style w:type="character" w:styleId="IntenseReference">
    <w:name w:val="Intense Reference"/>
    <w:uiPriority w:val="32"/>
    <w:qFormat/>
    <w:rsid w:val="00A35BCA"/>
    <w:rPr>
      <w:smallCaps/>
      <w:spacing w:val="5"/>
      <w:u w:val="single"/>
    </w:rPr>
  </w:style>
  <w:style w:type="character" w:styleId="BookTitle">
    <w:name w:val="Book Title"/>
    <w:uiPriority w:val="33"/>
    <w:qFormat/>
    <w:rsid w:val="00A35BCA"/>
    <w:rPr>
      <w:i/>
      <w:iCs/>
      <w:smallCaps/>
      <w:spacing w:val="5"/>
    </w:rPr>
  </w:style>
  <w:style w:type="paragraph" w:customStyle="1" w:styleId="Norm">
    <w:name w:val="Norm"/>
    <w:basedOn w:val="Normal"/>
    <w:rsid w:val="007A49F8"/>
    <w:pPr>
      <w:framePr w:hSpace="1701" w:wrap="around" w:vAnchor="text" w:hAnchor="page" w:x="1708" w:y="1"/>
      <w:spacing w:line="240" w:lineRule="exact"/>
      <w:suppressOverlap/>
    </w:pPr>
    <w:rPr>
      <w:rFonts w:ascii="Trebuchet MS" w:hAnsi="Trebuchet MS" w:cs="Arial"/>
      <w:sz w:val="20"/>
      <w:lang w:eastAsia="en-SG"/>
    </w:rPr>
  </w:style>
  <w:style w:type="paragraph" w:customStyle="1" w:styleId="TableParagraph">
    <w:name w:val="Table Paragraph"/>
    <w:basedOn w:val="Normal"/>
    <w:uiPriority w:val="1"/>
    <w:rsid w:val="007A49F8"/>
    <w:pPr>
      <w:widowControl w:val="0"/>
      <w:autoSpaceDE w:val="0"/>
      <w:autoSpaceDN w:val="0"/>
      <w:spacing w:before="16"/>
      <w:ind w:left="27"/>
      <w:jc w:val="left"/>
    </w:pPr>
    <w:rPr>
      <w:rFonts w:eastAsia="Times New Roman"/>
    </w:rPr>
  </w:style>
  <w:style w:type="paragraph" w:customStyle="1" w:styleId="Style1">
    <w:name w:val="Style1"/>
    <w:basedOn w:val="Heading3"/>
    <w:uiPriority w:val="99"/>
    <w:rsid w:val="007A49F8"/>
    <w:pPr>
      <w:numPr>
        <w:ilvl w:val="1"/>
      </w:numPr>
      <w:suppressAutoHyphens/>
      <w:overflowPunct w:val="0"/>
      <w:autoSpaceDE w:val="0"/>
      <w:autoSpaceDN w:val="0"/>
      <w:adjustRightInd w:val="0"/>
      <w:spacing w:before="280" w:after="60" w:line="240" w:lineRule="exact"/>
      <w:ind w:hanging="720"/>
      <w:textAlignment w:val="baseline"/>
      <w:outlineLvl w:val="9"/>
    </w:pPr>
    <w:rPr>
      <w:rFonts w:ascii="Arial" w:eastAsia="Times New Roman" w:hAnsi="Arial" w:cs="Times New Roman"/>
      <w:smallCaps/>
      <w:kern w:val="32"/>
      <w:sz w:val="22"/>
      <w:lang w:val="fr-FR" w:eastAsia="fr-FR"/>
    </w:rPr>
  </w:style>
  <w:style w:type="paragraph" w:customStyle="1" w:styleId="Paragrafadi">
    <w:name w:val="Paragraf adi"/>
    <w:basedOn w:val="BodyText"/>
    <w:link w:val="ParagrafadiChar"/>
    <w:rsid w:val="007A49F8"/>
    <w:pPr>
      <w:widowControl w:val="0"/>
      <w:autoSpaceDE w:val="0"/>
      <w:autoSpaceDN w:val="0"/>
      <w:adjustRightInd w:val="0"/>
      <w:spacing w:after="0" w:line="360" w:lineRule="auto"/>
      <w:ind w:firstLine="720"/>
    </w:pPr>
    <w:rPr>
      <w:rFonts w:ascii="Arial" w:eastAsia="Times New Roman" w:hAnsi="Arial"/>
      <w:color w:val="000000"/>
      <w:spacing w:val="1"/>
    </w:rPr>
  </w:style>
  <w:style w:type="paragraph" w:styleId="BodyText">
    <w:name w:val="Body Text"/>
    <w:basedOn w:val="Normal"/>
    <w:link w:val="BodyTextChar"/>
    <w:uiPriority w:val="99"/>
    <w:semiHidden/>
    <w:unhideWhenUsed/>
    <w:rsid w:val="007A49F8"/>
    <w:pPr>
      <w:spacing w:after="120"/>
    </w:pPr>
  </w:style>
  <w:style w:type="character" w:customStyle="1" w:styleId="BodyTextChar">
    <w:name w:val="Body Text Char"/>
    <w:basedOn w:val="DefaultParagraphFont"/>
    <w:link w:val="BodyText"/>
    <w:uiPriority w:val="99"/>
    <w:semiHidden/>
    <w:rsid w:val="007A49F8"/>
    <w:rPr>
      <w:rFonts w:eastAsia="Calibri"/>
      <w:color w:val="auto"/>
      <w:sz w:val="22"/>
      <w:szCs w:val="22"/>
      <w:shd w:val="clear" w:color="auto" w:fill="BFBFBF" w:themeFill="background1" w:themeFillShade="BF"/>
      <w:lang w:bidi="en-US"/>
    </w:rPr>
  </w:style>
  <w:style w:type="character" w:customStyle="1" w:styleId="ParagrafadiChar">
    <w:name w:val="Paragraf adi Char"/>
    <w:link w:val="Paragrafadi"/>
    <w:locked/>
    <w:rsid w:val="007A49F8"/>
    <w:rPr>
      <w:rFonts w:ascii="Arial" w:eastAsia="Times New Roman" w:hAnsi="Arial"/>
      <w:color w:val="000000"/>
      <w:spacing w:val="1"/>
      <w:sz w:val="22"/>
      <w:szCs w:val="22"/>
      <w:shd w:val="clear" w:color="auto" w:fill="BFBFBF" w:themeFill="background1" w:themeFillShade="BF"/>
      <w:lang w:bidi="en-US"/>
    </w:rPr>
  </w:style>
  <w:style w:type="paragraph" w:styleId="TOCHeading">
    <w:name w:val="TOC Heading"/>
    <w:basedOn w:val="Heading1"/>
    <w:next w:val="Normal"/>
    <w:uiPriority w:val="39"/>
    <w:semiHidden/>
    <w:unhideWhenUsed/>
    <w:qFormat/>
    <w:rsid w:val="00A35BCA"/>
    <w:pPr>
      <w:outlineLvl w:val="9"/>
    </w:pPr>
  </w:style>
  <w:style w:type="paragraph" w:styleId="Footer">
    <w:name w:val="footer"/>
    <w:basedOn w:val="Normal"/>
    <w:link w:val="FooterChar"/>
    <w:uiPriority w:val="99"/>
    <w:unhideWhenUsed/>
    <w:rsid w:val="00835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58B"/>
  </w:style>
</w:styles>
</file>

<file path=word/webSettings.xml><?xml version="1.0" encoding="utf-8"?>
<w:webSettings xmlns:r="http://schemas.openxmlformats.org/officeDocument/2006/relationships" xmlns:w="http://schemas.openxmlformats.org/wordprocessingml/2006/main">
  <w:divs>
    <w:div w:id="1237131597">
      <w:bodyDiv w:val="1"/>
      <w:marLeft w:val="0"/>
      <w:marRight w:val="0"/>
      <w:marTop w:val="0"/>
      <w:marBottom w:val="0"/>
      <w:divBdr>
        <w:top w:val="none" w:sz="0" w:space="0" w:color="auto"/>
        <w:left w:val="none" w:sz="0" w:space="0" w:color="auto"/>
        <w:bottom w:val="none" w:sz="0" w:space="0" w:color="auto"/>
        <w:right w:val="none" w:sz="0" w:space="0" w:color="auto"/>
      </w:divBdr>
    </w:div>
    <w:div w:id="13001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E20F0-06C4-40A1-893F-DE90973CD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2078</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M.Ap.N.</Company>
  <LinksUpToDate>false</LinksUpToDate>
  <CharactersWithSpaces>13902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iliescu.alexandru</dc:creator>
  <cp:lastModifiedBy>N.C</cp:lastModifiedBy>
  <cp:revision>4</cp:revision>
  <cp:lastPrinted>2026-02-26T08:05:00Z</cp:lastPrinted>
  <dcterms:created xsi:type="dcterms:W3CDTF">2026-02-20T12:03:00Z</dcterms:created>
  <dcterms:modified xsi:type="dcterms:W3CDTF">2026-02-26T08:05:00Z</dcterms:modified>
</cp:coreProperties>
</file>