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EAB" w:rsidRPr="004654CA" w:rsidRDefault="004053DF" w:rsidP="004654CA">
      <w:pPr>
        <w:pStyle w:val="Body"/>
        <w:jc w:val="center"/>
        <w:rPr>
          <w:rFonts w:ascii="Times New Roman" w:hAnsi="Times New Roman" w:cs="Times New Roman"/>
          <w:sz w:val="24"/>
          <w:szCs w:val="24"/>
          <w:lang w:val="ro-RO"/>
        </w:rPr>
      </w:pPr>
      <w:r w:rsidRPr="004053DF">
        <w:rPr>
          <w:noProof/>
          <w:lang w:val="en-US"/>
        </w:rPr>
        <w:pict>
          <v:shapetype id="_x0000_t202" coordsize="21600,21600" o:spt="202" path="m,l,21600r21600,l21600,xe">
            <v:stroke joinstyle="miter"/>
            <v:path gradientshapeok="t" o:connecttype="rect"/>
          </v:shapetype>
          <v:shape id="_x0000_s1026" type="#_x0000_t202" style="position:absolute;left:0;text-align:left;margin-left:-49.5pt;margin-top:-29.7pt;width:225pt;height:126pt;z-index:1" stroked="f">
            <v:textbox style="mso-next-textbox:#_x0000_s1026">
              <w:txbxContent>
                <w:p w:rsidR="00AD4481" w:rsidRPr="00365CB7" w:rsidRDefault="00AD4481" w:rsidP="004654CA">
                  <w:pPr>
                    <w:pStyle w:val="tabletitle"/>
                    <w:widowControl w:val="0"/>
                    <w:suppressAutoHyphens w:val="0"/>
                    <w:ind w:firstLine="0"/>
                    <w:rPr>
                      <w:rStyle w:val="WW-FootnoteCharacters1"/>
                      <w:rFonts w:ascii="Times New Roman" w:hAnsi="Times New Roman" w:cs="Times New Roman"/>
                      <w:b w:val="0"/>
                      <w:bCs w:val="0"/>
                      <w:i w:val="0"/>
                      <w:iCs w:val="0"/>
                      <w:sz w:val="22"/>
                      <w:szCs w:val="22"/>
                      <w:lang w:val="ro-RO"/>
                    </w:rPr>
                  </w:pPr>
                  <w:r w:rsidRPr="00365CB7">
                    <w:rPr>
                      <w:rStyle w:val="WW-FootnoteCharacters1"/>
                      <w:rFonts w:ascii="Times New Roman" w:hAnsi="Times New Roman" w:cs="Times New Roman"/>
                      <w:b w:val="0"/>
                      <w:bCs w:val="0"/>
                      <w:i w:val="0"/>
                      <w:iCs w:val="0"/>
                      <w:sz w:val="22"/>
                      <w:szCs w:val="22"/>
                      <w:lang w:val="ro-RO"/>
                    </w:rPr>
                    <w:t>ROMÂNIA</w:t>
                  </w:r>
                </w:p>
                <w:p w:rsidR="00AD4481" w:rsidRPr="00365CB7" w:rsidRDefault="00AD4481" w:rsidP="004654CA">
                  <w:pPr>
                    <w:pStyle w:val="tabletitle"/>
                    <w:widowControl w:val="0"/>
                    <w:suppressAutoHyphens w:val="0"/>
                    <w:ind w:firstLine="0"/>
                    <w:rPr>
                      <w:rStyle w:val="WW-FootnoteCharacters1"/>
                      <w:rFonts w:ascii="Times New Roman" w:hAnsi="Times New Roman" w:cs="Times New Roman"/>
                      <w:b w:val="0"/>
                      <w:bCs w:val="0"/>
                      <w:i w:val="0"/>
                      <w:iCs w:val="0"/>
                      <w:sz w:val="22"/>
                      <w:szCs w:val="22"/>
                      <w:lang w:val="ro-RO"/>
                    </w:rPr>
                  </w:pPr>
                  <w:r w:rsidRPr="00365CB7">
                    <w:rPr>
                      <w:rStyle w:val="WW-FootnoteCharacters1"/>
                      <w:rFonts w:ascii="Times New Roman" w:hAnsi="Times New Roman" w:cs="Times New Roman"/>
                      <w:b w:val="0"/>
                      <w:bCs w:val="0"/>
                      <w:i w:val="0"/>
                      <w:iCs w:val="0"/>
                      <w:sz w:val="22"/>
                      <w:szCs w:val="22"/>
                      <w:lang w:val="ro-RO"/>
                    </w:rPr>
                    <w:t>MINISTERUL APĂRĂRII NAŢIONALE</w:t>
                  </w:r>
                </w:p>
                <w:p w:rsidR="00AD4481" w:rsidRPr="00365CB7" w:rsidRDefault="00AD4481" w:rsidP="004654CA">
                  <w:pPr>
                    <w:pStyle w:val="tabletitle"/>
                    <w:widowControl w:val="0"/>
                    <w:suppressAutoHyphens w:val="0"/>
                    <w:ind w:firstLine="0"/>
                    <w:rPr>
                      <w:rStyle w:val="WW-FootnoteCharacters1"/>
                      <w:rFonts w:ascii="Times New Roman" w:hAnsi="Times New Roman" w:cs="Times New Roman"/>
                      <w:b w:val="0"/>
                      <w:bCs w:val="0"/>
                      <w:i w:val="0"/>
                      <w:iCs w:val="0"/>
                      <w:sz w:val="22"/>
                      <w:szCs w:val="22"/>
                      <w:lang w:val="ro-RO"/>
                    </w:rPr>
                  </w:pPr>
                  <w:r w:rsidRPr="00365CB7">
                    <w:rPr>
                      <w:rStyle w:val="WW-FootnoteCharacters1"/>
                      <w:rFonts w:ascii="Times New Roman" w:hAnsi="Times New Roman" w:cs="Times New Roman"/>
                      <w:b w:val="0"/>
                      <w:bCs w:val="0"/>
                      <w:i w:val="0"/>
                      <w:iCs w:val="0"/>
                      <w:sz w:val="22"/>
                      <w:szCs w:val="22"/>
                      <w:lang w:val="ro-RO"/>
                    </w:rPr>
                    <w:t>UNITATEA MILITARĂ 02590</w:t>
                  </w:r>
                </w:p>
                <w:p w:rsidR="00AD4481" w:rsidRDefault="004053DF" w:rsidP="004654CA">
                  <w:pPr>
                    <w:pStyle w:val="tabletitle"/>
                    <w:widowControl w:val="0"/>
                    <w:suppressAutoHyphens w:val="0"/>
                    <w:ind w:firstLine="0"/>
                    <w:rPr>
                      <w:rStyle w:val="WW-FootnoteCharacters1"/>
                      <w:rFonts w:ascii="Times New Roman" w:hAnsi="Times New Roman" w:cs="Times New Roman"/>
                      <w:b w:val="0"/>
                      <w:bCs w:val="0"/>
                      <w:i w:val="0"/>
                      <w:iCs w:val="0"/>
                      <w:lang w:val="ro-RO"/>
                    </w:rPr>
                  </w:pPr>
                  <w:r w:rsidRPr="004053DF">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igla_smu" style="width:50.25pt;height:64.5pt;visibility:visible">
                        <v:imagedata r:id="rId7" o:title=""/>
                      </v:shape>
                    </w:pict>
                  </w:r>
                </w:p>
                <w:p w:rsidR="00AD4481" w:rsidRPr="00DC528D" w:rsidRDefault="00AD4481" w:rsidP="004654CA">
                  <w:pPr>
                    <w:pStyle w:val="tabletitle"/>
                    <w:widowControl w:val="0"/>
                    <w:suppressAutoHyphens w:val="0"/>
                    <w:ind w:firstLine="0"/>
                    <w:rPr>
                      <w:rStyle w:val="WW-FootnoteCharacters1"/>
                      <w:rFonts w:ascii="Times New Roman" w:hAnsi="Times New Roman" w:cs="Times New Roman"/>
                      <w:b w:val="0"/>
                      <w:bCs w:val="0"/>
                      <w:i w:val="0"/>
                      <w:iCs w:val="0"/>
                      <w:lang w:val="ro-RO"/>
                    </w:rPr>
                  </w:pPr>
                  <w:r w:rsidRPr="00DC528D">
                    <w:rPr>
                      <w:rStyle w:val="WW-FootnoteCharacters1"/>
                      <w:rFonts w:ascii="Times New Roman" w:hAnsi="Times New Roman" w:cs="Times New Roman"/>
                      <w:b w:val="0"/>
                      <w:bCs w:val="0"/>
                      <w:i w:val="0"/>
                      <w:iCs w:val="0"/>
                      <w:lang w:val="ro-RO"/>
                    </w:rPr>
                    <w:t xml:space="preserve">- </w:t>
                  </w:r>
                  <w:r w:rsidRPr="00DC528D">
                    <w:rPr>
                      <w:rStyle w:val="WW-FootnoteCharacters1"/>
                      <w:rFonts w:ascii="Times New Roman" w:hAnsi="Times New Roman" w:cs="Times New Roman"/>
                      <w:b w:val="0"/>
                      <w:bCs w:val="0"/>
                      <w:lang w:val="ro-RO"/>
                    </w:rPr>
                    <w:t>Craiova</w:t>
                  </w:r>
                  <w:r w:rsidRPr="00DC528D">
                    <w:rPr>
                      <w:rStyle w:val="WW-FootnoteCharacters1"/>
                      <w:rFonts w:ascii="Times New Roman" w:hAnsi="Times New Roman" w:cs="Times New Roman"/>
                      <w:b w:val="0"/>
                      <w:bCs w:val="0"/>
                      <w:i w:val="0"/>
                      <w:iCs w:val="0"/>
                      <w:lang w:val="ro-RO"/>
                    </w:rPr>
                    <w:t xml:space="preserve"> -</w:t>
                  </w:r>
                </w:p>
              </w:txbxContent>
            </v:textbox>
            <w10:wrap type="square"/>
          </v:shape>
        </w:pict>
      </w:r>
      <w:r w:rsidR="00B12EAB">
        <w:rPr>
          <w:rFonts w:ascii="Times New Roman" w:hAnsi="Times New Roman" w:cs="Times New Roman"/>
          <w:b/>
          <w:bCs/>
          <w:sz w:val="24"/>
          <w:szCs w:val="24"/>
          <w:lang w:val="ro-RO"/>
        </w:rPr>
        <w:t xml:space="preserve">                                              </w:t>
      </w:r>
      <w:r w:rsidR="00B12EAB" w:rsidRPr="004654CA">
        <w:rPr>
          <w:rFonts w:ascii="Times New Roman" w:hAnsi="Times New Roman" w:cs="Times New Roman"/>
          <w:sz w:val="24"/>
          <w:szCs w:val="24"/>
          <w:lang w:val="ro-RO"/>
        </w:rPr>
        <w:t>NECLASIFICAT</w:t>
      </w:r>
    </w:p>
    <w:p w:rsidR="00B12EAB" w:rsidRPr="004654CA" w:rsidRDefault="00B12EAB" w:rsidP="004654CA">
      <w:pPr>
        <w:pStyle w:val="Body"/>
        <w:rPr>
          <w:rFonts w:ascii="Times New Roman" w:hAnsi="Times New Roman" w:cs="Times New Roman"/>
          <w:sz w:val="24"/>
          <w:szCs w:val="24"/>
          <w:lang w:val="ro-RO"/>
        </w:rPr>
      </w:pPr>
      <w:r w:rsidRPr="004654CA">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4654CA">
        <w:rPr>
          <w:rFonts w:ascii="Times New Roman" w:hAnsi="Times New Roman" w:cs="Times New Roman"/>
          <w:sz w:val="24"/>
          <w:szCs w:val="24"/>
          <w:lang w:val="ro-RO"/>
        </w:rPr>
        <w:t xml:space="preserve"> EX. NR. ___</w:t>
      </w:r>
    </w:p>
    <w:p w:rsidR="00B12EAB" w:rsidRDefault="00B12EAB" w:rsidP="00CE53BF">
      <w:pPr>
        <w:pStyle w:val="Body"/>
        <w:jc w:val="center"/>
        <w:rPr>
          <w:rFonts w:ascii="Times New Roman" w:hAnsi="Times New Roman" w:cs="Times New Roman"/>
          <w:b/>
          <w:bCs/>
          <w:sz w:val="24"/>
          <w:szCs w:val="24"/>
          <w:lang w:val="ro-RO"/>
        </w:rPr>
      </w:pPr>
    </w:p>
    <w:p w:rsidR="00B12EAB" w:rsidRDefault="00B12EAB" w:rsidP="00CE53BF">
      <w:pPr>
        <w:pStyle w:val="Body"/>
        <w:jc w:val="center"/>
        <w:rPr>
          <w:rFonts w:ascii="Times New Roman" w:hAnsi="Times New Roman" w:cs="Times New Roman"/>
          <w:b/>
          <w:bCs/>
          <w:sz w:val="24"/>
          <w:szCs w:val="24"/>
          <w:lang w:val="ro-RO"/>
        </w:rPr>
      </w:pPr>
    </w:p>
    <w:p w:rsidR="00B12EAB" w:rsidRPr="00B97592" w:rsidRDefault="00B12EAB" w:rsidP="00CE53BF">
      <w:pPr>
        <w:pStyle w:val="Body"/>
        <w:jc w:val="center"/>
        <w:rPr>
          <w:rFonts w:ascii="Times New Roman" w:hAnsi="Times New Roman" w:cs="Times New Roman"/>
          <w:b/>
          <w:bCs/>
          <w:sz w:val="24"/>
          <w:szCs w:val="24"/>
          <w:lang w:val="ro-RO"/>
        </w:rPr>
      </w:pPr>
    </w:p>
    <w:p w:rsidR="00B12EAB" w:rsidRDefault="00D46134" w:rsidP="00CE53BF">
      <w:pPr>
        <w:pStyle w:val="Body"/>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ACORD-CADRU </w:t>
      </w:r>
      <w:r w:rsidR="00B12EAB" w:rsidRPr="00B97592">
        <w:rPr>
          <w:rFonts w:ascii="Times New Roman" w:hAnsi="Times New Roman" w:cs="Times New Roman"/>
          <w:b/>
          <w:bCs/>
          <w:sz w:val="24"/>
          <w:szCs w:val="24"/>
          <w:lang w:val="ro-RO"/>
        </w:rPr>
        <w:t xml:space="preserve"> </w:t>
      </w:r>
    </w:p>
    <w:p w:rsidR="00B12EAB" w:rsidRDefault="0018230C" w:rsidP="00CE53BF">
      <w:pPr>
        <w:pStyle w:val="Body"/>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DE FURNIZARE DEZINFECTANTI</w:t>
      </w:r>
      <w:r w:rsidR="00382374">
        <w:rPr>
          <w:rFonts w:ascii="Times New Roman" w:hAnsi="Times New Roman" w:cs="Times New Roman"/>
          <w:b/>
          <w:bCs/>
          <w:sz w:val="24"/>
          <w:szCs w:val="24"/>
          <w:lang w:val="ro-RO"/>
        </w:rPr>
        <w:t xml:space="preserve"> FARA RELUAREA COMPETITIEI</w:t>
      </w:r>
    </w:p>
    <w:p w:rsidR="00B12EAB" w:rsidRPr="00B97592" w:rsidRDefault="00B12EAB" w:rsidP="00CE53BF">
      <w:pPr>
        <w:pStyle w:val="Body"/>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NR. _________________ DIN _________________</w:t>
      </w:r>
    </w:p>
    <w:p w:rsidR="00B12EAB" w:rsidRPr="00B97592" w:rsidRDefault="00B12EAB" w:rsidP="00CE53BF">
      <w:pPr>
        <w:pStyle w:val="Body"/>
        <w:rPr>
          <w:rFonts w:ascii="Times New Roman" w:hAnsi="Times New Roman" w:cs="Times New Roman"/>
          <w:sz w:val="24"/>
          <w:szCs w:val="24"/>
          <w:lang w:val="ro-RO"/>
        </w:rPr>
      </w:pPr>
    </w:p>
    <w:p w:rsidR="00B12EAB" w:rsidRPr="0018230C" w:rsidRDefault="00B12EAB" w:rsidP="00205125">
      <w:pPr>
        <w:pStyle w:val="Body"/>
        <w:ind w:firstLine="680"/>
        <w:rPr>
          <w:rFonts w:ascii="Times New Roman" w:hAnsi="Times New Roman" w:cs="Times New Roman"/>
          <w:sz w:val="24"/>
          <w:szCs w:val="24"/>
          <w:lang w:val="ro-RO"/>
        </w:rPr>
      </w:pPr>
      <w:r w:rsidRPr="0018230C">
        <w:rPr>
          <w:rFonts w:ascii="Times New Roman" w:hAnsi="Times New Roman" w:cs="Times New Roman"/>
          <w:sz w:val="24"/>
          <w:szCs w:val="24"/>
          <w:lang w:val="ro-RO"/>
        </w:rPr>
        <w:t>Prezentul Acord-Cadru de achiziție publică de produse, (denumit în continuare „</w:t>
      </w:r>
      <w:r w:rsidRPr="0018230C">
        <w:rPr>
          <w:rFonts w:ascii="Times New Roman" w:hAnsi="Times New Roman" w:cs="Times New Roman"/>
          <w:b/>
          <w:bCs/>
          <w:sz w:val="24"/>
          <w:szCs w:val="24"/>
          <w:lang w:val="ro-RO"/>
        </w:rPr>
        <w:t>Acord-Cadru</w:t>
      </w:r>
      <w:r w:rsidRPr="0018230C">
        <w:rPr>
          <w:rFonts w:ascii="Times New Roman" w:hAnsi="Times New Roman" w:cs="Times New Roman"/>
          <w:sz w:val="24"/>
          <w:szCs w:val="24"/>
          <w:lang w:val="ro-RO"/>
        </w:rPr>
        <w:t xml:space="preserve">”), s-a încheiat având în vedere prevederile din </w:t>
      </w:r>
      <w:r w:rsidRPr="0018230C">
        <w:rPr>
          <w:rFonts w:ascii="Times New Roman" w:hAnsi="Times New Roman" w:cs="Times New Roman"/>
          <w:i/>
          <w:iCs/>
          <w:sz w:val="24"/>
          <w:szCs w:val="24"/>
          <w:lang w:val="ro-RO"/>
        </w:rPr>
        <w:t>Legea nr. 98/2016 privind achizițiile publice (denumită în continuare „</w:t>
      </w:r>
      <w:r w:rsidRPr="0018230C">
        <w:rPr>
          <w:rFonts w:ascii="Times New Roman" w:hAnsi="Times New Roman" w:cs="Times New Roman"/>
          <w:b/>
          <w:bCs/>
          <w:i/>
          <w:iCs/>
          <w:sz w:val="24"/>
          <w:szCs w:val="24"/>
          <w:lang w:val="ro-RO"/>
        </w:rPr>
        <w:t>Legea nr. 98/2016”</w:t>
      </w:r>
      <w:r w:rsidRPr="0018230C">
        <w:rPr>
          <w:rFonts w:ascii="Times New Roman" w:hAnsi="Times New Roman" w:cs="Times New Roman"/>
          <w:i/>
          <w:iCs/>
          <w:sz w:val="24"/>
          <w:szCs w:val="24"/>
          <w:lang w:val="ro-RO"/>
        </w:rPr>
        <w:t>) / Legea nr. 99/2016 privind achizițiile sectoriale (denumită în continuare „</w:t>
      </w:r>
      <w:r w:rsidRPr="0018230C">
        <w:rPr>
          <w:rFonts w:ascii="Times New Roman" w:hAnsi="Times New Roman" w:cs="Times New Roman"/>
          <w:b/>
          <w:bCs/>
          <w:i/>
          <w:iCs/>
          <w:sz w:val="24"/>
          <w:szCs w:val="24"/>
          <w:lang w:val="ro-RO"/>
        </w:rPr>
        <w:t>Legea nr. 99/2016</w:t>
      </w:r>
      <w:r w:rsidRPr="0018230C">
        <w:rPr>
          <w:rFonts w:ascii="Times New Roman" w:hAnsi="Times New Roman" w:cs="Times New Roman"/>
          <w:i/>
          <w:iCs/>
          <w:sz w:val="24"/>
          <w:szCs w:val="24"/>
          <w:lang w:val="ro-RO"/>
        </w:rPr>
        <w:t>”),</w:t>
      </w:r>
      <w:r w:rsidRPr="0018230C">
        <w:rPr>
          <w:rFonts w:ascii="Times New Roman" w:hAnsi="Times New Roman" w:cs="Times New Roman"/>
          <w:sz w:val="24"/>
          <w:szCs w:val="24"/>
          <w:lang w:val="ro-RO"/>
        </w:rPr>
        <w:t xml:space="preserve"> precum și orice alte prevederi legale emise în aplicarea acesteia</w:t>
      </w:r>
    </w:p>
    <w:p w:rsidR="00B12EAB" w:rsidRPr="0018230C" w:rsidRDefault="00D36528" w:rsidP="009C568E">
      <w:pPr>
        <w:pStyle w:val="Body"/>
        <w:rPr>
          <w:rFonts w:ascii="Times New Roman" w:hAnsi="Times New Roman" w:cs="Times New Roman"/>
          <w:sz w:val="24"/>
          <w:szCs w:val="24"/>
          <w:lang w:val="ro-RO"/>
        </w:rPr>
      </w:pPr>
      <w:r>
        <w:rPr>
          <w:rFonts w:ascii="Times New Roman" w:hAnsi="Times New Roman" w:cs="Times New Roman"/>
          <w:sz w:val="24"/>
          <w:szCs w:val="24"/>
          <w:lang w:val="ro-RO"/>
        </w:rPr>
        <w:t>Încheiat în data de 23</w:t>
      </w:r>
      <w:r w:rsidR="00B12EAB" w:rsidRPr="0018230C">
        <w:rPr>
          <w:rFonts w:ascii="Times New Roman" w:hAnsi="Times New Roman" w:cs="Times New Roman"/>
          <w:sz w:val="24"/>
          <w:szCs w:val="24"/>
          <w:lang w:val="ro-RO"/>
        </w:rPr>
        <w:t>.06.2025, între</w:t>
      </w:r>
    </w:p>
    <w:p w:rsidR="00B12EAB" w:rsidRPr="0018230C" w:rsidRDefault="00B12EAB" w:rsidP="0086572F">
      <w:pPr>
        <w:pStyle w:val="DefaultText"/>
        <w:ind w:right="219"/>
        <w:jc w:val="both"/>
        <w:rPr>
          <w:b/>
          <w:bCs/>
          <w:sz w:val="24"/>
          <w:szCs w:val="24"/>
        </w:rPr>
      </w:pPr>
      <w:r w:rsidRPr="0018230C">
        <w:rPr>
          <w:b/>
          <w:bCs/>
          <w:sz w:val="24"/>
          <w:szCs w:val="24"/>
        </w:rPr>
        <w:t xml:space="preserve"> SPITALUL CLINIC DE URGENTA MILITAR „ DR. STEFAN ODOBLEJA” CRAIOVA</w:t>
      </w:r>
      <w:r w:rsidRPr="0018230C">
        <w:rPr>
          <w:sz w:val="24"/>
          <w:szCs w:val="24"/>
        </w:rPr>
        <w:t xml:space="preserve">, cod fiscal </w:t>
      </w:r>
      <w:r w:rsidRPr="0018230C">
        <w:rPr>
          <w:i/>
          <w:iCs/>
          <w:color w:val="000000"/>
          <w:sz w:val="24"/>
          <w:szCs w:val="24"/>
        </w:rPr>
        <w:t>5002185</w:t>
      </w:r>
      <w:r w:rsidRPr="0018230C">
        <w:rPr>
          <w:sz w:val="24"/>
          <w:szCs w:val="24"/>
        </w:rPr>
        <w:t xml:space="preserve"> , cu sediul în Craiova, strada Caracal nr. 150, nr. telefon 0251 581 081, nr. fax 0251 581 444; cod IBAN: RO14TREZ29120F332100XXXX, deschis la Trezoreria Craiova, legal reprezentată prin comandantul U.M.02590 - colonel medic MESINA Iulian și contabil șef p.c.c. MOHORA Florentina, , </w:t>
      </w:r>
      <w:r w:rsidRPr="0018230C">
        <w:rPr>
          <w:sz w:val="24"/>
          <w:szCs w:val="24"/>
          <w:lang w:val="ro-RO"/>
        </w:rPr>
        <w:t>numit în continuare “</w:t>
      </w:r>
      <w:r w:rsidRPr="0018230C">
        <w:rPr>
          <w:b/>
          <w:bCs/>
          <w:sz w:val="24"/>
          <w:szCs w:val="24"/>
          <w:lang w:val="ro-RO"/>
        </w:rPr>
        <w:t>Promitentul-Achizitor</w:t>
      </w:r>
      <w:r w:rsidRPr="0018230C">
        <w:rPr>
          <w:sz w:val="24"/>
          <w:szCs w:val="24"/>
          <w:lang w:val="ro-RO"/>
        </w:rPr>
        <w:t>”, pe de o parte</w:t>
      </w:r>
      <w:r w:rsidRPr="0018230C">
        <w:rPr>
          <w:b/>
          <w:bCs/>
          <w:sz w:val="24"/>
          <w:szCs w:val="24"/>
        </w:rPr>
        <w:t xml:space="preserve">  </w:t>
      </w:r>
    </w:p>
    <w:p w:rsidR="00B12EAB" w:rsidRPr="0018230C" w:rsidRDefault="00B12EAB" w:rsidP="00F2263D">
      <w:pPr>
        <w:pStyle w:val="DefaultText"/>
        <w:ind w:right="219" w:firstLine="720"/>
        <w:jc w:val="both"/>
        <w:rPr>
          <w:b/>
          <w:bCs/>
          <w:sz w:val="24"/>
          <w:szCs w:val="24"/>
        </w:rPr>
      </w:pPr>
    </w:p>
    <w:p w:rsidR="00B12EAB" w:rsidRPr="0018230C" w:rsidRDefault="00B12EAB" w:rsidP="00F2263D">
      <w:pPr>
        <w:pStyle w:val="DefaultText"/>
        <w:spacing w:line="276" w:lineRule="auto"/>
        <w:ind w:right="219" w:firstLine="567"/>
        <w:jc w:val="both"/>
        <w:rPr>
          <w:i/>
          <w:iCs/>
          <w:sz w:val="24"/>
          <w:szCs w:val="24"/>
        </w:rPr>
      </w:pPr>
      <w:r w:rsidRPr="0018230C">
        <w:rPr>
          <w:i/>
          <w:iCs/>
          <w:sz w:val="24"/>
          <w:szCs w:val="24"/>
        </w:rPr>
        <w:t>și</w:t>
      </w:r>
    </w:p>
    <w:p w:rsidR="0018230C" w:rsidRPr="0018230C" w:rsidRDefault="0018230C" w:rsidP="0018230C">
      <w:pPr>
        <w:autoSpaceDE w:val="0"/>
        <w:autoSpaceDN w:val="0"/>
        <w:adjustRightInd w:val="0"/>
        <w:jc w:val="both"/>
        <w:rPr>
          <w:rFonts w:ascii="Times New Roman" w:hAnsi="Times New Roman" w:cs="Times New Roman"/>
          <w:sz w:val="24"/>
          <w:szCs w:val="24"/>
          <w:lang w:val="fr-FR"/>
        </w:rPr>
      </w:pPr>
      <w:r w:rsidRPr="0018230C">
        <w:rPr>
          <w:rFonts w:ascii="Times New Roman" w:hAnsi="Times New Roman" w:cs="Times New Roman"/>
          <w:b/>
          <w:sz w:val="24"/>
          <w:szCs w:val="24"/>
        </w:rPr>
        <w:t xml:space="preserve">SC </w:t>
      </w:r>
      <w:r w:rsidRPr="0018230C">
        <w:rPr>
          <w:rFonts w:ascii="Times New Roman" w:hAnsi="Times New Roman" w:cs="Times New Roman"/>
          <w:sz w:val="24"/>
          <w:szCs w:val="24"/>
        </w:rPr>
        <w:t xml:space="preserve"> </w:t>
      </w:r>
      <w:r w:rsidR="00CB7452">
        <w:rPr>
          <w:rFonts w:ascii="Times New Roman" w:hAnsi="Times New Roman" w:cs="Times New Roman"/>
          <w:sz w:val="24"/>
          <w:szCs w:val="24"/>
        </w:rPr>
        <w:t xml:space="preserve">                  </w:t>
      </w:r>
      <w:r w:rsidRPr="0018230C">
        <w:rPr>
          <w:rFonts w:ascii="Times New Roman" w:hAnsi="Times New Roman" w:cs="Times New Roman"/>
          <w:sz w:val="24"/>
          <w:szCs w:val="24"/>
        </w:rPr>
        <w:t xml:space="preserve">adresa/                        telefon/fax,  </w:t>
      </w:r>
      <w:r w:rsidR="00CB7452">
        <w:rPr>
          <w:rFonts w:ascii="Times New Roman" w:hAnsi="Times New Roman" w:cs="Times New Roman"/>
          <w:sz w:val="24"/>
          <w:szCs w:val="24"/>
        </w:rPr>
        <w:t xml:space="preserve">                   </w:t>
      </w:r>
      <w:r w:rsidRPr="0018230C">
        <w:rPr>
          <w:rFonts w:ascii="Times New Roman" w:hAnsi="Times New Roman" w:cs="Times New Roman"/>
          <w:sz w:val="24"/>
          <w:szCs w:val="24"/>
        </w:rPr>
        <w:t>e-</w:t>
      </w:r>
      <w:r w:rsidRPr="00CB7452">
        <w:rPr>
          <w:rFonts w:ascii="Times New Roman" w:hAnsi="Times New Roman" w:cs="Times New Roman"/>
          <w:sz w:val="24"/>
          <w:szCs w:val="24"/>
          <w:highlight w:val="yellow"/>
        </w:rPr>
        <w:t xml:space="preserve">mail   </w:t>
      </w:r>
      <w:r w:rsidR="00CB7452">
        <w:rPr>
          <w:rFonts w:ascii="Times New Roman" w:hAnsi="Times New Roman" w:cs="Times New Roman"/>
          <w:sz w:val="24"/>
          <w:szCs w:val="24"/>
        </w:rPr>
        <w:t xml:space="preserve">                                          </w:t>
      </w:r>
      <w:r w:rsidRPr="0018230C">
        <w:rPr>
          <w:rFonts w:ascii="Times New Roman" w:hAnsi="Times New Roman" w:cs="Times New Roman"/>
          <w:sz w:val="24"/>
          <w:szCs w:val="24"/>
        </w:rPr>
        <w:t xml:space="preserve">numarul de inmatriculare  , cod fiscal,  cont IBAN nr. </w:t>
      </w:r>
      <w:r w:rsidRPr="0018230C">
        <w:rPr>
          <w:rFonts w:ascii="Times New Roman" w:hAnsi="Times New Roman" w:cs="Times New Roman"/>
          <w:sz w:val="24"/>
          <w:szCs w:val="24"/>
          <w:lang w:val="fr-FR"/>
        </w:rPr>
        <w:t xml:space="preserve">                                       deschis la Trezoreria                                            reprezentat prin   , functia Administrator </w:t>
      </w:r>
    </w:p>
    <w:p w:rsidR="0018230C" w:rsidRPr="0018230C" w:rsidRDefault="0018230C" w:rsidP="0018230C">
      <w:pPr>
        <w:autoSpaceDE w:val="0"/>
        <w:autoSpaceDN w:val="0"/>
        <w:adjustRightInd w:val="0"/>
        <w:jc w:val="both"/>
        <w:rPr>
          <w:rFonts w:ascii="Times New Roman" w:hAnsi="Times New Roman" w:cs="Times New Roman"/>
          <w:sz w:val="24"/>
          <w:szCs w:val="24"/>
          <w:lang w:val="fr-FR"/>
        </w:rPr>
      </w:pPr>
      <w:r w:rsidRPr="0018230C">
        <w:rPr>
          <w:rFonts w:ascii="Times New Roman" w:hAnsi="Times New Roman" w:cs="Times New Roman"/>
          <w:sz w:val="24"/>
          <w:szCs w:val="24"/>
          <w:lang w:val="fr-FR"/>
        </w:rPr>
        <w:t xml:space="preserve">                                      </w:t>
      </w:r>
    </w:p>
    <w:p w:rsidR="00B12EAB" w:rsidRPr="0018230C" w:rsidRDefault="00B12EAB" w:rsidP="0018230C">
      <w:pPr>
        <w:autoSpaceDE w:val="0"/>
        <w:autoSpaceDN w:val="0"/>
        <w:adjustRightInd w:val="0"/>
        <w:jc w:val="both"/>
        <w:rPr>
          <w:rFonts w:ascii="Times New Roman" w:hAnsi="Times New Roman" w:cs="Times New Roman"/>
          <w:sz w:val="24"/>
          <w:szCs w:val="24"/>
          <w:lang w:val="ro-RO"/>
        </w:rPr>
      </w:pPr>
      <w:r w:rsidRPr="0018230C">
        <w:rPr>
          <w:rFonts w:ascii="Times New Roman" w:hAnsi="Times New Roman" w:cs="Times New Roman"/>
          <w:sz w:val="24"/>
          <w:szCs w:val="24"/>
          <w:lang w:val="ro-RO"/>
        </w:rPr>
        <w:t>numit în continuare “</w:t>
      </w:r>
      <w:r w:rsidRPr="0018230C">
        <w:rPr>
          <w:rFonts w:ascii="Times New Roman" w:hAnsi="Times New Roman" w:cs="Times New Roman"/>
          <w:b/>
          <w:bCs/>
          <w:sz w:val="24"/>
          <w:szCs w:val="24"/>
          <w:lang w:val="ro-RO"/>
        </w:rPr>
        <w:t xml:space="preserve"> Promitentul-Furnizor</w:t>
      </w:r>
      <w:r w:rsidRPr="0018230C">
        <w:rPr>
          <w:rFonts w:ascii="Times New Roman" w:hAnsi="Times New Roman" w:cs="Times New Roman"/>
          <w:sz w:val="24"/>
          <w:szCs w:val="24"/>
          <w:lang w:val="ro-RO"/>
        </w:rPr>
        <w:t>”, pe de altă parte, fiecare denumit în continuare ”Parte” și împreună ”Părți”;</w:t>
      </w:r>
    </w:p>
    <w:p w:rsidR="00B12EAB" w:rsidRPr="0018230C" w:rsidRDefault="00B12EAB" w:rsidP="00397131">
      <w:pPr>
        <w:autoSpaceDE w:val="0"/>
        <w:autoSpaceDN w:val="0"/>
        <w:adjustRightInd w:val="0"/>
        <w:jc w:val="both"/>
        <w:rPr>
          <w:rFonts w:ascii="Times New Roman" w:hAnsi="Times New Roman" w:cs="Times New Roman"/>
          <w:sz w:val="24"/>
          <w:szCs w:val="24"/>
          <w:lang w:val="ro-RO"/>
        </w:rPr>
      </w:pPr>
    </w:p>
    <w:p w:rsidR="00B12EAB" w:rsidRPr="0018230C" w:rsidRDefault="00B12EAB" w:rsidP="00CE53BF">
      <w:pPr>
        <w:pStyle w:val="Body1"/>
        <w:rPr>
          <w:rFonts w:ascii="Times New Roman" w:hAnsi="Times New Roman" w:cs="Times New Roman"/>
          <w:b/>
          <w:bCs/>
          <w:sz w:val="24"/>
          <w:szCs w:val="24"/>
          <w:lang w:val="ro-RO"/>
        </w:rPr>
      </w:pPr>
      <w:r w:rsidRPr="0018230C">
        <w:rPr>
          <w:rFonts w:ascii="Times New Roman" w:hAnsi="Times New Roman" w:cs="Times New Roman"/>
          <w:b/>
          <w:bCs/>
          <w:sz w:val="24"/>
          <w:szCs w:val="24"/>
          <w:lang w:val="ro-RO"/>
        </w:rPr>
        <w:t>Având în vedere că:</w:t>
      </w:r>
      <w:r w:rsidR="00CB7452">
        <w:rPr>
          <w:rFonts w:ascii="Times New Roman" w:hAnsi="Times New Roman" w:cs="Times New Roman"/>
          <w:b/>
          <w:bCs/>
          <w:sz w:val="24"/>
          <w:szCs w:val="24"/>
          <w:lang w:val="ro-RO"/>
        </w:rPr>
        <w:t xml:space="preserve">  </w:t>
      </w:r>
    </w:p>
    <w:p w:rsidR="00B12EAB" w:rsidRPr="0018230C" w:rsidRDefault="00B12EAB" w:rsidP="00CE53BF">
      <w:pPr>
        <w:pStyle w:val="bullet2"/>
        <w:rPr>
          <w:rFonts w:ascii="Times New Roman" w:hAnsi="Times New Roman" w:cs="Times New Roman"/>
          <w:sz w:val="24"/>
          <w:szCs w:val="24"/>
          <w:lang w:val="ro-RO"/>
        </w:rPr>
      </w:pPr>
      <w:r w:rsidRPr="0018230C">
        <w:rPr>
          <w:rFonts w:ascii="Times New Roman" w:hAnsi="Times New Roman" w:cs="Times New Roman"/>
          <w:sz w:val="24"/>
          <w:szCs w:val="24"/>
          <w:lang w:val="ro-RO"/>
        </w:rPr>
        <w:t>Promitentii Furnizori s-au clasat pe locul 1  în cadrul procedurii desfășurate în vederea încheierii Acordului-Cadru.</w:t>
      </w:r>
    </w:p>
    <w:p w:rsidR="00B12EAB" w:rsidRPr="0018230C" w:rsidRDefault="00B12EAB" w:rsidP="00205125">
      <w:pPr>
        <w:pStyle w:val="Level1"/>
        <w:spacing w:after="0" w:line="240" w:lineRule="auto"/>
        <w:ind w:left="677" w:hanging="677"/>
        <w:rPr>
          <w:rFonts w:ascii="Times New Roman" w:hAnsi="Times New Roman" w:cs="Times New Roman"/>
          <w:sz w:val="24"/>
          <w:szCs w:val="24"/>
          <w:lang w:val="ro-RO"/>
        </w:rPr>
      </w:pPr>
      <w:r w:rsidRPr="0018230C">
        <w:rPr>
          <w:rFonts w:ascii="Times New Roman" w:hAnsi="Times New Roman" w:cs="Times New Roman"/>
          <w:sz w:val="24"/>
          <w:szCs w:val="24"/>
          <w:lang w:val="ro-RO"/>
        </w:rPr>
        <w:t>CAPITOLUL 1 – INTERPRETAREA ACORDULUI-CADRU ȘI A CONTRACTULUI SUBSECVENT</w:t>
      </w:r>
    </w:p>
    <w:p w:rsidR="00B12EAB" w:rsidRPr="0018230C" w:rsidRDefault="00B12EAB" w:rsidP="006F76C9">
      <w:pPr>
        <w:pStyle w:val="Level2"/>
        <w:rPr>
          <w:rFonts w:ascii="Times New Roman" w:hAnsi="Times New Roman" w:cs="Times New Roman"/>
          <w:sz w:val="24"/>
          <w:szCs w:val="24"/>
          <w:lang w:val="ro-RO"/>
        </w:rPr>
      </w:pPr>
      <w:r w:rsidRPr="0018230C">
        <w:rPr>
          <w:rFonts w:ascii="Times New Roman" w:hAnsi="Times New Roman" w:cs="Times New Roman"/>
          <w:b/>
          <w:bCs/>
          <w:sz w:val="24"/>
          <w:szCs w:val="24"/>
          <w:lang w:val="ro-RO"/>
        </w:rPr>
        <w:t>Definiții</w:t>
      </w:r>
    </w:p>
    <w:p w:rsidR="00B12EAB" w:rsidRPr="0018230C" w:rsidRDefault="00B12EAB" w:rsidP="006F76C9">
      <w:pPr>
        <w:pStyle w:val="Body"/>
        <w:rPr>
          <w:rFonts w:ascii="Times New Roman" w:hAnsi="Times New Roman" w:cs="Times New Roman"/>
          <w:sz w:val="24"/>
          <w:szCs w:val="24"/>
          <w:lang w:val="ro-RO"/>
        </w:rPr>
      </w:pPr>
      <w:r w:rsidRPr="0018230C">
        <w:rPr>
          <w:rFonts w:ascii="Times New Roman" w:hAnsi="Times New Roman" w:cs="Times New Roman"/>
          <w:sz w:val="24"/>
          <w:szCs w:val="24"/>
          <w:lang w:val="ro-RO"/>
        </w:rPr>
        <w:t>În prezentul Acord-Cadru următorii termeni vor fi interpretați astfel:</w:t>
      </w:r>
    </w:p>
    <w:p w:rsidR="00B12EAB" w:rsidRPr="0018230C" w:rsidRDefault="00B12EAB" w:rsidP="004B7399">
      <w:pPr>
        <w:pStyle w:val="alpha1"/>
        <w:spacing w:after="0" w:line="240" w:lineRule="auto"/>
        <w:rPr>
          <w:rFonts w:ascii="Times New Roman" w:hAnsi="Times New Roman" w:cs="Times New Roman"/>
          <w:sz w:val="24"/>
          <w:szCs w:val="24"/>
          <w:lang w:val="ro-RO"/>
        </w:rPr>
      </w:pPr>
      <w:r w:rsidRPr="0018230C">
        <w:rPr>
          <w:rFonts w:ascii="Times New Roman" w:hAnsi="Times New Roman" w:cs="Times New Roman"/>
          <w:b/>
          <w:bCs/>
          <w:i/>
          <w:iCs/>
          <w:sz w:val="24"/>
          <w:szCs w:val="24"/>
          <w:lang w:val="ro-RO"/>
        </w:rPr>
        <w:t xml:space="preserve">Acord-cadru </w:t>
      </w:r>
      <w:r w:rsidRPr="0018230C">
        <w:rPr>
          <w:rFonts w:ascii="Times New Roman" w:hAnsi="Times New Roman" w:cs="Times New Roman"/>
          <w:sz w:val="24"/>
          <w:szCs w:val="24"/>
          <w:lang w:val="ro-RO"/>
        </w:rPr>
        <w:t>– reprezintă înțelegerea scrisă Promitentul-</w:t>
      </w:r>
      <w:r w:rsidRPr="0018230C" w:rsidDel="00B67101">
        <w:rPr>
          <w:rFonts w:ascii="Times New Roman" w:hAnsi="Times New Roman" w:cs="Times New Roman"/>
          <w:sz w:val="24"/>
          <w:szCs w:val="24"/>
          <w:lang w:val="ro-RO"/>
        </w:rPr>
        <w:t xml:space="preserve"> </w:t>
      </w:r>
      <w:r w:rsidRPr="0018230C">
        <w:rPr>
          <w:rFonts w:ascii="Times New Roman" w:hAnsi="Times New Roman" w:cs="Times New Roman"/>
          <w:sz w:val="24"/>
          <w:szCs w:val="24"/>
          <w:lang w:val="ro-RO"/>
        </w:rPr>
        <w:t xml:space="preserve">Achizitor și Promitentul-Furnizor prin care se stabilesc termenii și condițiile care vor guverna atribuirea și </w:t>
      </w:r>
      <w:r w:rsidRPr="0018230C">
        <w:rPr>
          <w:rFonts w:ascii="Times New Roman" w:hAnsi="Times New Roman" w:cs="Times New Roman"/>
          <w:sz w:val="24"/>
          <w:szCs w:val="24"/>
          <w:lang w:val="ro-RO"/>
        </w:rPr>
        <w:lastRenderedPageBreak/>
        <w:t>derularea contractelor subsecvente ce urmează a fi încheiate de către Promitentul-Achizitor în baza prevederilor Acordului-cadru, precum şi a tuturor anexelor sale.</w:t>
      </w:r>
    </w:p>
    <w:p w:rsidR="00B12EAB" w:rsidRPr="0018230C" w:rsidRDefault="00B12EAB" w:rsidP="004B7399">
      <w:pPr>
        <w:pStyle w:val="alpha1"/>
        <w:spacing w:after="0" w:line="240" w:lineRule="auto"/>
        <w:rPr>
          <w:rFonts w:ascii="Times New Roman" w:hAnsi="Times New Roman" w:cs="Times New Roman"/>
          <w:sz w:val="24"/>
          <w:szCs w:val="24"/>
          <w:lang w:val="ro-RO"/>
        </w:rPr>
      </w:pPr>
      <w:r w:rsidRPr="0018230C">
        <w:rPr>
          <w:rFonts w:ascii="Times New Roman" w:hAnsi="Times New Roman" w:cs="Times New Roman"/>
          <w:b/>
          <w:bCs/>
          <w:i/>
          <w:iCs/>
          <w:sz w:val="24"/>
          <w:szCs w:val="24"/>
          <w:lang w:val="ro-RO"/>
        </w:rPr>
        <w:t>Act Adițional</w:t>
      </w:r>
      <w:r w:rsidRPr="0018230C">
        <w:rPr>
          <w:rFonts w:ascii="Times New Roman" w:hAnsi="Times New Roman" w:cs="Times New Roman"/>
          <w:sz w:val="24"/>
          <w:szCs w:val="24"/>
          <w:lang w:val="ro-RO"/>
        </w:rPr>
        <w:t xml:space="preserve"> – document prin care se modifică termenii și condițiile prezentului Acord-cadru, în condițiile </w:t>
      </w:r>
      <w:r w:rsidRPr="0018230C">
        <w:rPr>
          <w:rFonts w:ascii="Times New Roman" w:hAnsi="Times New Roman" w:cs="Times New Roman"/>
          <w:i/>
          <w:iCs/>
          <w:sz w:val="24"/>
          <w:szCs w:val="24"/>
          <w:lang w:val="ro-RO"/>
        </w:rPr>
        <w:t>Legii nr. 98/2016/ Legii nr. 99/2016</w:t>
      </w:r>
      <w:r w:rsidRPr="0018230C">
        <w:rPr>
          <w:rFonts w:ascii="Times New Roman" w:hAnsi="Times New Roman" w:cs="Times New Roman"/>
          <w:sz w:val="24"/>
          <w:szCs w:val="24"/>
          <w:lang w:val="ro-RO"/>
        </w:rPr>
        <w:t xml:space="preserve"> privind achizițiile publice, cu modificările și completările ulterioare.</w:t>
      </w:r>
    </w:p>
    <w:p w:rsidR="00B12EAB" w:rsidRPr="0018230C" w:rsidRDefault="00B12EAB" w:rsidP="004B7399">
      <w:pPr>
        <w:pStyle w:val="alpha1"/>
        <w:spacing w:after="0" w:line="240" w:lineRule="auto"/>
        <w:rPr>
          <w:rFonts w:ascii="Times New Roman" w:hAnsi="Times New Roman" w:cs="Times New Roman"/>
          <w:sz w:val="24"/>
          <w:szCs w:val="24"/>
          <w:lang w:val="ro-RO"/>
        </w:rPr>
      </w:pPr>
      <w:r w:rsidRPr="0018230C">
        <w:rPr>
          <w:rFonts w:ascii="Times New Roman" w:hAnsi="Times New Roman" w:cs="Times New Roman"/>
          <w:b/>
          <w:bCs/>
          <w:i/>
          <w:iCs/>
          <w:sz w:val="24"/>
          <w:szCs w:val="24"/>
          <w:lang w:val="ro-RO"/>
        </w:rPr>
        <w:t>Cazul fortuit</w:t>
      </w:r>
      <w:r w:rsidRPr="0018230C">
        <w:rPr>
          <w:rFonts w:ascii="Times New Roman" w:hAnsi="Times New Roman" w:cs="Times New Roman"/>
          <w:sz w:val="24"/>
          <w:szCs w:val="24"/>
          <w:lang w:val="ro-RO"/>
        </w:rPr>
        <w:t xml:space="preserve"> – Eveniment care nu poate fi prevăzut și nici împiedicat de către cel care ar fi fost chemat să răspundă dacă evenimentul nu s-ar fi produs.</w:t>
      </w:r>
    </w:p>
    <w:p w:rsidR="00B12EAB" w:rsidRPr="0018230C" w:rsidRDefault="00B12EAB" w:rsidP="004B7399">
      <w:pPr>
        <w:pStyle w:val="alpha1"/>
        <w:spacing w:after="0" w:line="240" w:lineRule="auto"/>
        <w:rPr>
          <w:rFonts w:ascii="Times New Roman" w:hAnsi="Times New Roman" w:cs="Times New Roman"/>
          <w:sz w:val="24"/>
          <w:szCs w:val="24"/>
          <w:lang w:val="ro-RO"/>
        </w:rPr>
      </w:pPr>
      <w:r w:rsidRPr="0018230C">
        <w:rPr>
          <w:rFonts w:ascii="Times New Roman" w:hAnsi="Times New Roman" w:cs="Times New Roman"/>
          <w:b/>
          <w:bCs/>
          <w:i/>
          <w:iCs/>
          <w:sz w:val="24"/>
          <w:szCs w:val="24"/>
          <w:lang w:val="ro-RO"/>
        </w:rPr>
        <w:t xml:space="preserve">Contract Subsecvent </w:t>
      </w:r>
      <w:r w:rsidRPr="0018230C">
        <w:rPr>
          <w:rFonts w:ascii="Times New Roman" w:hAnsi="Times New Roman" w:cs="Times New Roman"/>
          <w:sz w:val="24"/>
          <w:szCs w:val="24"/>
          <w:lang w:val="ro-RO"/>
        </w:rPr>
        <w:t>–contractul încheiat între Promitentul-</w:t>
      </w:r>
      <w:r w:rsidRPr="0018230C" w:rsidDel="00B67101">
        <w:rPr>
          <w:rFonts w:ascii="Times New Roman" w:hAnsi="Times New Roman" w:cs="Times New Roman"/>
          <w:sz w:val="24"/>
          <w:szCs w:val="24"/>
          <w:lang w:val="ro-RO"/>
        </w:rPr>
        <w:t xml:space="preserve"> </w:t>
      </w:r>
      <w:r w:rsidRPr="0018230C">
        <w:rPr>
          <w:rFonts w:ascii="Times New Roman" w:hAnsi="Times New Roman" w:cs="Times New Roman"/>
          <w:sz w:val="24"/>
          <w:szCs w:val="24"/>
          <w:lang w:val="ro-RO"/>
        </w:rPr>
        <w:t>Achizitor în calitate de „Autoritate/entitate contractantă” și Promitentul Furnizor, în calitate de „Contractant”.</w:t>
      </w:r>
    </w:p>
    <w:p w:rsidR="00B12EAB" w:rsidRPr="0018230C" w:rsidRDefault="00B12EAB" w:rsidP="004B7399">
      <w:pPr>
        <w:pStyle w:val="alpha1"/>
        <w:spacing w:after="0" w:line="240" w:lineRule="auto"/>
        <w:rPr>
          <w:rFonts w:ascii="Times New Roman" w:hAnsi="Times New Roman" w:cs="Times New Roman"/>
          <w:sz w:val="24"/>
          <w:szCs w:val="24"/>
          <w:lang w:val="ro-RO"/>
        </w:rPr>
      </w:pPr>
      <w:r w:rsidRPr="0018230C">
        <w:rPr>
          <w:rFonts w:ascii="Times New Roman" w:hAnsi="Times New Roman" w:cs="Times New Roman"/>
          <w:b/>
          <w:bCs/>
          <w:i/>
          <w:iCs/>
          <w:sz w:val="24"/>
          <w:szCs w:val="24"/>
          <w:lang w:val="ro-RO"/>
        </w:rPr>
        <w:t xml:space="preserve">Contractant </w:t>
      </w:r>
      <w:r w:rsidRPr="0018230C">
        <w:rPr>
          <w:rFonts w:ascii="Times New Roman" w:hAnsi="Times New Roman" w:cs="Times New Roman"/>
          <w:sz w:val="24"/>
          <w:szCs w:val="24"/>
          <w:lang w:val="ro-RO"/>
        </w:rPr>
        <w:t>- Promitentul-Furnizor semnatar al Acordului-cadru, parte semnatară a Contractului Subsecvent atribuit în baza Acordului-cadru.</w:t>
      </w:r>
    </w:p>
    <w:p w:rsidR="00B12EAB" w:rsidRPr="0018230C" w:rsidRDefault="00B12EAB" w:rsidP="004B7399">
      <w:pPr>
        <w:pStyle w:val="alpha1"/>
        <w:spacing w:after="0" w:line="240" w:lineRule="auto"/>
        <w:rPr>
          <w:rFonts w:ascii="Times New Roman" w:hAnsi="Times New Roman" w:cs="Times New Roman"/>
          <w:sz w:val="24"/>
          <w:szCs w:val="24"/>
          <w:lang w:val="ro-RO"/>
        </w:rPr>
      </w:pPr>
      <w:r w:rsidRPr="0018230C">
        <w:rPr>
          <w:rFonts w:ascii="Times New Roman" w:hAnsi="Times New Roman" w:cs="Times New Roman"/>
          <w:b/>
          <w:bCs/>
          <w:i/>
          <w:iCs/>
          <w:sz w:val="24"/>
          <w:szCs w:val="24"/>
          <w:lang w:val="ro-RO"/>
        </w:rPr>
        <w:t>Defect (Defecte) / Neconformitate (Neconformități)</w:t>
      </w:r>
      <w:r w:rsidRPr="0018230C">
        <w:rPr>
          <w:rFonts w:ascii="Times New Roman" w:hAnsi="Times New Roman" w:cs="Times New Roman"/>
          <w:sz w:val="24"/>
          <w:szCs w:val="24"/>
          <w:lang w:val="ro-RO"/>
        </w:rPr>
        <w:t xml:space="preserve"> - execuția de slabă calitate sau deficiențe care încalcă siguranța, calitatea sau cerințele tehnice și/sau profesionale prevăzute de prezentul Contract și/sau de Legea aplicabilă și care fac Produsele livrate necorespunzătoare scopurilor acestora, astfel cum sunt prevăzute în prezentul Contract și/sau de Legea aplicabilă precum și orice abatere de la cerințele stabilite în Caietul de Sarcini.</w:t>
      </w:r>
    </w:p>
    <w:p w:rsidR="00B12EAB" w:rsidRPr="0018230C" w:rsidRDefault="00B12EAB" w:rsidP="004B7399">
      <w:pPr>
        <w:pStyle w:val="alpha1"/>
        <w:numPr>
          <w:ilvl w:val="0"/>
          <w:numId w:val="0"/>
        </w:numPr>
        <w:spacing w:after="0" w:line="240" w:lineRule="auto"/>
        <w:ind w:left="360"/>
        <w:rPr>
          <w:rFonts w:ascii="Times New Roman" w:hAnsi="Times New Roman" w:cs="Times New Roman"/>
          <w:sz w:val="24"/>
          <w:szCs w:val="24"/>
          <w:lang w:val="ro-RO"/>
        </w:rPr>
      </w:pPr>
      <w:r w:rsidRPr="0018230C">
        <w:rPr>
          <w:rFonts w:ascii="Times New Roman" w:hAnsi="Times New Roman" w:cs="Times New Roman"/>
          <w:sz w:val="24"/>
          <w:szCs w:val="24"/>
          <w:lang w:val="ro-RO"/>
        </w:rPr>
        <w:t>Defectele/neconformitățile/defecțiunile includ și neconformități ale Serviciilor incidentale și/sau defecțiuni/vicii ale Lucrărilor/operațiunilor incidentale cu privire la amplasarea/instalarea Produselor, dacă și cum este cazul dar și viciile aparente cât și viciile ascunse ale Produselor care fac obiectul prezentului Contract, după caz</w:t>
      </w:r>
    </w:p>
    <w:p w:rsidR="00B12EAB" w:rsidRPr="0018230C" w:rsidRDefault="00B12EAB" w:rsidP="004B7399">
      <w:pPr>
        <w:pStyle w:val="alpha1"/>
        <w:spacing w:after="0" w:line="240" w:lineRule="auto"/>
        <w:rPr>
          <w:rFonts w:ascii="Times New Roman" w:hAnsi="Times New Roman" w:cs="Times New Roman"/>
          <w:sz w:val="24"/>
          <w:szCs w:val="24"/>
          <w:lang w:val="ro-RO"/>
        </w:rPr>
      </w:pPr>
      <w:r w:rsidRPr="0018230C">
        <w:rPr>
          <w:rFonts w:ascii="Times New Roman" w:hAnsi="Times New Roman" w:cs="Times New Roman"/>
          <w:b/>
          <w:bCs/>
          <w:i/>
          <w:iCs/>
          <w:sz w:val="24"/>
          <w:szCs w:val="24"/>
          <w:lang w:val="ro-RO"/>
        </w:rPr>
        <w:t>Despăgubire</w:t>
      </w:r>
      <w:r w:rsidRPr="0018230C">
        <w:rPr>
          <w:rFonts w:ascii="Times New Roman" w:hAnsi="Times New Roman" w:cs="Times New Roman"/>
          <w:sz w:val="24"/>
          <w:szCs w:val="24"/>
          <w:lang w:val="ro-RO"/>
        </w:rPr>
        <w:t xml:space="preserve"> - suma, neprevăzută expres în Contract, care este acordată de către instanța de judecată ca despăgubire plătibilă Părții prejudiciate în urma încălcării prevederilor Contractului de către cealaltă Parte.</w:t>
      </w:r>
    </w:p>
    <w:p w:rsidR="00B12EAB" w:rsidRPr="0018230C" w:rsidRDefault="00B12EAB" w:rsidP="004B7399">
      <w:pPr>
        <w:pStyle w:val="alpha1"/>
        <w:spacing w:after="0" w:line="240" w:lineRule="auto"/>
        <w:rPr>
          <w:rFonts w:ascii="Times New Roman" w:hAnsi="Times New Roman" w:cs="Times New Roman"/>
          <w:sz w:val="24"/>
          <w:szCs w:val="24"/>
          <w:lang w:val="ro-RO"/>
        </w:rPr>
      </w:pPr>
      <w:r w:rsidRPr="0018230C">
        <w:rPr>
          <w:rFonts w:ascii="Times New Roman" w:hAnsi="Times New Roman" w:cs="Times New Roman"/>
          <w:b/>
          <w:bCs/>
          <w:i/>
          <w:iCs/>
          <w:sz w:val="24"/>
          <w:szCs w:val="24"/>
          <w:lang w:val="ro-RO"/>
        </w:rPr>
        <w:t>Dispoziție</w:t>
      </w:r>
      <w:r w:rsidRPr="0018230C">
        <w:rPr>
          <w:rFonts w:ascii="Times New Roman" w:hAnsi="Times New Roman" w:cs="Times New Roman"/>
          <w:sz w:val="24"/>
          <w:szCs w:val="24"/>
          <w:lang w:val="ro-RO"/>
        </w:rPr>
        <w:t xml:space="preserve"> - document scris(ă) emis(ă) de Autoritatea/entitatea contractantă în executarea Contractului și cu respectarea prevederilor acestuia, în limitele Legii nr. 98/2016 / Legii nr. 99/2016, și a normelor de aplicare a acesteia.</w:t>
      </w:r>
    </w:p>
    <w:p w:rsidR="00B12EAB" w:rsidRPr="00B97592" w:rsidRDefault="00B12EAB" w:rsidP="004B7399">
      <w:pPr>
        <w:pStyle w:val="alpha1"/>
        <w:spacing w:after="0" w:line="240" w:lineRule="auto"/>
        <w:rPr>
          <w:rFonts w:ascii="Times New Roman" w:hAnsi="Times New Roman" w:cs="Times New Roman"/>
          <w:sz w:val="24"/>
          <w:szCs w:val="24"/>
          <w:lang w:val="ro-RO"/>
        </w:rPr>
      </w:pPr>
      <w:r w:rsidRPr="0018230C">
        <w:rPr>
          <w:rFonts w:ascii="Times New Roman" w:hAnsi="Times New Roman" w:cs="Times New Roman"/>
          <w:b/>
          <w:bCs/>
          <w:i/>
          <w:iCs/>
          <w:sz w:val="24"/>
          <w:szCs w:val="24"/>
          <w:lang w:val="ro-RO"/>
        </w:rPr>
        <w:t>Forță majoră</w:t>
      </w:r>
      <w:r w:rsidRPr="0018230C">
        <w:rPr>
          <w:rFonts w:ascii="Times New Roman" w:hAnsi="Times New Roman" w:cs="Times New Roman"/>
          <w:sz w:val="24"/>
          <w:szCs w:val="24"/>
          <w:lang w:val="ro-RO"/>
        </w:rPr>
        <w:t xml:space="preserve"> – eveniment independent de controlul Părților, care nu se datorează greșelii sau vinei acestora, care nu</w:t>
      </w:r>
      <w:r w:rsidRPr="00B97592">
        <w:rPr>
          <w:rFonts w:ascii="Times New Roman" w:hAnsi="Times New Roman" w:cs="Times New Roman"/>
          <w:sz w:val="24"/>
          <w:szCs w:val="24"/>
          <w:lang w:val="ro-RO"/>
        </w:rPr>
        <w:t xml:space="preserve"> putea fi prevăzut în momentul încheierii Acordului-Cadru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alte evenimente similare imprevizibile, mai presus de controlul Părților și care nu ar putea fi evitate prin luarea măsurilor corespunzătoare de diligență.</w:t>
      </w:r>
    </w:p>
    <w:p w:rsidR="00B12EAB" w:rsidRPr="00B97592" w:rsidRDefault="00B12EAB" w:rsidP="004B7399">
      <w:pPr>
        <w:pStyle w:val="alpha1"/>
        <w:spacing w:after="0" w:line="240" w:lineRule="auto"/>
        <w:rPr>
          <w:rFonts w:ascii="Times New Roman" w:hAnsi="Times New Roman" w:cs="Times New Roman"/>
          <w:sz w:val="24"/>
          <w:szCs w:val="24"/>
          <w:lang w:val="ro-RO"/>
        </w:rPr>
      </w:pPr>
      <w:r w:rsidRPr="00B97592">
        <w:rPr>
          <w:rFonts w:ascii="Times New Roman" w:hAnsi="Times New Roman" w:cs="Times New Roman"/>
          <w:b/>
          <w:bCs/>
          <w:i/>
          <w:iCs/>
          <w:sz w:val="24"/>
          <w:szCs w:val="24"/>
          <w:lang w:val="ro-RO"/>
        </w:rPr>
        <w:t>Întârziere</w:t>
      </w:r>
      <w:r w:rsidRPr="00B97592">
        <w:rPr>
          <w:rFonts w:ascii="Times New Roman" w:hAnsi="Times New Roman" w:cs="Times New Roman"/>
          <w:sz w:val="24"/>
          <w:szCs w:val="24"/>
          <w:lang w:val="ro-RO"/>
        </w:rPr>
        <w:t xml:space="preserve"> - orice eșec al Contractantului sau al Autorității/entității contractante de a executa orice obligații contractuale în termenul convenit.</w:t>
      </w:r>
    </w:p>
    <w:p w:rsidR="00B12EAB" w:rsidRPr="00B97592" w:rsidRDefault="00B12EAB" w:rsidP="004B7399">
      <w:pPr>
        <w:pStyle w:val="alpha1"/>
        <w:spacing w:after="0" w:line="240" w:lineRule="auto"/>
        <w:rPr>
          <w:rFonts w:ascii="Times New Roman" w:hAnsi="Times New Roman" w:cs="Times New Roman"/>
          <w:sz w:val="24"/>
          <w:szCs w:val="24"/>
          <w:lang w:val="ro-RO"/>
        </w:rPr>
      </w:pPr>
      <w:r w:rsidRPr="00B97592">
        <w:rPr>
          <w:rFonts w:ascii="Times New Roman" w:hAnsi="Times New Roman" w:cs="Times New Roman"/>
          <w:b/>
          <w:bCs/>
          <w:i/>
          <w:iCs/>
          <w:sz w:val="24"/>
          <w:szCs w:val="24"/>
          <w:lang w:val="ro-RO"/>
        </w:rPr>
        <w:t xml:space="preserve">În scris (scris) </w:t>
      </w:r>
      <w:r w:rsidRPr="00B97592">
        <w:rPr>
          <w:rFonts w:ascii="Times New Roman" w:hAnsi="Times New Roman" w:cs="Times New Roman"/>
          <w:sz w:val="24"/>
          <w:szCs w:val="24"/>
          <w:lang w:val="ro-RO"/>
        </w:rPr>
        <w:t>–  orice ansamblu de cuvinte sau cifre care poate fi citit, reprodus și comunicat ulterior, stocat pe suport de hârtie, inclusiv informații transmise și stocate prin Mijloace electronice de comunicare în cadrul Contractului.</w:t>
      </w:r>
    </w:p>
    <w:p w:rsidR="00B12EAB" w:rsidRPr="00B97592" w:rsidRDefault="00B12EAB" w:rsidP="004B7399">
      <w:pPr>
        <w:pStyle w:val="alpha1"/>
        <w:spacing w:after="0" w:line="240" w:lineRule="auto"/>
        <w:rPr>
          <w:rFonts w:ascii="Times New Roman" w:hAnsi="Times New Roman" w:cs="Times New Roman"/>
          <w:sz w:val="24"/>
          <w:szCs w:val="24"/>
          <w:lang w:val="ro-RO"/>
        </w:rPr>
      </w:pPr>
      <w:r w:rsidRPr="00B97592">
        <w:rPr>
          <w:rFonts w:ascii="Times New Roman" w:hAnsi="Times New Roman" w:cs="Times New Roman"/>
          <w:b/>
          <w:bCs/>
          <w:i/>
          <w:iCs/>
          <w:sz w:val="24"/>
          <w:szCs w:val="24"/>
          <w:lang w:val="ro-RO"/>
        </w:rPr>
        <w:t>Penalitate</w:t>
      </w:r>
      <w:r w:rsidRPr="00B97592">
        <w:rPr>
          <w:rFonts w:ascii="Times New Roman" w:hAnsi="Times New Roman" w:cs="Times New Roman"/>
          <w:sz w:val="24"/>
          <w:szCs w:val="24"/>
          <w:lang w:val="ro-RO"/>
        </w:rPr>
        <w:t xml:space="preserve"> – suma de bani plătibilă de către una dintre părți către cealaltă parte în caz de neîndeplinire a obligațiilor din Contractul Subsecvent, în caz de neîndeplinire a unei părți a Contractului Subsecvent sau de îndeplinire cu întârziere a obligațiilor, astfel cum s-a stabilit prin documentele Contractului Subsecvent.</w:t>
      </w:r>
    </w:p>
    <w:p w:rsidR="00B12EAB" w:rsidRPr="00B97592" w:rsidRDefault="00B12EAB" w:rsidP="004B7399">
      <w:pPr>
        <w:pStyle w:val="alpha1"/>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 xml:space="preserve">Personalul Promitentului-Furnizor – </w:t>
      </w:r>
      <w:r w:rsidRPr="00B97592">
        <w:rPr>
          <w:rFonts w:ascii="Times New Roman" w:hAnsi="Times New Roman" w:cs="Times New Roman"/>
          <w:sz w:val="24"/>
          <w:szCs w:val="24"/>
          <w:lang w:val="ro-RO"/>
        </w:rPr>
        <w:t>persoanele desemnate de către Contractant sau de către oricare dintre Subcontractanți pentru îndeplinirea Contractului.</w:t>
      </w:r>
    </w:p>
    <w:p w:rsidR="00B12EAB" w:rsidRPr="00B97592" w:rsidRDefault="00B12EAB" w:rsidP="004B7399">
      <w:pPr>
        <w:pStyle w:val="alpha1"/>
        <w:spacing w:after="0" w:line="240" w:lineRule="auto"/>
        <w:rPr>
          <w:rFonts w:ascii="Times New Roman" w:hAnsi="Times New Roman" w:cs="Times New Roman"/>
          <w:sz w:val="24"/>
          <w:szCs w:val="24"/>
          <w:lang w:val="ro-RO"/>
        </w:rPr>
      </w:pPr>
      <w:r w:rsidRPr="00B97592">
        <w:rPr>
          <w:rFonts w:ascii="Times New Roman" w:hAnsi="Times New Roman" w:cs="Times New Roman"/>
          <w:b/>
          <w:bCs/>
          <w:i/>
          <w:iCs/>
          <w:sz w:val="24"/>
          <w:szCs w:val="24"/>
          <w:lang w:val="ro-RO"/>
        </w:rPr>
        <w:t xml:space="preserve">Preț - </w:t>
      </w:r>
      <w:r w:rsidRPr="00B97592">
        <w:rPr>
          <w:rFonts w:ascii="Times New Roman" w:hAnsi="Times New Roman" w:cs="Times New Roman"/>
          <w:sz w:val="24"/>
          <w:szCs w:val="24"/>
          <w:lang w:val="ro-RO"/>
        </w:rPr>
        <w:t>prețul plătibil Contractantului de către Autoritatea/entitatea contractantă, în baza și în conformitate cu prevederile Contractului Subsecvent, a ofertei Contractantului și a documentației de atribuire, pentru îndeplinirea integrală și corespunzătoare a tuturor obligațiilor asumate prin Contract.</w:t>
      </w:r>
    </w:p>
    <w:p w:rsidR="00B12EAB" w:rsidRPr="00B97592" w:rsidRDefault="00B12EAB" w:rsidP="004B7399">
      <w:pPr>
        <w:pStyle w:val="alpha1"/>
        <w:spacing w:after="0" w:line="240" w:lineRule="auto"/>
        <w:rPr>
          <w:rFonts w:ascii="Times New Roman" w:hAnsi="Times New Roman" w:cs="Times New Roman"/>
          <w:sz w:val="24"/>
          <w:szCs w:val="24"/>
          <w:lang w:val="ro-RO"/>
        </w:rPr>
      </w:pPr>
      <w:r w:rsidRPr="00B97592">
        <w:rPr>
          <w:rFonts w:ascii="Times New Roman" w:hAnsi="Times New Roman" w:cs="Times New Roman"/>
          <w:b/>
          <w:bCs/>
          <w:i/>
          <w:iCs/>
          <w:sz w:val="24"/>
          <w:szCs w:val="24"/>
          <w:lang w:val="ro-RO"/>
        </w:rPr>
        <w:lastRenderedPageBreak/>
        <w:t>Prejudiciu</w:t>
      </w:r>
      <w:r w:rsidRPr="00B97592">
        <w:rPr>
          <w:rFonts w:ascii="Times New Roman" w:hAnsi="Times New Roman" w:cs="Times New Roman"/>
          <w:sz w:val="24"/>
          <w:szCs w:val="24"/>
          <w:lang w:val="ro-RO"/>
        </w:rPr>
        <w:t xml:space="preserve"> – paguba produsă uneia dintre părţi de către cealaltă parte prin neexecutarea/ executarea necorespunzătoare ori cu întârziere a obligațiilor stabilite prin contractul subsecvent.</w:t>
      </w:r>
    </w:p>
    <w:p w:rsidR="00B12EAB" w:rsidRPr="00B97592" w:rsidRDefault="00B12EAB" w:rsidP="006F76C9">
      <w:pPr>
        <w:pStyle w:val="alpha1"/>
        <w:rPr>
          <w:rFonts w:ascii="Times New Roman" w:hAnsi="Times New Roman" w:cs="Times New Roman"/>
          <w:sz w:val="24"/>
          <w:szCs w:val="24"/>
          <w:lang w:val="ro-RO"/>
        </w:rPr>
      </w:pPr>
      <w:r w:rsidRPr="00B97592">
        <w:rPr>
          <w:rFonts w:ascii="Times New Roman" w:hAnsi="Times New Roman" w:cs="Times New Roman"/>
          <w:b/>
          <w:bCs/>
          <w:i/>
          <w:iCs/>
          <w:sz w:val="24"/>
          <w:szCs w:val="24"/>
          <w:lang w:val="ro-RO"/>
        </w:rPr>
        <w:t xml:space="preserve">Procesul verbal de Recepție </w:t>
      </w:r>
      <w:r w:rsidRPr="00B97592">
        <w:rPr>
          <w:rFonts w:ascii="Times New Roman" w:hAnsi="Times New Roman" w:cs="Times New Roman"/>
          <w:sz w:val="24"/>
          <w:szCs w:val="24"/>
          <w:lang w:val="ro-RO"/>
        </w:rPr>
        <w:t>– documentul prin care sunt acceptate Produsele furnizate, întocmit de Contractant și semnat de Autoritatea/entitatea contractantă, prin care aceasta din urmă confirmă furnizarea Produselor în mod corespunzător de către Contractant și că acestea au fost acceptate din punct de vedere calitativ și cantitativ de către Autoritatea/entitatea contractantă.</w:t>
      </w:r>
    </w:p>
    <w:p w:rsidR="00B12EAB" w:rsidRPr="00B97592" w:rsidRDefault="00B12EAB" w:rsidP="006F76C9">
      <w:pPr>
        <w:pStyle w:val="alpha1"/>
        <w:rPr>
          <w:rFonts w:ascii="Times New Roman" w:hAnsi="Times New Roman" w:cs="Times New Roman"/>
          <w:sz w:val="24"/>
          <w:szCs w:val="24"/>
          <w:lang w:val="ro-RO"/>
        </w:rPr>
      </w:pPr>
      <w:r w:rsidRPr="00B97592">
        <w:rPr>
          <w:rFonts w:ascii="Times New Roman" w:hAnsi="Times New Roman" w:cs="Times New Roman"/>
          <w:b/>
          <w:bCs/>
          <w:i/>
          <w:iCs/>
          <w:sz w:val="24"/>
          <w:szCs w:val="24"/>
          <w:lang w:val="ro-RO"/>
        </w:rPr>
        <w:t xml:space="preserve">Recepție </w:t>
      </w:r>
      <w:r w:rsidRPr="00B97592">
        <w:rPr>
          <w:rFonts w:ascii="Times New Roman" w:hAnsi="Times New Roman" w:cs="Times New Roman"/>
          <w:sz w:val="24"/>
          <w:szCs w:val="24"/>
          <w:lang w:val="ro-RO"/>
        </w:rPr>
        <w:t>- reprezintă operațiunea prin care Autoritatea/entitatea contractantă își exprimă acceptarea cantitativă și calitativă față de produsele furnizate în cadrul contractului de achiziție publică/sectorială și pe baza căreia efectuează plata.</w:t>
      </w:r>
    </w:p>
    <w:p w:rsidR="00B12EAB" w:rsidRPr="00B97592" w:rsidRDefault="00B12EAB" w:rsidP="006F76C9">
      <w:pPr>
        <w:pStyle w:val="alpha1"/>
        <w:rPr>
          <w:rFonts w:ascii="Times New Roman" w:hAnsi="Times New Roman" w:cs="Times New Roman"/>
          <w:sz w:val="24"/>
          <w:szCs w:val="24"/>
          <w:lang w:val="ro-RO"/>
        </w:rPr>
      </w:pPr>
      <w:r w:rsidRPr="00B97592">
        <w:rPr>
          <w:rFonts w:ascii="Times New Roman" w:hAnsi="Times New Roman" w:cs="Times New Roman"/>
          <w:b/>
          <w:bCs/>
          <w:sz w:val="24"/>
          <w:szCs w:val="24"/>
          <w:lang w:val="ro-RO"/>
        </w:rPr>
        <w:t>Termen -</w:t>
      </w:r>
      <w:r w:rsidRPr="00B97592">
        <w:rPr>
          <w:rFonts w:ascii="Times New Roman" w:hAnsi="Times New Roman" w:cs="Times New Roman"/>
          <w:sz w:val="24"/>
          <w:szCs w:val="24"/>
          <w:lang w:val="ro-RO"/>
        </w:rPr>
        <w:t xml:space="preserve">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Autorității/entității contractante nu este luată în calculul termenului. Dacă ultima zi a unui termen exprimat altfel decât în ore este o zi de sărbătoare legală, o duminică sau o sâmbătă, termenul se încheie la expirarea ultimei ore a următoarei zile lucrătoare.</w:t>
      </w:r>
    </w:p>
    <w:p w:rsidR="00B12EAB" w:rsidRPr="00B97592" w:rsidRDefault="00B12EAB" w:rsidP="006F76C9">
      <w:pPr>
        <w:pStyle w:val="alpha1"/>
        <w:rPr>
          <w:rFonts w:ascii="Times New Roman" w:hAnsi="Times New Roman" w:cs="Times New Roman"/>
          <w:sz w:val="24"/>
          <w:szCs w:val="24"/>
          <w:lang w:val="ro-RO"/>
        </w:rPr>
      </w:pPr>
      <w:r w:rsidRPr="00B97592">
        <w:rPr>
          <w:rFonts w:ascii="Times New Roman" w:hAnsi="Times New Roman" w:cs="Times New Roman"/>
          <w:b/>
          <w:bCs/>
          <w:i/>
          <w:iCs/>
          <w:sz w:val="24"/>
          <w:szCs w:val="24"/>
          <w:lang w:val="ro-RO"/>
        </w:rPr>
        <w:t>Zile</w:t>
      </w:r>
      <w:r w:rsidRPr="00B97592">
        <w:rPr>
          <w:rFonts w:ascii="Times New Roman" w:hAnsi="Times New Roman" w:cs="Times New Roman"/>
          <w:sz w:val="24"/>
          <w:szCs w:val="24"/>
          <w:lang w:val="ro-RO"/>
        </w:rPr>
        <w:t xml:space="preserve"> – zile calendaristice, cu excepția situațiilor în care se prevede expres că sunt zile lucrătoare</w:t>
      </w: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Documentele contractului</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Anexele Acordului-Cadru, documente care fac parte integrantă din cuprinsul acestuia sunt următoarele:</w:t>
      </w:r>
    </w:p>
    <w:p w:rsidR="00B12EAB" w:rsidRPr="00B97592" w:rsidRDefault="00B12EAB" w:rsidP="008B1693">
      <w:pPr>
        <w:pStyle w:val="Level4"/>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Caietul de sarcini/documentul descriptiv inclusiv răspunsurile publicate/ transmise de Autoritatea Contractantă şi/sau măsurile de remediere aplicate până la depunerea candidaturilor/ ofertelor ce privesc aspectele tehnice şi/sau financiare, aferentă anunțului de participare publicat în SEAP sub nr. CN 1080031 din 10.04.2025</w:t>
      </w:r>
    </w:p>
    <w:p w:rsidR="00B12EAB" w:rsidRPr="00B97592" w:rsidRDefault="00B12EAB" w:rsidP="008B1693">
      <w:pPr>
        <w:pStyle w:val="Level4"/>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Oferta Promitentului-Furnizor (incluzând propunerea tehnică și cea financiară depusă în vederea încheierii acordului-cadru;</w:t>
      </w:r>
    </w:p>
    <w:p w:rsidR="00B12EAB" w:rsidRPr="00B97592" w:rsidRDefault="00B12EAB" w:rsidP="004B7399">
      <w:pPr>
        <w:pStyle w:val="Level4"/>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Acordul de Asociere (dacă este cazul);</w:t>
      </w:r>
    </w:p>
    <w:p w:rsidR="00B12EAB" w:rsidRDefault="00B12EAB" w:rsidP="004B7399">
      <w:pPr>
        <w:pStyle w:val="Level4"/>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Angajamentul ferm de susținere din partea unui terț (dacă este cazul).</w:t>
      </w:r>
    </w:p>
    <w:p w:rsidR="00B12EAB" w:rsidRPr="00B97592" w:rsidRDefault="00B12EAB" w:rsidP="004B7399">
      <w:pPr>
        <w:pStyle w:val="Level4"/>
        <w:numPr>
          <w:ilvl w:val="0"/>
          <w:numId w:val="0"/>
        </w:numPr>
        <w:spacing w:after="0" w:line="240" w:lineRule="auto"/>
        <w:ind w:left="1361"/>
        <w:rPr>
          <w:rFonts w:ascii="Times New Roman" w:hAnsi="Times New Roman" w:cs="Times New Roman"/>
          <w:sz w:val="24"/>
          <w:szCs w:val="24"/>
          <w:lang w:val="ro-RO"/>
        </w:rPr>
      </w:pPr>
    </w:p>
    <w:p w:rsidR="00B12EAB" w:rsidRPr="00CB745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Ordinea de prioritate a documentelor</w:t>
      </w:r>
    </w:p>
    <w:p w:rsidR="00CB7452" w:rsidRPr="00B97592" w:rsidRDefault="00CB7452" w:rsidP="00CB7452">
      <w:pPr>
        <w:pStyle w:val="Level2"/>
        <w:numPr>
          <w:ilvl w:val="0"/>
          <w:numId w:val="0"/>
        </w:numPr>
        <w:spacing w:after="0" w:line="240" w:lineRule="auto"/>
        <w:ind w:left="180"/>
        <w:rPr>
          <w:rFonts w:ascii="Times New Roman" w:hAnsi="Times New Roman" w:cs="Times New Roman"/>
          <w:sz w:val="24"/>
          <w:szCs w:val="24"/>
          <w:lang w:val="ro-RO"/>
        </w:rPr>
      </w:pPr>
    </w:p>
    <w:p w:rsidR="00B12EAB" w:rsidRPr="00B97592" w:rsidRDefault="00B12EAB" w:rsidP="008B1693">
      <w:pPr>
        <w:pStyle w:val="Body"/>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 cazul unui conflict între diferite prevederi din prezentul Acord-Cadru și anexele acestuia, următoarele reguli devin aplicabile:</w:t>
      </w:r>
    </w:p>
    <w:p w:rsidR="00B12EAB" w:rsidRPr="00B97592" w:rsidRDefault="00B12EAB" w:rsidP="008B1693">
      <w:pPr>
        <w:pStyle w:val="alpha1"/>
        <w:numPr>
          <w:ilvl w:val="0"/>
          <w:numId w:val="45"/>
        </w:numPr>
        <w:spacing w:after="0" w:line="240" w:lineRule="auto"/>
        <w:rPr>
          <w:rFonts w:ascii="Times New Roman" w:hAnsi="Times New Roman" w:cs="Times New Roman"/>
          <w:i/>
          <w:iCs/>
          <w:sz w:val="24"/>
          <w:szCs w:val="24"/>
          <w:lang w:val="ro-RO"/>
        </w:rPr>
      </w:pPr>
      <w:r w:rsidRPr="00B97592">
        <w:rPr>
          <w:rFonts w:ascii="Times New Roman" w:hAnsi="Times New Roman" w:cs="Times New Roman"/>
          <w:sz w:val="24"/>
          <w:szCs w:val="24"/>
          <w:lang w:val="ro-RO"/>
        </w:rPr>
        <w:t>prevederile incluse în Acordul-cadru au prioritate față de cele din Contractul Subsecvent</w:t>
      </w:r>
    </w:p>
    <w:p w:rsidR="00B12EAB" w:rsidRPr="00B97592" w:rsidRDefault="00B12EAB" w:rsidP="008B1693">
      <w:pPr>
        <w:pStyle w:val="alpha1"/>
        <w:numPr>
          <w:ilvl w:val="0"/>
          <w:numId w:val="45"/>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prevederile incluse în Contractul Subsecvent au prioritate față de cele incluse în alte anexe cu excepția Acordului-Cadru în care se aplică dispozițiile lit. a);</w:t>
      </w:r>
    </w:p>
    <w:p w:rsidR="00B12EAB" w:rsidRDefault="00B12EAB" w:rsidP="008B1693">
      <w:pPr>
        <w:pStyle w:val="alpha1"/>
        <w:numPr>
          <w:ilvl w:val="0"/>
          <w:numId w:val="45"/>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prevederile Caietului de sarcini au prioritate față de prevederile din Oferta depusă de către Promitentul-Furnizor.</w:t>
      </w:r>
    </w:p>
    <w:p w:rsidR="00B12EAB" w:rsidRPr="00B97592" w:rsidRDefault="00B12EAB" w:rsidP="004B7399">
      <w:pPr>
        <w:pStyle w:val="alpha1"/>
        <w:numPr>
          <w:ilvl w:val="0"/>
          <w:numId w:val="0"/>
        </w:numPr>
        <w:spacing w:after="0" w:line="240" w:lineRule="auto"/>
        <w:rPr>
          <w:rFonts w:ascii="Times New Roman" w:hAnsi="Times New Roman" w:cs="Times New Roman"/>
          <w:sz w:val="24"/>
          <w:szCs w:val="24"/>
          <w:lang w:val="ro-RO"/>
        </w:rPr>
      </w:pP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Interpretarea clauzelor</w:t>
      </w:r>
    </w:p>
    <w:p w:rsidR="00B12EAB" w:rsidRDefault="00B12EAB" w:rsidP="008B1693">
      <w:pPr>
        <w:pStyle w:val="Level3"/>
        <w:spacing w:after="0" w:line="240" w:lineRule="auto"/>
        <w:rPr>
          <w:rFonts w:ascii="Times New Roman" w:hAnsi="Times New Roman" w:cs="Times New Roman"/>
          <w:sz w:val="24"/>
          <w:szCs w:val="24"/>
          <w:lang w:val="ro-RO"/>
        </w:rPr>
      </w:pPr>
      <w:r w:rsidRPr="00922F7E">
        <w:rPr>
          <w:rFonts w:ascii="Times New Roman" w:hAnsi="Times New Roman" w:cs="Times New Roman"/>
          <w:sz w:val="24"/>
          <w:szCs w:val="24"/>
          <w:lang w:val="ro-RO"/>
        </w:rPr>
        <w:t>În prezentul</w:t>
      </w:r>
      <w:r w:rsidRPr="00B97592">
        <w:rPr>
          <w:rFonts w:ascii="Times New Roman" w:hAnsi="Times New Roman" w:cs="Times New Roman"/>
          <w:sz w:val="24"/>
          <w:szCs w:val="24"/>
          <w:lang w:val="ro-RO"/>
        </w:rPr>
        <w:t xml:space="preserve"> Acord-cadru, cu excepția unei prevederi contrare, cuvintele la </w:t>
      </w:r>
    </w:p>
    <w:p w:rsidR="00B12EAB" w:rsidRPr="00B97592" w:rsidRDefault="00B12EAB" w:rsidP="008B1693">
      <w:pPr>
        <w:pStyle w:val="Level3"/>
        <w:numPr>
          <w:ilvl w:val="0"/>
          <w:numId w:val="0"/>
        </w:numPr>
        <w:spacing w:after="0" w:line="240" w:lineRule="auto"/>
        <w:ind w:left="540"/>
        <w:rPr>
          <w:rFonts w:ascii="Times New Roman" w:hAnsi="Times New Roman" w:cs="Times New Roman"/>
          <w:sz w:val="24"/>
          <w:szCs w:val="24"/>
          <w:lang w:val="ro-RO"/>
        </w:rPr>
      </w:pPr>
      <w:r w:rsidRPr="00B97592">
        <w:rPr>
          <w:rFonts w:ascii="Times New Roman" w:hAnsi="Times New Roman" w:cs="Times New Roman"/>
          <w:sz w:val="24"/>
          <w:szCs w:val="24"/>
          <w:lang w:val="ro-RO"/>
        </w:rPr>
        <w:lastRenderedPageBreak/>
        <w:t>forma singular includ forma de plural, și invers, iar cuvintele la forma de gen masculin includ forma de gen feminin, și invers, acolo unde acest lucru este permis de context.</w:t>
      </w:r>
    </w:p>
    <w:p w:rsidR="00B12EAB"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În cazul în care se constată contradicții între prevederile clauzelor </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contractuale și documentele achiziției, se vor aplica regulile specifice stabilite prin documentele achiziției.</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Nulitatea unei clauze nu atrage desființarea contractului, dacă aceasta nu a fost esențială. Celelalte dispoziții contractuale rămân valabile.</w:t>
      </w:r>
    </w:p>
    <w:p w:rsidR="00B12EAB" w:rsidRPr="00B97592" w:rsidRDefault="00B12EAB" w:rsidP="00922F7E">
      <w:pPr>
        <w:pStyle w:val="Level3"/>
        <w:spacing w:after="0" w:line="240" w:lineRule="auto"/>
        <w:rPr>
          <w:rFonts w:ascii="Times New Roman" w:hAnsi="Times New Roman" w:cs="Times New Roman"/>
          <w:b/>
          <w:bCs/>
          <w:sz w:val="24"/>
          <w:szCs w:val="24"/>
          <w:lang w:val="ro-RO"/>
        </w:rPr>
      </w:pPr>
      <w:r w:rsidRPr="00B97592">
        <w:rPr>
          <w:rFonts w:ascii="Times New Roman" w:hAnsi="Times New Roman" w:cs="Times New Roman"/>
          <w:sz w:val="24"/>
          <w:szCs w:val="24"/>
          <w:lang w:val="ro-RO"/>
        </w:rPr>
        <w:t>Prevederea nelegală, nevalabilă sau inaplicabilă trebuie înlocuită cu o prevedere legală, valabilă și aplicabilă asemănătoare, care să reflecte intenția părților la momentul încheierii Acordului-cadru. Nulitatea unei clauze prevăzute în cuprinsul Acordului-Cadru nu atrage  desființarea contractului subsecvent decât dacă aceasta era esențială pentru derularea contractului subsecvent.</w:t>
      </w:r>
    </w:p>
    <w:p w:rsidR="00B12EAB" w:rsidRPr="00CB7452" w:rsidRDefault="00B12EAB" w:rsidP="00922F7E">
      <w:pPr>
        <w:pStyle w:val="Level3"/>
        <w:spacing w:after="0" w:line="240" w:lineRule="auto"/>
        <w:rPr>
          <w:rFonts w:ascii="Times New Roman" w:hAnsi="Times New Roman" w:cs="Times New Roman"/>
          <w:b/>
          <w:bCs/>
          <w:sz w:val="24"/>
          <w:szCs w:val="24"/>
          <w:lang w:val="ro-RO"/>
        </w:rPr>
      </w:pPr>
      <w:r w:rsidRPr="00B97592">
        <w:rPr>
          <w:rFonts w:ascii="Times New Roman" w:hAnsi="Times New Roman" w:cs="Times New Roman"/>
          <w:sz w:val="24"/>
          <w:szCs w:val="24"/>
          <w:lang w:val="ro-RO"/>
        </w:rPr>
        <w:t>Interpretarea clauzelor din Contractul Subsecvent se face în acord cu dispozițiile prezentei secțiuni. Interpretarea termenilor din Contractul Subsecvent se face în acord cu definițiile din prezentul Acord-Cadru.</w:t>
      </w:r>
    </w:p>
    <w:p w:rsidR="00CB7452" w:rsidRPr="004B7399" w:rsidRDefault="00CB7452" w:rsidP="00CB7452">
      <w:pPr>
        <w:pStyle w:val="Level3"/>
        <w:numPr>
          <w:ilvl w:val="0"/>
          <w:numId w:val="0"/>
        </w:numPr>
        <w:spacing w:after="0" w:line="240" w:lineRule="auto"/>
        <w:ind w:left="720"/>
        <w:rPr>
          <w:rFonts w:ascii="Times New Roman" w:hAnsi="Times New Roman" w:cs="Times New Roman"/>
          <w:b/>
          <w:bCs/>
          <w:sz w:val="24"/>
          <w:szCs w:val="24"/>
          <w:lang w:val="ro-RO"/>
        </w:rPr>
      </w:pPr>
    </w:p>
    <w:p w:rsidR="00B12EAB" w:rsidRPr="00CB7452" w:rsidRDefault="00B12EAB" w:rsidP="00922F7E">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Limba Acordului-cadru și a contractelor subsecvente</w:t>
      </w:r>
    </w:p>
    <w:p w:rsidR="00CB7452" w:rsidRPr="00B97592" w:rsidRDefault="00CB7452" w:rsidP="00CB7452">
      <w:pPr>
        <w:pStyle w:val="Level2"/>
        <w:numPr>
          <w:ilvl w:val="0"/>
          <w:numId w:val="0"/>
        </w:numPr>
        <w:spacing w:after="0" w:line="240" w:lineRule="auto"/>
        <w:ind w:left="180"/>
        <w:rPr>
          <w:rFonts w:ascii="Times New Roman" w:hAnsi="Times New Roman" w:cs="Times New Roman"/>
          <w:sz w:val="24"/>
          <w:szCs w:val="24"/>
          <w:lang w:val="ro-RO"/>
        </w:rPr>
      </w:pP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Limba Acordului-cadru, a Contractelor Subsecvente încheiate în baza acestui Acord-Cadru, precum și a tuturor comunicărilor dintre Părți este limba română.</w:t>
      </w:r>
    </w:p>
    <w:p w:rsidR="00B12EAB" w:rsidRPr="00CB7452" w:rsidRDefault="00B12EAB" w:rsidP="00922F7E">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Legea care guvernează Acordul-cadru și contractele subsecvente</w:t>
      </w:r>
    </w:p>
    <w:p w:rsidR="00CB7452" w:rsidRPr="00B97592" w:rsidRDefault="00CB7452" w:rsidP="00CB7452">
      <w:pPr>
        <w:pStyle w:val="Level2"/>
        <w:numPr>
          <w:ilvl w:val="0"/>
          <w:numId w:val="0"/>
        </w:numPr>
        <w:spacing w:after="0" w:line="240" w:lineRule="auto"/>
        <w:ind w:left="180"/>
        <w:rPr>
          <w:rFonts w:ascii="Times New Roman" w:hAnsi="Times New Roman" w:cs="Times New Roman"/>
          <w:sz w:val="24"/>
          <w:szCs w:val="24"/>
          <w:lang w:val="ro-RO"/>
        </w:rPr>
      </w:pPr>
    </w:p>
    <w:p w:rsidR="00B12EAB"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Legea aplicabilă prezentului Acord-cadru și a Contractelor Subsecvente încheiate în baza acestui Acord-Cadru este legea română, acestea urmând a fi interpretate potrivit acestei legi.</w:t>
      </w:r>
    </w:p>
    <w:p w:rsidR="00B12EAB" w:rsidRPr="00B97592" w:rsidRDefault="00B12EAB" w:rsidP="00E937EE">
      <w:pPr>
        <w:pStyle w:val="Level3"/>
        <w:numPr>
          <w:ilvl w:val="0"/>
          <w:numId w:val="0"/>
        </w:numPr>
        <w:spacing w:after="0" w:line="240" w:lineRule="auto"/>
        <w:ind w:left="540"/>
        <w:rPr>
          <w:rFonts w:ascii="Times New Roman" w:hAnsi="Times New Roman" w:cs="Times New Roman"/>
          <w:sz w:val="24"/>
          <w:szCs w:val="24"/>
          <w:lang w:val="ro-RO"/>
        </w:rPr>
      </w:pPr>
    </w:p>
    <w:p w:rsidR="00B12EAB" w:rsidRDefault="00B12EAB" w:rsidP="00922F7E">
      <w:pPr>
        <w:pStyle w:val="Level1"/>
        <w:spacing w:before="0"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CAPITOLUL 2 – ASPECTE GENERALE REFERITOARE LA OBIECTUL ACORDULUI-CADRU</w:t>
      </w:r>
      <w:r>
        <w:rPr>
          <w:rFonts w:ascii="Times New Roman" w:hAnsi="Times New Roman" w:cs="Times New Roman"/>
          <w:sz w:val="24"/>
          <w:szCs w:val="24"/>
          <w:lang w:val="ro-RO"/>
        </w:rPr>
        <w:t xml:space="preserve"> ȘI AL CONTRACTELOR SUBSECVENTE</w:t>
      </w:r>
    </w:p>
    <w:p w:rsidR="00B12EAB" w:rsidRPr="00E937EE" w:rsidRDefault="00B12EAB" w:rsidP="00E937EE">
      <w:pPr>
        <w:pStyle w:val="Body1"/>
        <w:rPr>
          <w:lang w:val="ro-RO"/>
        </w:rPr>
      </w:pPr>
    </w:p>
    <w:p w:rsidR="00B12EAB" w:rsidRPr="00CB7452" w:rsidRDefault="00B12EAB" w:rsidP="00922F7E">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Obiectul  Acordului-Cadru și al Contractelor Subsecvente</w:t>
      </w:r>
    </w:p>
    <w:p w:rsidR="00CB7452" w:rsidRPr="00B97592" w:rsidRDefault="00CB7452" w:rsidP="00CB7452">
      <w:pPr>
        <w:pStyle w:val="Level2"/>
        <w:numPr>
          <w:ilvl w:val="0"/>
          <w:numId w:val="0"/>
        </w:numPr>
        <w:spacing w:after="0" w:line="240" w:lineRule="auto"/>
        <w:ind w:left="180"/>
        <w:rPr>
          <w:rFonts w:ascii="Times New Roman" w:hAnsi="Times New Roman" w:cs="Times New Roman"/>
          <w:sz w:val="24"/>
          <w:szCs w:val="24"/>
          <w:lang w:val="ro-RO"/>
        </w:rPr>
      </w:pP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Obiectul prezentului Acord-cadru este stabilirea cadrului contractual și a termenilor și condițiilor ce vor guverna Contractele Subsecvente având ca obiect fur</w:t>
      </w:r>
      <w:r w:rsidR="0018230C">
        <w:rPr>
          <w:rFonts w:ascii="Times New Roman" w:hAnsi="Times New Roman" w:cs="Times New Roman"/>
          <w:sz w:val="24"/>
          <w:szCs w:val="24"/>
          <w:lang w:val="ro-RO"/>
        </w:rPr>
        <w:t>nizarea de dezinfectanti</w:t>
      </w:r>
      <w:r w:rsidRPr="00B97592">
        <w:rPr>
          <w:rFonts w:ascii="Times New Roman" w:hAnsi="Times New Roman" w:cs="Times New Roman"/>
          <w:sz w:val="24"/>
          <w:szCs w:val="24"/>
          <w:lang w:val="ro-RO"/>
        </w:rPr>
        <w:t xml:space="preserve">, conform nevoilor Promitentului-Achizitor și în limita bugetului alocat cu această destinație, așa cum sunt prezentate și descrise în Caietul de sarcini și documentația de atribuire. </w:t>
      </w: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Acordul-cadru are scopul de a crea cadrul necesar în vederea satisfacerii nevoii Promitentului-Achizitor de a achiziționa bunurile prevăzute la art. 2.1.1. Acordul-Cadru nu reprezintă o promisiune de a contracta până la atingerea cantităților minime estimate prevăzute în prezentul Acord-Cadru. Promitentul-Achizitor nu are obligația de a încheia Contracte Subsecvente până la atingerea cantităților indicate potrivit art. 2.1.4. Promitentul-Achizitor are dreptul de a încheia Contracte Subsecvente în măsura în care acesta are nevoie de Produsele care fac obiectul prezentului Acord-Cadru, aprecierea existenței unei astfel de nevoi fiind un drept discreționar al Promitentului-Achizitor.</w:t>
      </w: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Obligația de a achiziționa o anumită cantitate de Produse se naște exclusiv prin încheierea Contractelor Subsecvente. Simpla semnare a prezentului </w:t>
      </w:r>
      <w:r w:rsidRPr="00B97592">
        <w:rPr>
          <w:rFonts w:ascii="Times New Roman" w:hAnsi="Times New Roman" w:cs="Times New Roman"/>
          <w:sz w:val="24"/>
          <w:szCs w:val="24"/>
          <w:lang w:val="ro-RO"/>
        </w:rPr>
        <w:lastRenderedPageBreak/>
        <w:t xml:space="preserve">Acord-Cadru nu garantează încheierea Contractelor Subsecvente până la atingerea cantităților minime estimate. </w:t>
      </w:r>
    </w:p>
    <w:p w:rsidR="00B12EAB"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Cantitățile care pot fi achiziționate în temeiul Acordului-Cadru sunt prezentate în Anexele prezentului acord cadru.</w:t>
      </w:r>
    </w:p>
    <w:p w:rsidR="00B12EAB" w:rsidRPr="00B97592" w:rsidRDefault="00B12EAB" w:rsidP="008B1693">
      <w:pPr>
        <w:pStyle w:val="Level3"/>
        <w:numPr>
          <w:ilvl w:val="0"/>
          <w:numId w:val="0"/>
        </w:numPr>
        <w:spacing w:after="0" w:line="240" w:lineRule="auto"/>
        <w:ind w:left="540"/>
        <w:rPr>
          <w:rFonts w:ascii="Times New Roman" w:hAnsi="Times New Roman" w:cs="Times New Roman"/>
          <w:sz w:val="24"/>
          <w:szCs w:val="24"/>
          <w:lang w:val="ro-RO"/>
        </w:rPr>
      </w:pPr>
    </w:p>
    <w:p w:rsidR="00B12EAB" w:rsidRPr="00CB7452" w:rsidRDefault="00B12EAB" w:rsidP="00922F7E">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Obiectul Contractelor subsecvente</w:t>
      </w:r>
    </w:p>
    <w:p w:rsidR="00CB7452" w:rsidRPr="00B97592" w:rsidRDefault="00CB7452" w:rsidP="00922F7E">
      <w:pPr>
        <w:pStyle w:val="Level2"/>
        <w:spacing w:after="0" w:line="240" w:lineRule="auto"/>
        <w:rPr>
          <w:rFonts w:ascii="Times New Roman" w:hAnsi="Times New Roman" w:cs="Times New Roman"/>
          <w:sz w:val="24"/>
          <w:szCs w:val="24"/>
          <w:lang w:val="ro-RO"/>
        </w:rPr>
      </w:pPr>
    </w:p>
    <w:p w:rsidR="00B12EAB"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Obiectul Contractului Subsecvent îl reprezintă fur</w:t>
      </w:r>
      <w:r w:rsidR="0018230C">
        <w:rPr>
          <w:rFonts w:ascii="Times New Roman" w:hAnsi="Times New Roman" w:cs="Times New Roman"/>
          <w:sz w:val="24"/>
          <w:szCs w:val="24"/>
          <w:lang w:val="ro-RO"/>
        </w:rPr>
        <w:t>nizarea de dezinfectanti</w:t>
      </w:r>
      <w:r w:rsidRPr="00B97592">
        <w:rPr>
          <w:rFonts w:ascii="Times New Roman" w:hAnsi="Times New Roman" w:cs="Times New Roman"/>
          <w:sz w:val="24"/>
          <w:szCs w:val="24"/>
          <w:lang w:val="ro-RO"/>
        </w:rPr>
        <w:t>, denumite în continuare Produse, pe care Contractantul se obligă să le furnizeze în conformitate cu prevederile din acordul-cadru, Contractului Subsecvent, Caietul de sarcini, Propunerea tehnică și Propunerea financiară.</w:t>
      </w:r>
    </w:p>
    <w:p w:rsidR="00B12EAB" w:rsidRPr="00B97592" w:rsidRDefault="00B12EAB" w:rsidP="00922F7E">
      <w:pPr>
        <w:pStyle w:val="Level3"/>
        <w:numPr>
          <w:ilvl w:val="0"/>
          <w:numId w:val="0"/>
        </w:numPr>
        <w:spacing w:after="0" w:line="240" w:lineRule="auto"/>
        <w:ind w:left="540"/>
        <w:rPr>
          <w:rFonts w:ascii="Times New Roman" w:hAnsi="Times New Roman" w:cs="Times New Roman"/>
          <w:sz w:val="24"/>
          <w:szCs w:val="24"/>
          <w:lang w:val="ro-RO"/>
        </w:rPr>
      </w:pPr>
    </w:p>
    <w:p w:rsidR="00B12EAB" w:rsidRPr="00CB7452" w:rsidRDefault="00B12EAB" w:rsidP="00922F7E">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Prețul Produselor și ajustarea prețului</w:t>
      </w:r>
    </w:p>
    <w:p w:rsidR="00CB7452" w:rsidRPr="00B97592" w:rsidRDefault="00CB7452" w:rsidP="00922F7E">
      <w:pPr>
        <w:pStyle w:val="Level2"/>
        <w:spacing w:after="0" w:line="240" w:lineRule="auto"/>
        <w:rPr>
          <w:rFonts w:ascii="Times New Roman" w:hAnsi="Times New Roman" w:cs="Times New Roman"/>
          <w:sz w:val="24"/>
          <w:szCs w:val="24"/>
          <w:lang w:val="ro-RO"/>
        </w:rPr>
      </w:pP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Valoarea Acordului-cadru este între conform anexelor prezentului acord cadru. Simpla încheiere a Acordului-Cadru nu garantează încheierea Contractelor Subsecvente până la atingerea valorii minime a Acordului-Cadru. Promitentul-Achizitor nu are obligația de a încheia Contracte Subsecvente până la atingerea valorii minime a Acordului-Cadru.</w:t>
      </w: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 Prețul unitar stabilit pentru Produsele pentru care urmează să fie încheiate Contracte Subsecvente este de-</w:t>
      </w: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Prețul prevăzut la art. 2.3.2.  nu este ferm. Prețul se va ajusta conform mecanismului prevăzut la art. 2.3.7 </w:t>
      </w: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Formula de ajustare este aplicabilă și în măsura în care se ajustează doar prețul Contractelor Subsecvente, anterior modificării Acordului-Cadru</w:t>
      </w: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Prețurile sunt exprimate în lei, fără TVA şi includ toate cheltuielile ocazionate de furnizarea și livrarea Produselor, (inclusiv, dar fără a se limita la, costurile legate de monitorizarea livrării Produselor, de emiterea facturilor etc.).</w:t>
      </w:r>
    </w:p>
    <w:p w:rsidR="00B12EAB"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În măsura în care prețul indicat la art. 2.3.2. se ajustează potrivit dispozițiilor din Acordul-Cadru, prețul Contractului Subsecvent se modifică în mod corespunzător pentru produsele care se livrează ulterior modificării dispozițiilor din acordul-cadru. </w:t>
      </w: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Prețul contractului va fi ajustat după următoarea formulă: </w:t>
      </w:r>
      <w:r w:rsidRPr="00B97592">
        <w:rPr>
          <w:rFonts w:ascii="Times New Roman" w:hAnsi="Times New Roman" w:cs="Times New Roman"/>
          <w:b/>
          <w:bCs/>
          <w:sz w:val="24"/>
          <w:szCs w:val="24"/>
          <w:lang w:eastAsia="ro-RO"/>
        </w:rPr>
        <w:t xml:space="preserve">PuAJ  =  PuAC x IPC / 100 ,  </w:t>
      </w:r>
      <w:r w:rsidRPr="00B97592">
        <w:rPr>
          <w:rFonts w:ascii="Times New Roman" w:hAnsi="Times New Roman" w:cs="Times New Roman"/>
          <w:sz w:val="24"/>
          <w:szCs w:val="24"/>
          <w:lang w:eastAsia="ro-RO"/>
        </w:rPr>
        <w:t>în care:</w:t>
      </w:r>
    </w:p>
    <w:p w:rsidR="00B12EAB" w:rsidRPr="00B97592" w:rsidRDefault="00B12EAB" w:rsidP="008B1693">
      <w:pPr>
        <w:ind w:right="221" w:firstLine="567"/>
        <w:jc w:val="both"/>
        <w:rPr>
          <w:rFonts w:ascii="Times New Roman" w:hAnsi="Times New Roman" w:cs="Times New Roman"/>
          <w:sz w:val="24"/>
          <w:szCs w:val="24"/>
          <w:lang w:eastAsia="ro-RO"/>
        </w:rPr>
      </w:pPr>
      <w:r w:rsidRPr="00B97592">
        <w:rPr>
          <w:rFonts w:ascii="Times New Roman" w:hAnsi="Times New Roman" w:cs="Times New Roman"/>
          <w:sz w:val="24"/>
          <w:szCs w:val="24"/>
          <w:lang w:eastAsia="ro-RO"/>
        </w:rPr>
        <w:t>PuAJ  =  preţul unitar ajustat, în lei, al produsului ce face obiectul contractului subsecvent;</w:t>
      </w:r>
    </w:p>
    <w:p w:rsidR="00B12EAB" w:rsidRPr="00B97592" w:rsidRDefault="00B12EAB" w:rsidP="00922F7E">
      <w:pPr>
        <w:ind w:right="219" w:firstLine="567"/>
        <w:jc w:val="both"/>
        <w:rPr>
          <w:rFonts w:ascii="Times New Roman" w:hAnsi="Times New Roman" w:cs="Times New Roman"/>
          <w:sz w:val="24"/>
          <w:szCs w:val="24"/>
          <w:lang w:eastAsia="ro-RO"/>
        </w:rPr>
      </w:pPr>
      <w:r w:rsidRPr="00B97592">
        <w:rPr>
          <w:rFonts w:ascii="Times New Roman" w:hAnsi="Times New Roman" w:cs="Times New Roman"/>
          <w:sz w:val="24"/>
          <w:szCs w:val="24"/>
          <w:lang w:eastAsia="ro-RO"/>
        </w:rPr>
        <w:t>PuAC = preţul unitar, în lei, ofertat în cadrul procedurii de licitaţie şi înscris în acordul-cadru;</w:t>
      </w:r>
    </w:p>
    <w:p w:rsidR="00B12EAB" w:rsidRPr="00B97592" w:rsidRDefault="00B12EAB" w:rsidP="00922F7E">
      <w:pPr>
        <w:ind w:right="219" w:firstLine="567"/>
        <w:jc w:val="both"/>
        <w:rPr>
          <w:rFonts w:ascii="Times New Roman" w:hAnsi="Times New Roman" w:cs="Times New Roman"/>
          <w:sz w:val="24"/>
          <w:szCs w:val="24"/>
          <w:lang w:eastAsia="ro-RO"/>
        </w:rPr>
      </w:pPr>
      <w:r w:rsidRPr="00B97592">
        <w:rPr>
          <w:rFonts w:ascii="Times New Roman" w:hAnsi="Times New Roman" w:cs="Times New Roman"/>
          <w:sz w:val="24"/>
          <w:szCs w:val="24"/>
          <w:lang w:eastAsia="ro-RO"/>
        </w:rPr>
        <w:t>IPC – Indicele prețului de consum pentru mărfuri nealimentare;</w:t>
      </w:r>
    </w:p>
    <w:p w:rsidR="00B12EAB" w:rsidRPr="00B97592" w:rsidRDefault="00B12EAB" w:rsidP="00922F7E">
      <w:pPr>
        <w:ind w:right="219" w:firstLine="567"/>
        <w:jc w:val="both"/>
        <w:rPr>
          <w:rFonts w:ascii="Times New Roman" w:hAnsi="Times New Roman" w:cs="Times New Roman"/>
          <w:sz w:val="24"/>
          <w:szCs w:val="24"/>
          <w:lang w:eastAsia="ro-RO"/>
        </w:rPr>
      </w:pPr>
      <w:r w:rsidRPr="00B97592">
        <w:rPr>
          <w:rFonts w:ascii="Times New Roman" w:hAnsi="Times New Roman" w:cs="Times New Roman"/>
          <w:sz w:val="24"/>
          <w:szCs w:val="24"/>
          <w:lang w:eastAsia="ro-RO"/>
        </w:rPr>
        <w:t>IPC este comunicat de Institutul Național de statistică pe site-ul http://statistici.insse.ro/shop/?page=ipc1 .</w:t>
      </w:r>
    </w:p>
    <w:p w:rsidR="00B12EAB" w:rsidRPr="00B97592" w:rsidRDefault="00B12EAB" w:rsidP="00922F7E">
      <w:pPr>
        <w:ind w:right="219" w:firstLine="567"/>
        <w:jc w:val="both"/>
        <w:rPr>
          <w:rFonts w:ascii="Times New Roman" w:hAnsi="Times New Roman" w:cs="Times New Roman"/>
          <w:sz w:val="24"/>
          <w:szCs w:val="24"/>
          <w:lang w:eastAsia="ro-RO"/>
        </w:rPr>
      </w:pPr>
      <w:r w:rsidRPr="00B97592">
        <w:rPr>
          <w:rFonts w:ascii="Times New Roman" w:hAnsi="Times New Roman" w:cs="Times New Roman"/>
          <w:sz w:val="24"/>
          <w:szCs w:val="24"/>
          <w:lang w:eastAsia="ro-RO"/>
        </w:rPr>
        <w:t>Perioada de analiza a IPC este cuprinsă între perioada curentă (ultima lună afișată la data interogării site-ul INSSE care coincide cu data transmiterii solicitării scrise către promitentul furnizor de către promitentul achizitor privind disponibilitatea semnării contractului subsecvent) și perioada de referință (anul și luna datei limită de depunere a ofertei în cadrul procedurii de atribuire).</w:t>
      </w:r>
    </w:p>
    <w:p w:rsidR="00B12EAB" w:rsidRPr="00B97592" w:rsidRDefault="00B12EAB" w:rsidP="00922F7E">
      <w:pPr>
        <w:pStyle w:val="Level2"/>
        <w:numPr>
          <w:ilvl w:val="0"/>
          <w:numId w:val="0"/>
        </w:numPr>
        <w:spacing w:after="0" w:line="240" w:lineRule="auto"/>
        <w:ind w:left="180"/>
        <w:rPr>
          <w:rFonts w:ascii="Times New Roman" w:hAnsi="Times New Roman" w:cs="Times New Roman"/>
          <w:sz w:val="24"/>
          <w:szCs w:val="24"/>
          <w:lang w:val="ro-RO"/>
        </w:rPr>
      </w:pPr>
    </w:p>
    <w:p w:rsidR="00B12EAB" w:rsidRPr="00CB7452" w:rsidRDefault="00B12EAB" w:rsidP="00922F7E">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Durata Acordului-Cadru</w:t>
      </w:r>
    </w:p>
    <w:p w:rsidR="00CB7452" w:rsidRPr="00B97592" w:rsidRDefault="00CB7452" w:rsidP="008A69E7">
      <w:pPr>
        <w:pStyle w:val="Level2"/>
        <w:numPr>
          <w:ilvl w:val="0"/>
          <w:numId w:val="0"/>
        </w:numPr>
        <w:spacing w:after="0" w:line="240" w:lineRule="auto"/>
        <w:ind w:left="180"/>
        <w:rPr>
          <w:rFonts w:ascii="Times New Roman" w:hAnsi="Times New Roman" w:cs="Times New Roman"/>
          <w:sz w:val="24"/>
          <w:szCs w:val="24"/>
          <w:lang w:val="ro-RO"/>
        </w:rPr>
      </w:pP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Acordul-cadru intră în vigoare la data semnării sale de către ultima dintre părți. </w:t>
      </w: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lastRenderedPageBreak/>
        <w:t xml:space="preserve">Acordul-Cadru se </w:t>
      </w:r>
      <w:r w:rsidR="0018230C">
        <w:rPr>
          <w:rFonts w:ascii="Times New Roman" w:hAnsi="Times New Roman" w:cs="Times New Roman"/>
          <w:sz w:val="24"/>
          <w:szCs w:val="24"/>
          <w:lang w:val="ro-RO"/>
        </w:rPr>
        <w:t>încheie pentru o perioadă de 24</w:t>
      </w:r>
      <w:r w:rsidRPr="00B97592">
        <w:rPr>
          <w:rFonts w:ascii="Times New Roman" w:hAnsi="Times New Roman" w:cs="Times New Roman"/>
          <w:sz w:val="24"/>
          <w:szCs w:val="24"/>
          <w:lang w:val="ro-RO"/>
        </w:rPr>
        <w:t xml:space="preserve"> luni, și produce efecte efect de la data intrării sale în vigoare.</w:t>
      </w:r>
    </w:p>
    <w:p w:rsidR="00B12EAB" w:rsidRDefault="00B12EAB" w:rsidP="00922F7E">
      <w:pPr>
        <w:pStyle w:val="Level3"/>
        <w:spacing w:after="0" w:line="240" w:lineRule="auto"/>
        <w:rPr>
          <w:rFonts w:ascii="Times New Roman" w:hAnsi="Times New Roman" w:cs="Times New Roman"/>
          <w:sz w:val="24"/>
          <w:szCs w:val="24"/>
          <w:lang w:val="ro-RO"/>
        </w:rPr>
      </w:pPr>
      <w:bookmarkStart w:id="0" w:name="_Hlk31971571"/>
      <w:r w:rsidRPr="00B97592">
        <w:rPr>
          <w:rFonts w:ascii="Times New Roman" w:hAnsi="Times New Roman" w:cs="Times New Roman"/>
          <w:sz w:val="24"/>
          <w:szCs w:val="24"/>
          <w:lang w:val="ro-RO"/>
        </w:rPr>
        <w:t>Încetarea  Acordului-Cadru nu afectează Contractele Subsecvente aflate în derulare la data încetării acestuia</w:t>
      </w:r>
      <w:bookmarkEnd w:id="0"/>
      <w:r w:rsidRPr="00B97592">
        <w:rPr>
          <w:rFonts w:ascii="Times New Roman" w:hAnsi="Times New Roman" w:cs="Times New Roman"/>
          <w:sz w:val="24"/>
          <w:szCs w:val="24"/>
          <w:lang w:val="ro-RO"/>
        </w:rPr>
        <w:t xml:space="preserve">. Aceste contracte continuă să fie executate pentru perioada pentru care ele au fost încheiate. </w:t>
      </w:r>
    </w:p>
    <w:p w:rsidR="00CB7452" w:rsidRDefault="00CB7452" w:rsidP="00CB7452">
      <w:pPr>
        <w:pStyle w:val="Level3"/>
        <w:numPr>
          <w:ilvl w:val="0"/>
          <w:numId w:val="0"/>
        </w:numPr>
        <w:spacing w:after="0" w:line="240" w:lineRule="auto"/>
        <w:ind w:left="540"/>
        <w:rPr>
          <w:rFonts w:ascii="Times New Roman" w:hAnsi="Times New Roman" w:cs="Times New Roman"/>
          <w:sz w:val="24"/>
          <w:szCs w:val="24"/>
          <w:lang w:val="ro-RO"/>
        </w:rPr>
      </w:pPr>
    </w:p>
    <w:p w:rsidR="00CB7452" w:rsidRPr="00B97592" w:rsidRDefault="00CB7452" w:rsidP="00E937EE">
      <w:pPr>
        <w:pStyle w:val="Level3"/>
        <w:numPr>
          <w:ilvl w:val="0"/>
          <w:numId w:val="0"/>
        </w:numPr>
        <w:spacing w:after="0" w:line="240" w:lineRule="auto"/>
        <w:ind w:left="540"/>
        <w:rPr>
          <w:rFonts w:ascii="Times New Roman" w:hAnsi="Times New Roman" w:cs="Times New Roman"/>
          <w:sz w:val="24"/>
          <w:szCs w:val="24"/>
          <w:lang w:val="ro-RO"/>
        </w:rPr>
      </w:pPr>
    </w:p>
    <w:p w:rsidR="00B12EAB" w:rsidRPr="00CB7452" w:rsidRDefault="00B12EAB" w:rsidP="00922F7E">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Livrarea produselor care fac obiectul Contractelor Subsecvente</w:t>
      </w:r>
    </w:p>
    <w:p w:rsidR="00CB7452" w:rsidRPr="00B97592" w:rsidRDefault="00CB7452" w:rsidP="00CB7452">
      <w:pPr>
        <w:pStyle w:val="Level2"/>
        <w:numPr>
          <w:ilvl w:val="0"/>
          <w:numId w:val="0"/>
        </w:numPr>
        <w:spacing w:after="0" w:line="240" w:lineRule="auto"/>
        <w:ind w:left="180"/>
        <w:rPr>
          <w:rFonts w:ascii="Times New Roman" w:hAnsi="Times New Roman" w:cs="Times New Roman"/>
          <w:sz w:val="24"/>
          <w:szCs w:val="24"/>
          <w:lang w:val="ro-RO"/>
        </w:rPr>
      </w:pP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Produsele care vor fi livrate în baza Contractului Subsecvent vor fi livrate în succesiunea și cu re</w:t>
      </w:r>
      <w:r w:rsidR="0049531A">
        <w:rPr>
          <w:rFonts w:ascii="Times New Roman" w:hAnsi="Times New Roman" w:cs="Times New Roman"/>
          <w:sz w:val="24"/>
          <w:szCs w:val="24"/>
          <w:lang w:val="ro-RO"/>
        </w:rPr>
        <w:t>spectarea termenelor prevăzute,</w:t>
      </w:r>
      <w:r w:rsidRPr="00B97592">
        <w:rPr>
          <w:rFonts w:ascii="Times New Roman" w:hAnsi="Times New Roman" w:cs="Times New Roman"/>
          <w:sz w:val="24"/>
          <w:szCs w:val="24"/>
          <w:lang w:val="ro-RO"/>
        </w:rPr>
        <w:t xml:space="preserve"> după semnarea Contractului Subsecvent.</w:t>
      </w: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ar</w:t>
      </w:r>
      <w:r w:rsidR="0049531A">
        <w:rPr>
          <w:rFonts w:ascii="Times New Roman" w:hAnsi="Times New Roman" w:cs="Times New Roman"/>
          <w:sz w:val="24"/>
          <w:szCs w:val="24"/>
          <w:lang w:val="ro-RO"/>
        </w:rPr>
        <w:t xml:space="preserve">e obligația de a livra la comanda </w:t>
      </w:r>
      <w:r w:rsidRPr="00B97592">
        <w:rPr>
          <w:rFonts w:ascii="Times New Roman" w:hAnsi="Times New Roman" w:cs="Times New Roman"/>
          <w:sz w:val="24"/>
          <w:szCs w:val="24"/>
          <w:lang w:val="ro-RO"/>
        </w:rPr>
        <w:t xml:space="preserve"> și la termen produsele contractate. Acestea trebuie livrate integral, astfel cum s-a</w:t>
      </w:r>
      <w:r w:rsidR="0049531A">
        <w:rPr>
          <w:rFonts w:ascii="Times New Roman" w:hAnsi="Times New Roman" w:cs="Times New Roman"/>
          <w:sz w:val="24"/>
          <w:szCs w:val="24"/>
          <w:lang w:val="ro-RO"/>
        </w:rPr>
        <w:t xml:space="preserve"> prevăzut în comenzile efectuate</w:t>
      </w:r>
      <w:r w:rsidRPr="00B97592">
        <w:rPr>
          <w:rFonts w:ascii="Times New Roman" w:hAnsi="Times New Roman" w:cs="Times New Roman"/>
          <w:sz w:val="24"/>
          <w:szCs w:val="24"/>
          <w:lang w:val="ro-RO"/>
        </w:rPr>
        <w:t xml:space="preserve">, în caz contrar, Promitentul-Achizitor poate refuza integral preluarea acestora. Promitentul-Achizitor poate accepta livrarea parțială în condițiile prevăzute la art. 2.6.3. </w:t>
      </w: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Nerespectarea termenului de livrare, astfel cum </w:t>
      </w:r>
      <w:r w:rsidR="00222645">
        <w:rPr>
          <w:rFonts w:ascii="Times New Roman" w:hAnsi="Times New Roman" w:cs="Times New Roman"/>
          <w:sz w:val="24"/>
          <w:szCs w:val="24"/>
          <w:lang w:val="ro-RO"/>
        </w:rPr>
        <w:t xml:space="preserve">el a fost stabilit </w:t>
      </w:r>
      <w:r w:rsidRPr="00B97592">
        <w:rPr>
          <w:rFonts w:ascii="Times New Roman" w:hAnsi="Times New Roman" w:cs="Times New Roman"/>
          <w:sz w:val="24"/>
          <w:szCs w:val="24"/>
          <w:lang w:val="ro-RO"/>
        </w:rPr>
        <w:t xml:space="preserve"> la momentul încheierii Contractului Subsecvent va atrage automat penalizările prevăzute pentru neîndeplinirea/îndeplinirea necorespunzătoare a obligațiilor contractuale de către Promitentul-Furnizor.</w:t>
      </w: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 vederea livrării Produselor în baza fiecărui Contract Subsecvent, acestea vor fi ambalate, etichetate, transportate și asigurate de către Promitentul-Furnizor respectând prevederile din Caietul de sarcini.</w:t>
      </w:r>
    </w:p>
    <w:p w:rsidR="00B12EAB" w:rsidRPr="00B97592" w:rsidRDefault="00B12EAB" w:rsidP="00922F7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Produsele vor fi livrate la adresele de livrare indicate în documentația de atribuire. . </w:t>
      </w:r>
    </w:p>
    <w:p w:rsidR="00B12EAB" w:rsidRPr="00B97592" w:rsidRDefault="00B12EAB" w:rsidP="00E937E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Modalitatea de realizare a livrării este cea indicată de Promitentul-Furnizor în Oferta sa. Promitentul-Furnizor trebuie să notifice Promitentul-</w:t>
      </w:r>
      <w:r w:rsidRPr="00B97592" w:rsidDel="0019049C">
        <w:rPr>
          <w:rFonts w:ascii="Times New Roman" w:hAnsi="Times New Roman" w:cs="Times New Roman"/>
          <w:sz w:val="24"/>
          <w:szCs w:val="24"/>
          <w:lang w:val="ro-RO"/>
        </w:rPr>
        <w:t xml:space="preserve"> </w:t>
      </w:r>
      <w:r w:rsidRPr="00B97592">
        <w:rPr>
          <w:rFonts w:ascii="Times New Roman" w:hAnsi="Times New Roman" w:cs="Times New Roman"/>
          <w:sz w:val="24"/>
          <w:szCs w:val="24"/>
          <w:lang w:val="ro-RO"/>
        </w:rPr>
        <w:t>Achizitor și să îi transmită acestuia următoarele informații privind livrarea:</w:t>
      </w:r>
    </w:p>
    <w:p w:rsidR="00B12EAB" w:rsidRPr="00B97592" w:rsidRDefault="00B12EAB" w:rsidP="00E937EE">
      <w:pPr>
        <w:pStyle w:val="roman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data expedierii,</w:t>
      </w:r>
    </w:p>
    <w:p w:rsidR="00B12EAB" w:rsidRPr="00B97592" w:rsidRDefault="00B12EAB" w:rsidP="00E937EE">
      <w:pPr>
        <w:pStyle w:val="roman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numărul comenzii transmise,</w:t>
      </w:r>
    </w:p>
    <w:p w:rsidR="00B12EAB" w:rsidRPr="00B97592" w:rsidRDefault="00B12EAB" w:rsidP="00E937EE">
      <w:pPr>
        <w:pStyle w:val="roman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lista Produselor incluse în livrare, cu indicarea prețului unitar, a cantității și a valorii totale,</w:t>
      </w:r>
    </w:p>
    <w:p w:rsidR="00B12EAB" w:rsidRPr="00B97592" w:rsidRDefault="00B12EAB" w:rsidP="00E937EE">
      <w:pPr>
        <w:pStyle w:val="roman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data de livrare la Locul livrării indicat de către Promitentul-Achizitor,</w:t>
      </w:r>
    </w:p>
    <w:p w:rsidR="00B12EAB" w:rsidRPr="00B97592" w:rsidRDefault="00B12EAB" w:rsidP="00E937EE">
      <w:pPr>
        <w:pStyle w:val="roman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datele de identificare ale livratorului.</w:t>
      </w:r>
    </w:p>
    <w:p w:rsidR="00B12EAB" w:rsidRPr="00B97592" w:rsidRDefault="00B12EAB" w:rsidP="007E4DE8">
      <w:pPr>
        <w:pStyle w:val="Level3"/>
        <w:rPr>
          <w:rFonts w:ascii="Times New Roman" w:hAnsi="Times New Roman" w:cs="Times New Roman"/>
          <w:sz w:val="24"/>
          <w:szCs w:val="24"/>
          <w:lang w:val="ro-RO"/>
        </w:rPr>
      </w:pPr>
      <w:r w:rsidRPr="00B97592">
        <w:rPr>
          <w:rFonts w:ascii="Times New Roman" w:hAnsi="Times New Roman" w:cs="Times New Roman"/>
          <w:sz w:val="24"/>
          <w:szCs w:val="24"/>
          <w:lang w:val="ro-RO"/>
        </w:rPr>
        <w:t>Verificarea îndeplinirii obligațiilor contractuale de către Promitentul-Furnizor și evaluarea stadiului activităților din Contractul Subsecvent, în sensul respectării termenelor stabilite pentru livrarea Produselor, se face prin raportare la conținutul graficul de livrare actualizat în urma încheierii Contractului Subsecvent.</w:t>
      </w:r>
    </w:p>
    <w:p w:rsidR="00B12EAB" w:rsidRPr="00B97592" w:rsidRDefault="00B12EAB" w:rsidP="007E4DE8">
      <w:pPr>
        <w:pStyle w:val="Level3"/>
        <w:rPr>
          <w:rFonts w:ascii="Times New Roman" w:hAnsi="Times New Roman" w:cs="Times New Roman"/>
          <w:sz w:val="24"/>
          <w:szCs w:val="24"/>
          <w:lang w:val="ro-RO"/>
        </w:rPr>
      </w:pPr>
      <w:r w:rsidRPr="00B97592">
        <w:rPr>
          <w:rFonts w:ascii="Times New Roman" w:hAnsi="Times New Roman" w:cs="Times New Roman"/>
          <w:sz w:val="24"/>
          <w:szCs w:val="24"/>
          <w:lang w:val="ro-RO"/>
        </w:rPr>
        <w:t>În cazul în care, pe durata Contractului Subsecvent, Promitentul-Achizitor constată și consideră că livrarea Produselor nu respectă eșalonarea fizică a activităților, astfel cum este stabilită prin graficul de livrare, Promitentul-Achizitor are obligația de a solicita Promitentului-Furnizor să prezinte graficul actualizat, iar acesta din urmă are obligația de a prezenta graficul revizuit, în vederea îndeplinirii obligațiilor la data stabilită în Contractul Subsecvent.</w:t>
      </w:r>
    </w:p>
    <w:p w:rsidR="00B12EAB" w:rsidRDefault="00B12EAB" w:rsidP="004127BC">
      <w:pPr>
        <w:pStyle w:val="Level3"/>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Modificarea graficului de livrare actualizat și acceptat de către Promitentul-Achizitor în conformitate cu dispozițiile art. 2.5.1. nu afectează dreptul </w:t>
      </w:r>
      <w:r w:rsidRPr="00B97592">
        <w:rPr>
          <w:rFonts w:ascii="Times New Roman" w:hAnsi="Times New Roman" w:cs="Times New Roman"/>
          <w:sz w:val="24"/>
          <w:szCs w:val="24"/>
          <w:lang w:val="ro-RO"/>
        </w:rPr>
        <w:lastRenderedPageBreak/>
        <w:t>Promitentului-Achizitor de a percepe penalitățile aferente livrării cu întârziere a Produselor față de datele la care acestea urmau să fie livrate potrivit graficului actualizat la momentul semn</w:t>
      </w:r>
      <w:r>
        <w:rPr>
          <w:rFonts w:ascii="Times New Roman" w:hAnsi="Times New Roman" w:cs="Times New Roman"/>
          <w:sz w:val="24"/>
          <w:szCs w:val="24"/>
          <w:lang w:val="ro-RO"/>
        </w:rPr>
        <w:t xml:space="preserve">ării Contractului Subsecvent. </w:t>
      </w: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 xml:space="preserve">Recepția produselor </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Promitentul-Achizitor are obligația de a efectua recepția Produselor livrate și de a încheia procesele-verbale de recepție potrivit procedurii descrise în Caietul de Sarcini. </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Recepția cantitativă și calitativă a produ</w:t>
      </w:r>
      <w:r w:rsidR="00AD4481">
        <w:rPr>
          <w:rFonts w:ascii="Times New Roman" w:hAnsi="Times New Roman" w:cs="Times New Roman"/>
          <w:sz w:val="24"/>
          <w:szCs w:val="24"/>
          <w:lang w:val="ro-RO"/>
        </w:rPr>
        <w:t>selor se efectuează în maximum 3</w:t>
      </w:r>
      <w:r w:rsidRPr="00B97592">
        <w:rPr>
          <w:rFonts w:ascii="Times New Roman" w:hAnsi="Times New Roman" w:cs="Times New Roman"/>
          <w:sz w:val="24"/>
          <w:szCs w:val="24"/>
          <w:lang w:val="ro-RO"/>
        </w:rPr>
        <w:t xml:space="preserve"> zile lucrătoare de la livrare și constă în efectuarea următoarelor operațiuni:</w:t>
      </w:r>
    </w:p>
    <w:p w:rsidR="00B12EAB" w:rsidRPr="00B97592" w:rsidRDefault="00B12EAB" w:rsidP="00E937EE">
      <w:pPr>
        <w:pStyle w:val="roman3"/>
        <w:numPr>
          <w:ilvl w:val="0"/>
          <w:numId w:val="56"/>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recepția cantitativă reprezintă inspectarea și verificarea prin numărarea produselor furnizate;</w:t>
      </w:r>
    </w:p>
    <w:p w:rsidR="00B12EAB" w:rsidRPr="00B97592" w:rsidRDefault="00B12EAB" w:rsidP="00E937EE">
      <w:pPr>
        <w:pStyle w:val="roman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recepția calitativă în vederea verificării conformității produselor furnizate cu specificațiile din propunerea tehnică și va fi efectuată de către Promitentul-Achizitor  pe baza documentelor prezentate de Furnizor astfel cum sunt solicitate prin caietul de sarcini. </w:t>
      </w:r>
    </w:p>
    <w:p w:rsidR="00B12EAB" w:rsidRPr="00B97592" w:rsidRDefault="00B12EAB" w:rsidP="00E937E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 cazul unei livrări parțiale a Produselor Promitentul-Achizitor:</w:t>
      </w:r>
    </w:p>
    <w:p w:rsidR="00B12EAB" w:rsidRPr="00B97592" w:rsidRDefault="00B12EAB" w:rsidP="00E937EE">
      <w:pPr>
        <w:pStyle w:val="roman3"/>
        <w:numPr>
          <w:ilvl w:val="0"/>
          <w:numId w:val="46"/>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are dreptul de a refuza preluarea Produselor solicitând livrarea cantității integrale a acestora, situație în care are dreptul de a percepe penalități pentru executarea necorespunzătoare a obligației de a livra Produsele în termenele prevăzute în graficul de livrări;</w:t>
      </w:r>
    </w:p>
    <w:p w:rsidR="00B12EAB" w:rsidRPr="00B97592" w:rsidRDefault="00B12EAB" w:rsidP="00E937EE">
      <w:pPr>
        <w:pStyle w:val="roman3"/>
        <w:numPr>
          <w:ilvl w:val="0"/>
          <w:numId w:val="46"/>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de a accepta livrarea parțială a Produselor făcând mențiunile corespunzătoare în procesul-verbal de recepție cantitativă, situație în care are dreptul de a percepe penalități pentru executarea parțial necorespunzătoare a obligației de a livra Produsele în termenele prevăzute în Graficul de Livrări. Penalitățile vor fi calculate în raport de valoarea Produselor care nu au fost livrate la termen.</w:t>
      </w:r>
    </w:p>
    <w:p w:rsidR="00B12EAB" w:rsidRPr="00B97592" w:rsidRDefault="00B12EAB" w:rsidP="00E937E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are obligația de a consemna în procesul-verbal de recepție faptul dacă Produsele au fost livrate în cantitatea solicitată și că prezintă caracteristicile prevăzute în Acordul-Cadru, Contractul Subsecvent și documentația de atribuire.</w:t>
      </w:r>
    </w:p>
    <w:p w:rsidR="00B12EAB" w:rsidRPr="00B97592" w:rsidRDefault="00B12EAB" w:rsidP="00E937E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are obligația ca la momentul încheierii procesului-verbal de recepție al Produselor să indice toate defectele sau neconformitățile aparente ale Produselor, să îi comunice de îndată aceste aspecte Promitentului-Furnizor și să îi precizeze pentru care din următoarele remedii optează:</w:t>
      </w:r>
    </w:p>
    <w:p w:rsidR="00B12EAB" w:rsidRPr="00B97592" w:rsidRDefault="00B12EAB" w:rsidP="00E937EE">
      <w:pPr>
        <w:pStyle w:val="roman3"/>
        <w:numPr>
          <w:ilvl w:val="0"/>
          <w:numId w:val="47"/>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Repararea produselor de către Promitentul-Furnizor;</w:t>
      </w:r>
    </w:p>
    <w:p w:rsidR="00B12EAB" w:rsidRPr="00B97592" w:rsidRDefault="00B12EAB" w:rsidP="00E937EE">
      <w:pPr>
        <w:pStyle w:val="roman3"/>
        <w:numPr>
          <w:ilvl w:val="0"/>
          <w:numId w:val="47"/>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Înlocuirea produselor care nu au fost acceptate sau în privința cărora s-au ridicat obiecții – în aceste condiții se stabilește un termen rezonabil, indicat în cuprinsul procesului-verbal, în care Promitentul-Furnizor are dreptul să înlocuiască bunul/remedieze defectele/neconformitățile bunului. Acordarea acestui termen suplimentar nu afectează dreptul Promitentului-Achizitor de a percepe penalități de întârziere pentru perioada cuprinsă între momentul la care trebuiau predate bunurile și momentul la care bunurile au fost înlocuite/au fost remediate defectele bunului;</w:t>
      </w:r>
    </w:p>
    <w:p w:rsidR="00B12EAB" w:rsidRPr="00B97592" w:rsidRDefault="00B12EAB" w:rsidP="00E937EE">
      <w:pPr>
        <w:pStyle w:val="roman3"/>
        <w:numPr>
          <w:ilvl w:val="0"/>
          <w:numId w:val="47"/>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Rezoluțiunea/rezilierea (după caz) integrală sau parțială, după caz, a Contractului Subsecvent;</w:t>
      </w:r>
    </w:p>
    <w:p w:rsidR="00B12EAB" w:rsidRPr="00B97592" w:rsidRDefault="00B12EAB" w:rsidP="00E937EE">
      <w:pPr>
        <w:pStyle w:val="roman3"/>
        <w:numPr>
          <w:ilvl w:val="0"/>
          <w:numId w:val="47"/>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Remedierea defectelor Produsului de către Promitentul-Achizitor, pe cheltuiala Promitentului-Furnizor. În această situație plata aferentă costurilor va fi reținută din garanția de bună execuție, în măsura în care aceasta acoperă integral aceste costuri. În măsura în care garanția de </w:t>
      </w:r>
      <w:r w:rsidRPr="00B97592">
        <w:rPr>
          <w:rFonts w:ascii="Times New Roman" w:hAnsi="Times New Roman" w:cs="Times New Roman"/>
          <w:sz w:val="24"/>
          <w:szCs w:val="24"/>
          <w:lang w:val="ro-RO"/>
        </w:rPr>
        <w:lastRenderedPageBreak/>
        <w:t>bună-execuție nu acoperă integral costurile, Promitentul-Furnizor are obligația de a achita suma aferentă remedierii defectelor bunului în termen de 5 zile de la recepționarea facturii. Promitentul-Furnizor are obligația de a reîntregi garanția de bună-execuție în termen de 5 zile de la data la care i s-a comunicat efectuarea plății de către Promitentul-Achizitor dacă viciile sunt descoperite pe parcursul derulării contractului. . Dacă viciile/neconformitățile bunului sunt descoperite ulterior încetării contractului recuperarea prejudiciului cauzat se va face potrivit normelor de drept comun.</w:t>
      </w:r>
    </w:p>
    <w:p w:rsidR="00B12EAB" w:rsidRPr="00B97592" w:rsidRDefault="00B12EAB" w:rsidP="00E937E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 ipoteza în care Promitentul-Achizitor a refuzat/a făcut obiecții doar în privința unei cantități parțiale de bunuri și a acordat Promitentului-Furnizor dreptul de a înlocui/remedia deficiențele bunului, acesta are dreptul de a rezoluționa/rezilia parțial contractul, doar în ceea ce privește bunurile care nu au fost preluate sau în privința cărora s-au solicitat remedieri, iar Promitentul-Furnizor nu le-a remediat.</w:t>
      </w:r>
    </w:p>
    <w:p w:rsidR="00B12EAB" w:rsidRPr="00B97592" w:rsidRDefault="00B12EAB" w:rsidP="00E937E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 situația în care Promitentul-Achizitor constată existența unor vicii/neconformități ascunse ale bunului, acesta are obligația să le aducă la cunoștință Promitentul-Furnizor în termen de 2 zile lucrătoare de la momentul la care le-a descoperit.</w:t>
      </w:r>
    </w:p>
    <w:p w:rsidR="00B12EAB" w:rsidRPr="00B97592" w:rsidRDefault="00B12EAB" w:rsidP="00E937E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 situația prevăzută de art. 2.6.7. Promitentul-Achizitor are dreptul:</w:t>
      </w:r>
    </w:p>
    <w:p w:rsidR="00B12EAB" w:rsidRPr="00B97592" w:rsidRDefault="00B12EAB" w:rsidP="00E937EE">
      <w:pPr>
        <w:pStyle w:val="roman3"/>
        <w:numPr>
          <w:ilvl w:val="0"/>
          <w:numId w:val="48"/>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de a rezoluționa/rezilia integral/parțial, după caz, Contractul Subsecvent;</w:t>
      </w:r>
    </w:p>
    <w:p w:rsidR="00B12EAB" w:rsidRPr="00B97592" w:rsidRDefault="00B12EAB" w:rsidP="00E937EE">
      <w:pPr>
        <w:pStyle w:val="roman3"/>
        <w:numPr>
          <w:ilvl w:val="0"/>
          <w:numId w:val="48"/>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de a solicita Promitentului-Furnizor să înlocuiască bunurile care nu au fost acceptate sau în privința cărora s-au ridicat obiecții – în aceste condiții s</w:t>
      </w:r>
      <w:r w:rsidR="0049531A">
        <w:rPr>
          <w:rFonts w:ascii="Times New Roman" w:hAnsi="Times New Roman" w:cs="Times New Roman"/>
          <w:sz w:val="24"/>
          <w:szCs w:val="24"/>
          <w:lang w:val="ro-RO"/>
        </w:rPr>
        <w:t>e stabilește un termen de</w:t>
      </w:r>
      <w:r w:rsidR="00A71C68">
        <w:rPr>
          <w:rFonts w:ascii="Times New Roman" w:hAnsi="Times New Roman" w:cs="Times New Roman"/>
          <w:sz w:val="24"/>
          <w:szCs w:val="24"/>
          <w:lang w:val="ro-RO"/>
        </w:rPr>
        <w:t xml:space="preserve"> </w:t>
      </w:r>
      <w:r w:rsidR="0049531A">
        <w:rPr>
          <w:rFonts w:ascii="Times New Roman" w:hAnsi="Times New Roman" w:cs="Times New Roman"/>
          <w:sz w:val="24"/>
          <w:szCs w:val="24"/>
          <w:lang w:val="ro-RO"/>
        </w:rPr>
        <w:t>3 zile</w:t>
      </w:r>
      <w:r w:rsidRPr="00B97592">
        <w:rPr>
          <w:rFonts w:ascii="Times New Roman" w:hAnsi="Times New Roman" w:cs="Times New Roman"/>
          <w:sz w:val="24"/>
          <w:szCs w:val="24"/>
          <w:lang w:val="ro-RO"/>
        </w:rPr>
        <w:t xml:space="preserve"> în care Promitentul-Furnizor are dreptul să înlocuiască bunul/remedieze deficiențele bunului. Acordarea acestui termen suplimentar nu afectează dreptul Promitentului-Achizitor de a percepe penalități de întârziere pentru perioada cuprinsă între momentul la care trebuiau predate bunurile și momentul la care bunurile au fost înlocuite/au fost remediate defectele bunului;</w:t>
      </w:r>
    </w:p>
    <w:p w:rsidR="00B12EAB" w:rsidRPr="00B97592" w:rsidRDefault="00B12EAB" w:rsidP="00E937EE">
      <w:pPr>
        <w:pStyle w:val="roman3"/>
        <w:numPr>
          <w:ilvl w:val="0"/>
          <w:numId w:val="48"/>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de a remedia defectele bunului, pe cheltuiala Promitentului-Furnizor. În această situație plata aferentă costurilor va fi reținută din garanția de bună execuție, în măsura în care aceasta acoperă integral aceste costuri. În măsura în care garanția de bună-execuție nu acoperă integral costurile, Promitentul-Furnizor are obligația de a achita suma aferentă remedierii defectelor bunului în termen de 5 zile de la recepționarea facturii. Promitentul-Furnizor are obligația de a reîntregi garanția de bună-execuție în termen de 5 zile de la data la care i s-a comunicat efectuarea plății de către Promitentul-Achizitor dacă viciile sunt descoperite pe parcursul derulării contractului. Dacă viciile/neconformitățile bunului sunt descoperite ulterior încetării contractului recuperarea prejudiciului cauzat se va face potrivit normelor de drept comun.</w:t>
      </w:r>
    </w:p>
    <w:p w:rsidR="00B12EAB" w:rsidRPr="00B97592" w:rsidRDefault="00B12EAB" w:rsidP="00E937E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 ipoteza în care Promitentul-Achizitor a refuzat/a făcut obiecții doar în privința unei cantități parțiale de bunuri și a acordat Promitentului-Furnizor dreptul de a înlocui/remedia deficiențele bunului, acesta are dreptul de a rezoluționa/rezilia parțial contractul, doar în ceea ce privește bunurile care nu au fost preluate sau în privința cărora s-au solicitat remedieri, iar Promitentul-Furnizor nu le-a remediat.</w:t>
      </w:r>
    </w:p>
    <w:p w:rsidR="00B12EAB" w:rsidRDefault="00B12EAB" w:rsidP="00E937E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Promitentul-Achizitor are obligația ca la momentul efectuării recepției calitative a bunului să încheie procesul-verbal final de recepție al bunurilor, document în baza căruia Promitentul-Furnizor poate solicita achitarea prețului. </w:t>
      </w:r>
    </w:p>
    <w:p w:rsidR="00B12EAB" w:rsidRPr="00B97592" w:rsidRDefault="00B12EAB" w:rsidP="00E937EE">
      <w:pPr>
        <w:pStyle w:val="Level3"/>
        <w:numPr>
          <w:ilvl w:val="0"/>
          <w:numId w:val="0"/>
        </w:numPr>
        <w:spacing w:after="0" w:line="240" w:lineRule="auto"/>
        <w:ind w:left="1221" w:hanging="681"/>
        <w:rPr>
          <w:rFonts w:ascii="Times New Roman" w:hAnsi="Times New Roman" w:cs="Times New Roman"/>
          <w:sz w:val="24"/>
          <w:szCs w:val="24"/>
          <w:lang w:val="ro-RO"/>
        </w:rPr>
      </w:pP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Facturare și plăți</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Plățile care urmează a fi realizate în cadrul Contractelor Subsecvente se vor face numai după emiterea facturii ca urmare a aprobării de către Promitentul-Achizitor îndeplinirii obligațiilor de către Promitentul-Furnizor în ceea ce privește livrarea Produselor, în condițiile Caietului de sarcini.</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Plățile vor fi efectuate în lei.</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Termenul de plată este de maxim 60 de zile de la momentul recepționării facturii, conform prevederilor Legii nr. 72/2013. </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Plata contravalorii Produselor furnizate se face, prin virament bancar, în baza facturii, emisă de către Promitentul-Furnizor pentru suma la care este îndreptățit conform prevederilor contractuale, direct în contul Promitentului-Furnizor indicat pe factură.</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Dacă factura are elemente greșite și/sau greșeli de calcul identificate de Promitentul-Achizitor, și sunt necesare revizuiri, clarificări suplimentare sau alte documente suport din partea Promitentului-Furnizor, termenul prevăzut la art. 2.7.3 pentru plata facturii se suspendă. Repunerea în termen se face de la momentul îndeplinirii condițiilor de formă și de fond ale facturii.</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este răspunzător de corectitudinea și exactitatea datelor înscrise în facturi și se obligă să restituie sumele încasate în plus.</w:t>
      </w:r>
    </w:p>
    <w:p w:rsidR="00B12EAB" w:rsidRPr="00B97592" w:rsidRDefault="00B12EAB" w:rsidP="0035701A">
      <w:pPr>
        <w:pStyle w:val="Level1"/>
        <w:rPr>
          <w:rFonts w:ascii="Times New Roman" w:hAnsi="Times New Roman" w:cs="Times New Roman"/>
          <w:sz w:val="24"/>
          <w:szCs w:val="24"/>
          <w:lang w:val="ro-RO"/>
        </w:rPr>
      </w:pPr>
      <w:r w:rsidRPr="00B97592">
        <w:rPr>
          <w:rFonts w:ascii="Times New Roman" w:hAnsi="Times New Roman" w:cs="Times New Roman"/>
          <w:sz w:val="24"/>
          <w:szCs w:val="24"/>
          <w:lang w:val="ro-RO"/>
        </w:rPr>
        <w:t>CAPITOLUL 3 – OBLIGAȚIILE PĂRȚILOR</w:t>
      </w: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Obligațiile generale ale Promitentului-Achizitor referitoare la atribuirea Contractelor Subsecvente în cazul Acordului-Cadru fără reluarea competiției</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Promitentul-Achizitor are obligația de a nu încheia pe durata de existență a Acordului-Cadru alte contracte de achiziție sau alte acorduri cadru cu alți operatori economici care să aibă ca obiect livrarea produselor prevăzute la art. 2.2.1. din acordul-cadru. </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Promitentul-Achizitor are obligația, ca în funcție de necesități, dacă decide să achiziționeze produse dintre cele prevăzute la art. 2.2.1. din Acordul-Cadru, să încheie Contractele Subsecvente cu unul dintre Promitenții-Furnizori, parte la acordul-cadru, potrivit dispozițiilor art. 3.1.3. </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În măsura în care Promitentul-Achizitor decide încheierea unui Contract Subsecvent, acesta are obligația de a notifica Promitentul-Furnizor clasat pe primul loc în procedura de atribuire a Acordului-Cadru cu privire la solicitarea de a încheia un Contract Subsecvent, indicând cantitatea de bunuri și valoarea totală a Contractului Subsecvent, indicând un termen de 3 (trei) zile lucrătoare în care Promitentul-Furnizor să procedeze la acordarea unui răspuns cu privire la încheierea Contractului Subsecvent. </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măsura în care Promitentul-Furnizor nu acceptă încheierea Contractului Subsecvent sau nu răspunde în termenul indicat solicitării Promitentului- Achizitor, acesta din urmă are obligația de a notifica succesiv ceilalți Promitenți în ordinea clasării lor la procedura de atribuire a Acordului-Cadru în vederea încheierii Contractului Subsecvent.</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măsura în care niciunul dintre Promitenții-Furnizori nu răspunde solicitării Promitentului-Achizitor în termenul de 3 zile lucrătoare, sau nu se află în una din situațiile enumerate la art. 3.3.2. Promitentul-Achizitor are dreptul de a rezilia Acordul-Cadru și de a derula o nouă procedură de achiziție cu privire la furnizarea produselor prevăzute la art. 2.2.1. din contract. Organizarea unei noi proceduri este condiționată de notificarea și așteptarea termenului de răspuns pentru fiecare dintre Promitenții-Furnizori.</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lastRenderedPageBreak/>
        <w:t>În măsura în care Contractul Subsecvent a fost rezoluționat/reziliat ca urmare a neexecutării acestuia de către Promitentul-Furnizor, iar Promitentul-Achizitor dorește încheierea unui alt Contract Subsecvent care are același obiect cu Contractul Subsecvent rezoluționat/reziliat, Promitentul-Achizitor are obligația de a notifica succesiv ceilalți Promitenți-Furnizori în ordinea clasării lor la procedura de derulare a Acordului-Cadru în vederea încheierii Contractului Subsecvent.</w:t>
      </w:r>
    </w:p>
    <w:p w:rsidR="00B12EAB" w:rsidRPr="00B97592" w:rsidRDefault="00B12EAB" w:rsidP="004144EB">
      <w:pPr>
        <w:pStyle w:val="Level3"/>
        <w:numPr>
          <w:ilvl w:val="0"/>
          <w:numId w:val="0"/>
        </w:numPr>
        <w:rPr>
          <w:rFonts w:ascii="Times New Roman" w:hAnsi="Times New Roman" w:cs="Times New Roman"/>
          <w:sz w:val="24"/>
          <w:szCs w:val="24"/>
          <w:lang w:val="ro-RO"/>
        </w:rPr>
      </w:pP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Obligațiile generale ale Promitentului-Achizitor în cadrul derulării Contractelor Subsecvente</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va pune la dispoziția Promitentului-Furnizor, cu promptitudine, orice informații și/sau documente pe care le deține și care pot fi relevante pentru realizarea obiectului Contractului Subsecvent. În măsura în care Promitentul-Achizitor nu furnizează datele/informațiile/documentele solicitate de către Promitentul-Furnizor, termenele stabilite în sarcina Promitentului-Furnizor pentru furnizarea produselor se prelungesc în mod corespunzător.</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își asumă răspunderea pentru veridicitatea, corectitudinea și legalitatea datelor/informațiilor/documentelor puse la dispoziția Promitentului-Furnizor în vederea îndeplinirii Contractului Subsecvent. În acest sens, se prezumă că toate datele/informațiile prezentate Promitentului-Furnizor sunt însușite de către conducătorul unității și/sau de către persoanele în drept având funcție de decizie care au aprobat respectivele documente.</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are obligația de a desemna persoanele responsabile cu interacțiunea și suportul oferit Promitentului-Furnizor.</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are obligația de a colabora cu Promitentul-Furnizor pentru a identifica în timp util orice eventuale probleme care ar putea apărea pe parcursul derulării Contractului Subsecvent.</w:t>
      </w:r>
    </w:p>
    <w:p w:rsidR="00B12EAB"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are obligația de a executa Acordul-Cadru cu bună-credință.</w:t>
      </w:r>
    </w:p>
    <w:p w:rsidR="00B12EAB" w:rsidRPr="00B97592" w:rsidRDefault="00B12EAB" w:rsidP="008B1693">
      <w:pPr>
        <w:pStyle w:val="Level3"/>
        <w:numPr>
          <w:ilvl w:val="0"/>
          <w:numId w:val="0"/>
        </w:numPr>
        <w:spacing w:after="0" w:line="240" w:lineRule="auto"/>
        <w:ind w:left="547"/>
        <w:rPr>
          <w:rFonts w:ascii="Times New Roman" w:hAnsi="Times New Roman" w:cs="Times New Roman"/>
          <w:sz w:val="24"/>
          <w:szCs w:val="24"/>
          <w:lang w:val="ro-RO"/>
        </w:rPr>
      </w:pP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Obligațiile și drepturile Promitenților-Furnizori în Acordul-Cadru fără reluarea competiției</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Promitentul-Furnizor are obligația de a răspunde solicitărilor autorității Promitentul-Furnizor de a încheia și de a executa contractele subsecvente solicitate. </w:t>
      </w:r>
    </w:p>
    <w:p w:rsidR="00B12EAB" w:rsidRPr="00B97592" w:rsidRDefault="00B12EAB" w:rsidP="008B1693">
      <w:pPr>
        <w:pStyle w:val="Level3"/>
        <w:spacing w:after="0" w:line="240" w:lineRule="auto"/>
        <w:rPr>
          <w:rFonts w:ascii="Times New Roman" w:hAnsi="Times New Roman" w:cs="Times New Roman"/>
          <w:sz w:val="24"/>
          <w:szCs w:val="24"/>
          <w:lang w:val="ro-RO"/>
        </w:rPr>
      </w:pPr>
      <w:bookmarkStart w:id="1" w:name="_Hlk100760051"/>
      <w:r w:rsidRPr="00B97592">
        <w:rPr>
          <w:rFonts w:ascii="Times New Roman" w:hAnsi="Times New Roman" w:cs="Times New Roman"/>
          <w:sz w:val="24"/>
          <w:szCs w:val="24"/>
          <w:lang w:val="ro-RO"/>
        </w:rPr>
        <w:t xml:space="preserve">Promitentul-Furnizor poate refuza încheierea Contractului Subsecvent în condițiile enumerate jos, acesta fiind obligat comunice și să justifice Promitentului-Achizitor motivele obiective care au determinat această situație. Pentru scopul situației descrise, sunt considerate motive obiective următoarele, însă fără a se limita la: </w:t>
      </w:r>
    </w:p>
    <w:p w:rsidR="00B12EAB" w:rsidRPr="00B97592" w:rsidRDefault="00B12EAB" w:rsidP="00E937EE">
      <w:pPr>
        <w:pStyle w:val="Level4"/>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Cazurile de forță majoră sau caz fortuit ce duc la imposibilitatea de a executa Contractul Subsecvent,</w:t>
      </w:r>
    </w:p>
    <w:p w:rsidR="00B12EAB" w:rsidRPr="00B97592" w:rsidRDefault="00B12EAB" w:rsidP="00E937EE">
      <w:pPr>
        <w:pStyle w:val="Level4"/>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Situația în care Promitentul Furnizor nu poate asigura cantitatea/volumul de produse în termenul indicat de Promitentul-Achizitor, ca urmare a faptului ca datele de intrare din prezenta documentație nu au permis o planificare corespunzătoare caz în care Promitentul Furnizor trebuie să prezinte pentru informare termenul în care poate  asigura cantitatea/volumul de produse, sau depășesc volumul maxim prevăzut în documentația de atribuire aferent unui Contract Subsecvent.</w:t>
      </w:r>
    </w:p>
    <w:p w:rsidR="00B12EAB" w:rsidRPr="00B97592" w:rsidRDefault="00B12EAB" w:rsidP="00E937EE">
      <w:pPr>
        <w:pStyle w:val="Level4"/>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lastRenderedPageBreak/>
        <w:t>Alte situații care nu sunt consecința sau nu pot fi atribuite unei acțiuni sau inacțiuni a Promitentului-Furnizor și care sunt independente de voința acestuia (inclusiv, dar fără a se limita la, situația în care Produsele/parte din acestea nu mai sunt fabricate de producător).</w:t>
      </w:r>
    </w:p>
    <w:bookmarkEnd w:id="1"/>
    <w:p w:rsidR="00B12EAB" w:rsidRDefault="00B12EAB" w:rsidP="00E937EE">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Promitentul-Furnizor răspunde pentru prejudiciul cauzat Promitentului -Achizitor pentru refuzul sau pentru lipsa capacității de a executa Contractele Subsecvente în limita prejudiciului cauzat, astfel cum s-a prevăzut la art. 5.1 din Acordul-Cadru . </w:t>
      </w:r>
    </w:p>
    <w:p w:rsidR="00B12EAB" w:rsidRPr="00B97592" w:rsidRDefault="00B12EAB" w:rsidP="00E937EE">
      <w:pPr>
        <w:pStyle w:val="Level3"/>
        <w:numPr>
          <w:ilvl w:val="0"/>
          <w:numId w:val="0"/>
        </w:numPr>
        <w:spacing w:after="0" w:line="240" w:lineRule="auto"/>
        <w:ind w:left="540"/>
        <w:rPr>
          <w:rFonts w:ascii="Times New Roman" w:hAnsi="Times New Roman" w:cs="Times New Roman"/>
          <w:sz w:val="24"/>
          <w:szCs w:val="24"/>
          <w:lang w:val="ro-RO"/>
        </w:rPr>
      </w:pPr>
    </w:p>
    <w:p w:rsidR="00B12EAB" w:rsidRPr="00CB745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Obligațiile și drepturile Promitenților-Furnizori în acordul-cadru pe parcursul derulării Contractelor Subsecvente</w:t>
      </w:r>
    </w:p>
    <w:p w:rsidR="00CB7452" w:rsidRPr="00B97592" w:rsidRDefault="00CB7452" w:rsidP="00CB7452">
      <w:pPr>
        <w:pStyle w:val="Level2"/>
        <w:numPr>
          <w:ilvl w:val="0"/>
          <w:numId w:val="0"/>
        </w:numPr>
        <w:spacing w:after="0" w:line="240" w:lineRule="auto"/>
        <w:ind w:left="180"/>
        <w:rPr>
          <w:rFonts w:ascii="Times New Roman" w:hAnsi="Times New Roman" w:cs="Times New Roman"/>
          <w:sz w:val="24"/>
          <w:szCs w:val="24"/>
          <w:lang w:val="ro-RO"/>
        </w:rPr>
      </w:pP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va furniza Produsele și își va îndeplini obligațiile în condițiile stabilite prin prezentul Acord-Cadru, cu respectarea prevederilor documentației de atribuire și a ofertei în baza căreia i-a fost atribuit contractul.</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are obligația de a asigura resurse suficiente și cu expertiza adecvată pentru a furniza și livra Produsele în conformitate cu prevederile prezentului Acord-Cadru, ale Contractului Subsecvent și ale Caietului de Sarcini.</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are obligația de a își îndeplini obligațiile contractuale, cu respectarea bunelor practici din domeniu, a prevederilor legale și contractuale relevante, astfel încât să se asigure că activitățile și rezultatele sunt realizate la parametrii solicitați.</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are obligația de a colabora cu personalul Promitentului-Achizitor alocat pentru realizarea recepțiilor.</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are obligația de a asigura asistența tehnică și suportul pe care Promitentul-Achizitor le poate solicita în mod rezonabil pe parcursul derulării Contractului Subsecvent.</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are obligația de a respecta toate prevederile legale în vigoare în România și să se asigure că și Personalul său, implicat în implementarea Contractului Subsecvent, respectă aceleași prevederi legale. Promitentul-Furnizor va despăgubi Promitentul-Achizitor în cazul oricăror pretenții și acțiuni în justiție rezultate ca urmare a unor eventuale încălcări ale prevederilor legale în vigoare de către acesta, inclusiv de către Personalul său implicat în implementarea Contractului Subsecvent.</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Promitentul-Furnizor are obligația de a deține, la momentul intrării în vigoare a prezentului Acord-Cadru și pe tot parcursul derulării acestuia și a Contractelor Subsecvente, oricare și toate licențele, autorizațiile și certificatele necesare în vederea furnizării și livrării Produselor, în condițiile Legii. </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are obligația de a livra Produsele în conformitate cu cerinţele tehnice şi de calitate prevăzute în Caietul de Sarcini şi Ofertă, la adresa […]. În situația în care Promitentul-Achizitor își modifică adresa de livrare pe parcursul derulării prezentului Acord-Cadru, Promitentul-Furnizor se obligă să livreze Produsele la noua adresă comunicată de Promitentul-Achizitor, fără costuri suplimentare în sarcina acestuia din urmă.</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În cazul în care, pe parcursul derulării Contractului Subsecvent, Promitentul-Furnizor se află în imposibilitatea de a livra Produsele sau părți din acestea datorită unor motive obiective, neimputabile acestuia, cum sunt cele </w:t>
      </w:r>
      <w:r w:rsidRPr="00B97592">
        <w:rPr>
          <w:rFonts w:ascii="Times New Roman" w:hAnsi="Times New Roman" w:cs="Times New Roman"/>
          <w:sz w:val="24"/>
          <w:szCs w:val="24"/>
          <w:lang w:val="ro-RO"/>
        </w:rPr>
        <w:lastRenderedPageBreak/>
        <w:t>prevăzute la art. 3.3.2. , Promitentul-Furnizor va notifica Promitentul-Achizitor în cel mai scurt timp cu putință.</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garantează că Produsele furnizate sunt noi, neutilizate, în stare bună de funcționare, se află în ambalajul original și respectă cerințele de etichetare, și nu prezintă defecte de fabricație.</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are obligația de a remedia, fără costuri pentru Promitentul-Achizitor, Produsele sau părțile din Produse la care se constată deficiențe sau abateri de la norme, standarde prevăzute de lege sau Caietul de Sarcini.</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Promitentul-Furnizor are obligația de a remedia sau înlocui bunul dacă ulterior predării acestora se constată existența unor vicii sau neconformități ascunse. </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are obligația de a asigura ambalarea Produselor conform prevederilor legale incidente și ale Caietului de Sarcini, astfel încât Produsele să facă față, fără limitare, la manipularea dură din timpul transportului, tranzitului şi expunerii la temperaturi extreme, la soare şi la precipitațiile care ar putea să apară în timpul transportului şi depozitării în aer liber, în așa fel încât Produsele să ajungă în bună stare la adresele de livrare indicate de către Promitentul-Achizitor.</w:t>
      </w:r>
    </w:p>
    <w:p w:rsidR="00B12EAB"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are obligația de a transmite Promitentului-Achizitor documentele care însoțesc Produsul/Produsele, incluzând dar fără a se limita la, certificate de calitate/conformitate, certificate de garanție, facturile corespunzătoare, avizele de însoțire a mărfii, polițe de asigurare și orice alte documente necesare.</w:t>
      </w:r>
    </w:p>
    <w:p w:rsidR="00B12EAB" w:rsidRDefault="00B12EAB" w:rsidP="008B1693">
      <w:pPr>
        <w:pStyle w:val="Level3"/>
        <w:numPr>
          <w:ilvl w:val="0"/>
          <w:numId w:val="0"/>
        </w:numPr>
        <w:spacing w:after="0" w:line="240" w:lineRule="auto"/>
        <w:ind w:left="547"/>
        <w:rPr>
          <w:rFonts w:ascii="Times New Roman" w:hAnsi="Times New Roman" w:cs="Times New Roman"/>
          <w:sz w:val="24"/>
          <w:szCs w:val="24"/>
          <w:lang w:val="ro-RO"/>
        </w:rPr>
      </w:pPr>
    </w:p>
    <w:p w:rsidR="00B12EAB" w:rsidRPr="00CB745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Obligația Promitentului-Furnizor de a furniza garanția produsului</w:t>
      </w:r>
    </w:p>
    <w:p w:rsidR="00CB7452" w:rsidRPr="00B97592" w:rsidRDefault="00CB7452" w:rsidP="00CB7452">
      <w:pPr>
        <w:pStyle w:val="Level2"/>
        <w:numPr>
          <w:ilvl w:val="0"/>
          <w:numId w:val="0"/>
        </w:numPr>
        <w:spacing w:after="0" w:line="240" w:lineRule="auto"/>
        <w:ind w:left="180"/>
        <w:rPr>
          <w:rFonts w:ascii="Times New Roman" w:hAnsi="Times New Roman" w:cs="Times New Roman"/>
          <w:sz w:val="24"/>
          <w:szCs w:val="24"/>
          <w:lang w:val="ro-RO"/>
        </w:rPr>
      </w:pP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are obligația de a acord</w:t>
      </w:r>
      <w:r w:rsidR="00E6285F">
        <w:rPr>
          <w:rFonts w:ascii="Times New Roman" w:hAnsi="Times New Roman" w:cs="Times New Roman"/>
          <w:sz w:val="24"/>
          <w:szCs w:val="24"/>
          <w:lang w:val="ro-RO"/>
        </w:rPr>
        <w:t>a o perioada de valabilitate</w:t>
      </w:r>
      <w:r w:rsidRPr="00B97592">
        <w:rPr>
          <w:rFonts w:ascii="Times New Roman" w:hAnsi="Times New Roman" w:cs="Times New Roman"/>
          <w:sz w:val="24"/>
          <w:szCs w:val="24"/>
          <w:lang w:val="ro-RO"/>
        </w:rPr>
        <w:t xml:space="preserve"> pentru Produsul/Produsele achiziționate prin Contractele Subsecvente pentru o perioadă de </w:t>
      </w:r>
      <w:r w:rsidR="00C66FAB">
        <w:rPr>
          <w:rFonts w:ascii="Times New Roman" w:hAnsi="Times New Roman" w:cs="Times New Roman"/>
          <w:sz w:val="24"/>
          <w:szCs w:val="24"/>
          <w:lang w:val="ro-RO"/>
        </w:rPr>
        <w:t>12 luni</w:t>
      </w:r>
      <w:r w:rsidRPr="00B97592">
        <w:rPr>
          <w:rFonts w:ascii="Times New Roman" w:hAnsi="Times New Roman" w:cs="Times New Roman"/>
          <w:sz w:val="24"/>
          <w:szCs w:val="24"/>
          <w:lang w:val="ro-RO"/>
        </w:rPr>
        <w:t xml:space="preserve"> Garanția și serviciile oferite pentru Produse vor acoperi toate costurile rezultate din remedierea eventualelor defecte apărute în perioada d</w:t>
      </w:r>
      <w:r w:rsidR="007D222A">
        <w:rPr>
          <w:rFonts w:ascii="Times New Roman" w:hAnsi="Times New Roman" w:cs="Times New Roman"/>
          <w:sz w:val="24"/>
          <w:szCs w:val="24"/>
          <w:lang w:val="ro-RO"/>
        </w:rPr>
        <w:t>e garanție. Perioada de valabilitate</w:t>
      </w:r>
      <w:r w:rsidRPr="00B97592">
        <w:rPr>
          <w:rFonts w:ascii="Times New Roman" w:hAnsi="Times New Roman" w:cs="Times New Roman"/>
          <w:sz w:val="24"/>
          <w:szCs w:val="24"/>
          <w:lang w:val="ro-RO"/>
        </w:rPr>
        <w:t xml:space="preserve"> acordată Produsului/Produselor începe de la data încheierii fără obiecțiuni a procesului verbal de recepție.</w:t>
      </w:r>
    </w:p>
    <w:p w:rsidR="00B12EAB" w:rsidRPr="00B97592" w:rsidRDefault="007D222A" w:rsidP="008B1693">
      <w:pPr>
        <w:pStyle w:val="Level3"/>
        <w:spacing w:after="0" w:line="240" w:lineRule="auto"/>
        <w:ind w:left="1224" w:hanging="677"/>
        <w:rPr>
          <w:rFonts w:ascii="Times New Roman" w:hAnsi="Times New Roman" w:cs="Times New Roman"/>
          <w:sz w:val="24"/>
          <w:szCs w:val="24"/>
          <w:lang w:val="ro-RO"/>
        </w:rPr>
      </w:pPr>
      <w:r>
        <w:rPr>
          <w:rFonts w:ascii="Times New Roman" w:hAnsi="Times New Roman" w:cs="Times New Roman"/>
          <w:sz w:val="24"/>
          <w:szCs w:val="24"/>
          <w:lang w:val="ro-RO"/>
        </w:rPr>
        <w:t>Perioada de valabilitate</w:t>
      </w:r>
      <w:r w:rsidR="00B12EAB" w:rsidRPr="00B97592">
        <w:rPr>
          <w:rFonts w:ascii="Times New Roman" w:hAnsi="Times New Roman" w:cs="Times New Roman"/>
          <w:sz w:val="24"/>
          <w:szCs w:val="24"/>
          <w:lang w:val="ro-RO"/>
        </w:rPr>
        <w:t xml:space="preserve"> va acoperi reparațiile sau înlocuirile, inclusiv ridicarea și returnarea produselor defecte, după caz reparate/înlocuite. Garanția oferită va asigura faptul că Produsele livrate sunt conforme cu specificațiile contractuale, fără costuri suplimentare.</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perioada de garanție acordată Produsului/Produselor, Promitentul-Achizitor va notifica imediat Promitentul-Furnizor, cu privire la orice plângere sau reclamație intervenită în legătură cu Produsul/Produsele achiziționat(e) prin Contractul Subsecvent.</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La primirea unei notificări din partea Promitentului-Achizitor cu privire la orice plângere sau reclamație intervenită în legătură cu Produsul/Produsele achiziționate prin Contractul Subsecvent, Promitentul-Furnizor are obligația de a remedia sau de a înlocui Produsul/Produsele, în termen de maxim 10 (zece) zile lucrătoare de la data primirii notificării.</w:t>
      </w:r>
    </w:p>
    <w:p w:rsidR="00B12EAB"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cazul în care Promitentul-Furnizor, după ce a fost înștiințat în conformitate cu prevederile de mai sus, nu reușește să remedieze defectul/defectele în termenul stabilit, Promitentul-Achizitor are dreptul de a solicita daune-interese și de a rezilia Contractul Subsecvent.</w:t>
      </w:r>
    </w:p>
    <w:p w:rsidR="00B12EAB" w:rsidRPr="00B97592" w:rsidRDefault="00B12EAB" w:rsidP="00E937EE">
      <w:pPr>
        <w:pStyle w:val="Level3"/>
        <w:numPr>
          <w:ilvl w:val="0"/>
          <w:numId w:val="0"/>
        </w:numPr>
        <w:spacing w:after="0" w:line="240" w:lineRule="auto"/>
        <w:ind w:left="547"/>
        <w:rPr>
          <w:rFonts w:ascii="Times New Roman" w:hAnsi="Times New Roman" w:cs="Times New Roman"/>
          <w:sz w:val="24"/>
          <w:szCs w:val="24"/>
          <w:lang w:val="ro-RO"/>
        </w:rPr>
      </w:pPr>
    </w:p>
    <w:p w:rsidR="00B12EAB" w:rsidRPr="00CB745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Obligația Promitentului-Furnizor de a constitui garanția de bună-execuție</w:t>
      </w:r>
    </w:p>
    <w:p w:rsidR="00CB7452" w:rsidRPr="00B97592" w:rsidRDefault="00CB7452" w:rsidP="00CB7452">
      <w:pPr>
        <w:pStyle w:val="Level2"/>
        <w:numPr>
          <w:ilvl w:val="0"/>
          <w:numId w:val="0"/>
        </w:numPr>
        <w:spacing w:after="0" w:line="240" w:lineRule="auto"/>
        <w:ind w:left="180"/>
        <w:rPr>
          <w:rFonts w:ascii="Times New Roman" w:hAnsi="Times New Roman" w:cs="Times New Roman"/>
          <w:sz w:val="24"/>
          <w:szCs w:val="24"/>
          <w:lang w:val="ro-RO"/>
        </w:rPr>
      </w:pPr>
    </w:p>
    <w:p w:rsidR="00B12EAB" w:rsidRPr="00B97592" w:rsidRDefault="00B12EAB" w:rsidP="008B1693">
      <w:pPr>
        <w:pStyle w:val="Level3"/>
        <w:spacing w:after="0" w:line="240" w:lineRule="auto"/>
        <w:ind w:left="1224" w:hanging="677"/>
        <w:rPr>
          <w:rFonts w:ascii="Times New Roman" w:hAnsi="Times New Roman" w:cs="Times New Roman"/>
          <w:i/>
          <w:iCs/>
          <w:sz w:val="24"/>
          <w:szCs w:val="24"/>
          <w:lang w:val="ro-RO"/>
        </w:rPr>
      </w:pPr>
      <w:r w:rsidRPr="00B97592">
        <w:rPr>
          <w:rFonts w:ascii="Times New Roman" w:hAnsi="Times New Roman" w:cs="Times New Roman"/>
          <w:sz w:val="24"/>
          <w:szCs w:val="24"/>
          <w:lang w:val="ro-RO"/>
        </w:rPr>
        <w:t xml:space="preserve">Promitentul-Furnizor se obligă să constituie garanția de bună execuție a contractului în cuantum de </w:t>
      </w:r>
      <w:r w:rsidRPr="00B97592">
        <w:rPr>
          <w:rFonts w:ascii="Times New Roman" w:hAnsi="Times New Roman" w:cs="Times New Roman"/>
          <w:i/>
          <w:iCs/>
          <w:sz w:val="24"/>
          <w:szCs w:val="24"/>
          <w:lang w:val="ro-RO"/>
        </w:rPr>
        <w:t>10</w:t>
      </w:r>
      <w:r w:rsidRPr="00B97592">
        <w:rPr>
          <w:rFonts w:ascii="Times New Roman" w:hAnsi="Times New Roman" w:cs="Times New Roman"/>
          <w:sz w:val="24"/>
          <w:szCs w:val="24"/>
          <w:lang w:val="ro-RO"/>
        </w:rPr>
        <w:t xml:space="preserve">] % lei, în termen de 5 zile lucrătoare de la semnarea Contractului Subsecvent de ambele părți. Garanția de bună execuție se constituie în conformitate cu prevederile </w:t>
      </w:r>
      <w:r w:rsidRPr="00B97592">
        <w:rPr>
          <w:rFonts w:ascii="Times New Roman" w:hAnsi="Times New Roman" w:cs="Times New Roman"/>
          <w:i/>
          <w:iCs/>
          <w:sz w:val="24"/>
          <w:szCs w:val="24"/>
          <w:lang w:val="ro-RO"/>
        </w:rPr>
        <w:t xml:space="preserve">art. 40 din HG nr. 395/2016 pentru aprobarea Normelor metodologice de aplicare a prevederilor referitoare la atribuirea contractului de achiziție publică/sectorială/acordului-cadru din Legea nr. 98/2016 privind achizițiile publice, cu modificările și completările ulterioare / art. 46 din H.G. nr. 394/2016 pentru aprobarea Normelor metodologice de aplicare a prevederilor referitoare la atribuirea contractului sectorial/acordului-cadru din Legea nr. 99/2016 privind achizițiile sectoriale. </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Promitentul-Achizitor are dreptul de a emite pretenții asupra garanției de bună execuție în condițiile prevăzute la </w:t>
      </w:r>
      <w:r w:rsidRPr="00B97592">
        <w:rPr>
          <w:rFonts w:ascii="Times New Roman" w:hAnsi="Times New Roman" w:cs="Times New Roman"/>
          <w:i/>
          <w:iCs/>
          <w:sz w:val="24"/>
          <w:szCs w:val="24"/>
          <w:lang w:val="ro-RO"/>
        </w:rPr>
        <w:t>art. 41 din HG nr. 395/2016, respectiv art. 47 din H.G. nr. 394/2016.</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are obligația de a notifica pretenția atât Promitentului-Furnizor, cât și emitentului instrumentului de garantare, precizând obligațiile care nu au fost respectate, precum și modul de calcul al prejudiciului.</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are obligația de a reîntregi/de a reconstitui garanția de bună execuție în termen de 5 zile de la momentul la care aceasta a fost reținută de către Promitentul-Achizitor.</w:t>
      </w:r>
    </w:p>
    <w:p w:rsidR="00B12EAB"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se obligă să restituie garanţia de bună execuţie în cel mult 14 zile de la data întocmirii procesului-verbal de recepţie a produselor care fac obiectul contractului de achiziţie publică/contractului subsecvent şi/sau de la plata facturii finale, dacă nu a ridicat până la acea dată pretenţii asupra ei., conform art. 154</w:t>
      </w:r>
      <w:r w:rsidRPr="00B97592">
        <w:rPr>
          <w:rFonts w:ascii="Times New Roman" w:hAnsi="Times New Roman" w:cs="Times New Roman"/>
          <w:sz w:val="24"/>
          <w:szCs w:val="24"/>
          <w:vertAlign w:val="superscript"/>
          <w:lang w:val="ro-RO"/>
        </w:rPr>
        <w:t>2</w:t>
      </w:r>
      <w:r w:rsidRPr="00B97592">
        <w:rPr>
          <w:rFonts w:ascii="Times New Roman" w:hAnsi="Times New Roman" w:cs="Times New Roman"/>
          <w:sz w:val="24"/>
          <w:szCs w:val="24"/>
          <w:lang w:val="ro-RO"/>
        </w:rPr>
        <w:t>dinLegea nr. 98/2016, cu modificările şi completările ulterioare/ a art. 164</w:t>
      </w:r>
      <w:r w:rsidRPr="00B97592">
        <w:rPr>
          <w:rFonts w:ascii="Times New Roman" w:hAnsi="Times New Roman" w:cs="Times New Roman"/>
          <w:sz w:val="24"/>
          <w:szCs w:val="24"/>
          <w:vertAlign w:val="superscript"/>
          <w:lang w:val="ro-RO"/>
        </w:rPr>
        <w:t>2</w:t>
      </w:r>
      <w:r w:rsidRPr="00B97592">
        <w:rPr>
          <w:rFonts w:ascii="Times New Roman" w:hAnsi="Times New Roman" w:cs="Times New Roman"/>
          <w:sz w:val="24"/>
          <w:szCs w:val="24"/>
          <w:lang w:val="ro-RO"/>
        </w:rPr>
        <w:t xml:space="preserve"> din Legea nr. 99/2016 cu modificările și completările ulterioare.</w:t>
      </w:r>
    </w:p>
    <w:p w:rsidR="00B12EAB" w:rsidRPr="00B97592" w:rsidRDefault="00B12EAB" w:rsidP="00E937EE">
      <w:pPr>
        <w:pStyle w:val="Level3"/>
        <w:numPr>
          <w:ilvl w:val="0"/>
          <w:numId w:val="0"/>
        </w:numPr>
        <w:spacing w:after="0" w:line="240" w:lineRule="auto"/>
        <w:ind w:left="547"/>
        <w:rPr>
          <w:rFonts w:ascii="Times New Roman" w:hAnsi="Times New Roman" w:cs="Times New Roman"/>
          <w:sz w:val="24"/>
          <w:szCs w:val="24"/>
          <w:lang w:val="ro-RO"/>
        </w:rPr>
      </w:pP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Obligațiile Asocierii</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cazul în care Promitentul-Furnizor este, potrivit Legii, o asociere formată din două sau mai multe persoane fiecare și toate aceste persoane sunt responsabile individual și în solidar față de Promitentul-Achizitor, fiind considerate ca având obligații comune și individuale pentru realizarea Contractului Subsecvent.</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Membrii asocierii înțeleg și confirmă că liderul stabilit prin acordul de asociere este desemnat de asociere să acționeze în numele său și este autorizat să angajeze asocierea în cadrul Contractului Subsecvent.</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Membrii asocierii înțeleg și confirmă că liderul asocierii este autorizat să primească Dispoziții din partea Promitentului-Achizitor și să primească plata pentru și în numele persoanelor care constituie asocierea.</w:t>
      </w:r>
    </w:p>
    <w:p w:rsidR="00B12EAB" w:rsidRPr="00B97592" w:rsidRDefault="00B12EAB" w:rsidP="00E937EE">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Prevederile contrare ale contractului de asociere nu sunt opozabile Promitentului- Achizitor.</w:t>
      </w:r>
    </w:p>
    <w:p w:rsidR="00B12EAB" w:rsidRDefault="00B12EAB" w:rsidP="00C5484F">
      <w:pPr>
        <w:pStyle w:val="Level1"/>
        <w:spacing w:after="0" w:line="240" w:lineRule="auto"/>
        <w:ind w:left="677"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CAPITOLUL 4 – ASPECTE REFERITOARE LA DERULAREA ACORDULUI-CADRU ȘI A CONTRACTELOR SUBSECVENTE</w:t>
      </w:r>
    </w:p>
    <w:p w:rsidR="00B12EAB" w:rsidRPr="00C5484F" w:rsidRDefault="00B12EAB" w:rsidP="00C5484F">
      <w:pPr>
        <w:pStyle w:val="Body1"/>
        <w:rPr>
          <w:lang w:val="ro-RO"/>
        </w:rPr>
      </w:pP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 xml:space="preserve">Derularea și monitorizarea contractului </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Contractantul are obligația să elaboreze, pe perioada de furnizare a Produselor, toate Rapoartele și documentele solicitate conform prevederilor cuprinse în Caietul de Sarcini.</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lastRenderedPageBreak/>
        <w:t>Aprobarea de către Autoritatea/entitatea contractantă a rapoartelor și documentelor realizate și furnizate de către Contractant, va fi făcută astfel cum este stabilit în Caietul de Sarcini și va certifica faptul că acestea sunt conforme cu termenii Contractului.</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Contractantul va întreprinde toate măsurile și acțiunile necesare sau corespunzătoare pentru realizarea cel puțin a performanțelor contractuale astfel cum sunt stabilite în Caietul de Sarcini.</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Prevederi contractuale privind monitorizarea performanțelor, dacă este cazul:</w:t>
      </w:r>
    </w:p>
    <w:p w:rsidR="00B12EAB" w:rsidRPr="00B97592" w:rsidRDefault="00B12EAB" w:rsidP="00BE0E61">
      <w:pPr>
        <w:pStyle w:val="alpha3"/>
        <w:numPr>
          <w:ilvl w:val="0"/>
          <w:numId w:val="58"/>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La intervalele de referință stabilite în Caietul de Sarcini, graficul de livrare este analizat și revizuit, dacă este cazul, în cadrul întâlnirilor de lucru stabilite cu scopul analizării stadiului activităților din Contract. Graficul de livrare poate fi revizuit respectând limitele impuse prin caietul de sarcini cu privire la durata totală a contractului, exclusiv în ipoteza în care termenele de predare de pe parcursul executării contractului sau frecvența termenelor la care s-a stabilit predarea bunurile nu au constituit factori de evaluare.</w:t>
      </w:r>
    </w:p>
    <w:p w:rsidR="00B12EAB" w:rsidRPr="00B97592" w:rsidRDefault="00B12EAB" w:rsidP="00BE0E61">
      <w:pPr>
        <w:pStyle w:val="alpha3"/>
        <w:numPr>
          <w:ilvl w:val="0"/>
          <w:numId w:val="58"/>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Condițiile în care se realizează ședințele de monitorizare sunt cele descrise în Caietul de Sarcini.</w:t>
      </w:r>
    </w:p>
    <w:p w:rsidR="00B12EAB" w:rsidRPr="00B97592" w:rsidRDefault="00B12EAB" w:rsidP="00BE0E61">
      <w:pPr>
        <w:pStyle w:val="alpha3"/>
        <w:numPr>
          <w:ilvl w:val="0"/>
          <w:numId w:val="58"/>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Pentru fiecare întâlnire de monitorizare și de analiză a graficului de livrare, Contractantul prezintă Autorității/entității contractante informațiile solicitate conform Caietului de Sarcini.</w:t>
      </w:r>
    </w:p>
    <w:p w:rsidR="00B12EAB" w:rsidRPr="00B97592" w:rsidRDefault="00B12EAB" w:rsidP="00BE0E61">
      <w:pPr>
        <w:pStyle w:val="alpha3"/>
        <w:numPr>
          <w:ilvl w:val="0"/>
          <w:numId w:val="58"/>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Pentru analiza graficului de livrare de către Autoritatea/entitatea contractantă și emiterea acceptului sau a refuzului graficului de livrare, Contractantul include, în datele de intrare furnizate pentru fiecare întâlnire de analiză a stadiului realizării activităților din Contract, informații privind situația plăților către Subcontractanți, dacă este cazul.</w:t>
      </w:r>
    </w:p>
    <w:p w:rsidR="00B12EAB" w:rsidRPr="00B97592" w:rsidRDefault="00B12EAB" w:rsidP="00BE0E61">
      <w:pPr>
        <w:pStyle w:val="alpha3"/>
        <w:numPr>
          <w:ilvl w:val="0"/>
          <w:numId w:val="58"/>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Motivele pentru care Autoritatea/entitatea contractantă va putea emite un refuz pentru graficul de livrare propus spre aprobare sunt cele specificate în Caietul de Sarcini.</w:t>
      </w:r>
    </w:p>
    <w:p w:rsidR="00B12EAB" w:rsidRDefault="00B12EAB" w:rsidP="00BE0E61">
      <w:pPr>
        <w:pStyle w:val="alpha3"/>
        <w:numPr>
          <w:ilvl w:val="0"/>
          <w:numId w:val="58"/>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 intervalul stabilit, Autoritatea/entitatea contractantă comunică Contractantului acceptul sau refuzul cu privire la graficul de livrare prezentat, împreună cu motivele care au stat la baza acceptului sau refuzului Autorității/entității contractante.</w:t>
      </w:r>
    </w:p>
    <w:p w:rsidR="00B12EAB" w:rsidRDefault="00B12EAB" w:rsidP="004B7399">
      <w:pPr>
        <w:pStyle w:val="alpha3"/>
        <w:numPr>
          <w:ilvl w:val="0"/>
          <w:numId w:val="0"/>
        </w:numPr>
        <w:spacing w:after="0" w:line="240" w:lineRule="auto"/>
        <w:ind w:left="1350"/>
        <w:rPr>
          <w:rFonts w:ascii="Times New Roman" w:hAnsi="Times New Roman" w:cs="Times New Roman"/>
          <w:sz w:val="24"/>
          <w:szCs w:val="24"/>
          <w:lang w:val="ro-RO"/>
        </w:rPr>
      </w:pPr>
    </w:p>
    <w:p w:rsidR="000905AC" w:rsidRDefault="000905AC" w:rsidP="004B7399">
      <w:pPr>
        <w:pStyle w:val="alpha3"/>
        <w:numPr>
          <w:ilvl w:val="0"/>
          <w:numId w:val="0"/>
        </w:numPr>
        <w:spacing w:after="0" w:line="240" w:lineRule="auto"/>
        <w:ind w:left="1350"/>
        <w:rPr>
          <w:rFonts w:ascii="Times New Roman" w:hAnsi="Times New Roman" w:cs="Times New Roman"/>
          <w:sz w:val="24"/>
          <w:szCs w:val="24"/>
          <w:lang w:val="ro-RO"/>
        </w:rPr>
      </w:pPr>
    </w:p>
    <w:p w:rsidR="000905AC" w:rsidRPr="00B97592" w:rsidRDefault="000905AC" w:rsidP="004B7399">
      <w:pPr>
        <w:pStyle w:val="alpha3"/>
        <w:numPr>
          <w:ilvl w:val="0"/>
          <w:numId w:val="0"/>
        </w:numPr>
        <w:spacing w:after="0" w:line="240" w:lineRule="auto"/>
        <w:ind w:left="1350"/>
        <w:rPr>
          <w:rFonts w:ascii="Times New Roman" w:hAnsi="Times New Roman" w:cs="Times New Roman"/>
          <w:sz w:val="24"/>
          <w:szCs w:val="24"/>
          <w:lang w:val="ro-RO"/>
        </w:rPr>
      </w:pPr>
    </w:p>
    <w:p w:rsidR="00B12EAB" w:rsidRPr="00CB745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Comunicarea părților</w:t>
      </w:r>
    </w:p>
    <w:p w:rsidR="00CB7452" w:rsidRPr="00B97592" w:rsidRDefault="00CB7452" w:rsidP="00CB7452">
      <w:pPr>
        <w:pStyle w:val="Level2"/>
        <w:numPr>
          <w:ilvl w:val="0"/>
          <w:numId w:val="0"/>
        </w:numPr>
        <w:spacing w:after="0" w:line="240" w:lineRule="auto"/>
        <w:ind w:left="180"/>
        <w:rPr>
          <w:rFonts w:ascii="Times New Roman" w:hAnsi="Times New Roman" w:cs="Times New Roman"/>
          <w:sz w:val="24"/>
          <w:szCs w:val="24"/>
          <w:lang w:val="ro-RO"/>
        </w:rPr>
      </w:pP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Orice comunicare făcută de Părți se face în scris și se depune personal de Parte sau expediată prin scrisoare recomandată cu confirmare de primire sau prin alt mijloc de comunicare care asigură confirmarea primirii documentului. Comunicările între părți se fac în limba română. </w:t>
      </w:r>
    </w:p>
    <w:p w:rsidR="00B12EAB"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Comunicările între Părți se pot face și prin fax sau e-mail, cu condiția confirmării în scris a primirii comunicării.</w:t>
      </w:r>
    </w:p>
    <w:p w:rsidR="008A69E7" w:rsidRDefault="008A69E7" w:rsidP="008A69E7">
      <w:pPr>
        <w:pStyle w:val="Level2"/>
        <w:numPr>
          <w:ilvl w:val="0"/>
          <w:numId w:val="0"/>
        </w:numPr>
        <w:ind w:left="180"/>
        <w:rPr>
          <w:lang w:val="ro-RO"/>
        </w:rPr>
      </w:pPr>
    </w:p>
    <w:p w:rsidR="008A69E7" w:rsidRDefault="008A69E7" w:rsidP="008A69E7">
      <w:pPr>
        <w:pStyle w:val="Level2"/>
        <w:numPr>
          <w:ilvl w:val="0"/>
          <w:numId w:val="0"/>
        </w:numPr>
        <w:ind w:left="180"/>
        <w:rPr>
          <w:lang w:val="ro-RO"/>
        </w:rPr>
      </w:pPr>
    </w:p>
    <w:p w:rsidR="008A69E7" w:rsidRDefault="008A69E7" w:rsidP="008A69E7">
      <w:pPr>
        <w:pStyle w:val="Level2"/>
        <w:numPr>
          <w:ilvl w:val="0"/>
          <w:numId w:val="0"/>
        </w:numPr>
        <w:ind w:left="180"/>
        <w:rPr>
          <w:lang w:val="ro-RO"/>
        </w:rPr>
      </w:pPr>
    </w:p>
    <w:p w:rsidR="008A69E7" w:rsidRDefault="008A69E7" w:rsidP="008A69E7">
      <w:pPr>
        <w:pStyle w:val="Level2"/>
        <w:numPr>
          <w:ilvl w:val="0"/>
          <w:numId w:val="0"/>
        </w:numPr>
        <w:ind w:left="180"/>
        <w:rPr>
          <w:lang w:val="ro-RO"/>
        </w:rPr>
      </w:pPr>
    </w:p>
    <w:p w:rsidR="008A69E7" w:rsidRDefault="008A69E7" w:rsidP="008A69E7">
      <w:pPr>
        <w:pStyle w:val="Level2"/>
        <w:numPr>
          <w:ilvl w:val="0"/>
          <w:numId w:val="0"/>
        </w:numPr>
        <w:ind w:left="180"/>
        <w:rPr>
          <w:lang w:val="ro-RO"/>
        </w:rPr>
      </w:pPr>
    </w:p>
    <w:p w:rsidR="00EF477B" w:rsidRDefault="00EF477B" w:rsidP="00EF477B">
      <w:pPr>
        <w:pStyle w:val="Level3"/>
        <w:numPr>
          <w:ilvl w:val="0"/>
          <w:numId w:val="0"/>
        </w:numPr>
        <w:spacing w:after="0" w:line="240" w:lineRule="auto"/>
        <w:ind w:left="540"/>
        <w:rPr>
          <w:rFonts w:ascii="Times New Roman" w:hAnsi="Times New Roman" w:cs="Times New Roman"/>
          <w:sz w:val="24"/>
          <w:szCs w:val="24"/>
          <w:lang w:val="ro-RO"/>
        </w:rPr>
      </w:pPr>
    </w:p>
    <w:tbl>
      <w:tblPr>
        <w:tblW w:w="0" w:type="auto"/>
        <w:tblInd w:w="2" w:type="dxa"/>
        <w:tblLook w:val="00A0"/>
      </w:tblPr>
      <w:tblGrid>
        <w:gridCol w:w="2986"/>
        <w:gridCol w:w="4374"/>
      </w:tblGrid>
      <w:tr w:rsidR="00A21834" w:rsidRPr="005E6D58" w:rsidTr="00CB7452">
        <w:trPr>
          <w:trHeight w:val="273"/>
        </w:trPr>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r w:rsidRPr="005E6D58">
              <w:rPr>
                <w:rFonts w:ascii="Times New Roman" w:hAnsi="Times New Roman" w:cs="Times New Roman"/>
                <w:sz w:val="24"/>
                <w:szCs w:val="24"/>
                <w:lang w:val="ro-RO"/>
              </w:rPr>
              <w:lastRenderedPageBreak/>
              <w:t>Pentru Promitentul-Achizitor:</w:t>
            </w: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r w:rsidRPr="005E6D58">
              <w:rPr>
                <w:rFonts w:ascii="Times New Roman" w:hAnsi="Times New Roman" w:cs="Times New Roman"/>
                <w:i/>
                <w:iCs/>
                <w:sz w:val="24"/>
                <w:szCs w:val="24"/>
                <w:lang w:val="ro-RO"/>
              </w:rPr>
              <w:t>SPITALUL CLINIC DE URGENTA MILITAR DR STEFAN ODOBLEJA</w:t>
            </w: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r w:rsidRPr="005E6D58">
              <w:rPr>
                <w:rFonts w:ascii="Times New Roman" w:hAnsi="Times New Roman" w:cs="Times New Roman"/>
                <w:sz w:val="24"/>
                <w:szCs w:val="24"/>
                <w:lang w:val="ro-RO"/>
              </w:rPr>
              <w:t>Adresă:</w:t>
            </w: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r w:rsidRPr="005E6D58">
              <w:rPr>
                <w:rFonts w:ascii="Times New Roman" w:hAnsi="Times New Roman" w:cs="Times New Roman"/>
                <w:i/>
                <w:iCs/>
                <w:sz w:val="24"/>
                <w:szCs w:val="24"/>
                <w:lang w:val="ro-RO"/>
              </w:rPr>
              <w:t>STR CARACAL NR 150</w:t>
            </w: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r w:rsidRPr="005E6D58">
              <w:rPr>
                <w:rFonts w:ascii="Times New Roman" w:hAnsi="Times New Roman" w:cs="Times New Roman"/>
                <w:sz w:val="24"/>
                <w:szCs w:val="24"/>
                <w:lang w:val="ro-RO"/>
              </w:rPr>
              <w:t>Telefon:</w:t>
            </w: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r w:rsidRPr="005E6D58">
              <w:rPr>
                <w:rFonts w:ascii="Times New Roman" w:hAnsi="Times New Roman" w:cs="Times New Roman"/>
                <w:i/>
                <w:iCs/>
                <w:sz w:val="24"/>
                <w:szCs w:val="24"/>
                <w:lang w:val="ro-RO"/>
              </w:rPr>
              <w:t>0251581444</w:t>
            </w: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r w:rsidRPr="005E6D58">
              <w:rPr>
                <w:rFonts w:ascii="Times New Roman" w:hAnsi="Times New Roman" w:cs="Times New Roman"/>
                <w:sz w:val="24"/>
                <w:szCs w:val="24"/>
                <w:lang w:val="ro-RO"/>
              </w:rPr>
              <w:t>E-mail:</w:t>
            </w: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r w:rsidRPr="005E6D58">
              <w:rPr>
                <w:rFonts w:ascii="Times New Roman" w:hAnsi="Times New Roman" w:cs="Times New Roman"/>
                <w:i/>
                <w:iCs/>
                <w:sz w:val="24"/>
                <w:szCs w:val="24"/>
                <w:lang w:val="ro-RO"/>
              </w:rPr>
              <w:t>licitatii@smucraiova.ro</w:t>
            </w: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r w:rsidRPr="005E6D58">
              <w:rPr>
                <w:rFonts w:ascii="Times New Roman" w:hAnsi="Times New Roman" w:cs="Times New Roman"/>
                <w:sz w:val="24"/>
                <w:szCs w:val="24"/>
                <w:lang w:val="ro-RO"/>
              </w:rPr>
              <w:t>Persoană de contact:</w:t>
            </w: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r>
              <w:rPr>
                <w:rFonts w:ascii="Times New Roman" w:hAnsi="Times New Roman" w:cs="Times New Roman"/>
                <w:i/>
                <w:iCs/>
                <w:sz w:val="24"/>
                <w:szCs w:val="24"/>
                <w:lang w:val="ro-RO"/>
              </w:rPr>
              <w:t>COANDA LACRAMIOARA</w:t>
            </w:r>
          </w:p>
        </w:tc>
      </w:tr>
      <w:tr w:rsidR="00A21834" w:rsidRPr="005E6D58" w:rsidTr="00CB7452">
        <w:trPr>
          <w:trHeight w:val="594"/>
        </w:trPr>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r w:rsidRPr="005E6D58">
              <w:rPr>
                <w:rFonts w:ascii="Times New Roman" w:hAnsi="Times New Roman" w:cs="Times New Roman"/>
                <w:sz w:val="24"/>
                <w:szCs w:val="24"/>
                <w:lang w:val="ro-RO"/>
              </w:rPr>
              <w:t>Funcția:</w:t>
            </w: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r>
              <w:rPr>
                <w:rFonts w:ascii="Times New Roman" w:hAnsi="Times New Roman" w:cs="Times New Roman"/>
                <w:i/>
                <w:iCs/>
                <w:sz w:val="24"/>
                <w:szCs w:val="24"/>
                <w:lang w:val="ro-RO"/>
              </w:rPr>
              <w:t>SEF CPIAM</w:t>
            </w:r>
          </w:p>
        </w:tc>
      </w:tr>
      <w:tr w:rsidR="00A21834" w:rsidRPr="005E6D58" w:rsidTr="00CB7452">
        <w:trPr>
          <w:trHeight w:val="80"/>
        </w:trPr>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r w:rsidRPr="005E6D58">
              <w:rPr>
                <w:rFonts w:ascii="Times New Roman" w:hAnsi="Times New Roman" w:cs="Times New Roman"/>
                <w:sz w:val="24"/>
                <w:szCs w:val="24"/>
                <w:lang w:val="ro-RO"/>
              </w:rPr>
              <w:t>Pentru Promitentul-Furnizor:</w:t>
            </w: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r w:rsidRPr="005E6D58">
              <w:rPr>
                <w:rFonts w:ascii="Times New Roman" w:hAnsi="Times New Roman" w:cs="Times New Roman"/>
                <w:sz w:val="24"/>
                <w:szCs w:val="24"/>
                <w:lang w:val="ro-RO"/>
              </w:rPr>
              <w:t>Adresă:</w:t>
            </w: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r w:rsidRPr="005E6D58">
              <w:rPr>
                <w:rFonts w:ascii="Times New Roman" w:hAnsi="Times New Roman" w:cs="Times New Roman"/>
                <w:sz w:val="24"/>
                <w:szCs w:val="24"/>
                <w:lang w:val="ro-RO"/>
              </w:rPr>
              <w:t>Telefon:</w:t>
            </w: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r w:rsidRPr="005E6D58">
              <w:rPr>
                <w:rFonts w:ascii="Times New Roman" w:hAnsi="Times New Roman" w:cs="Times New Roman"/>
                <w:sz w:val="24"/>
                <w:szCs w:val="24"/>
                <w:lang w:val="ro-RO"/>
              </w:rPr>
              <w:t>E-mail:</w:t>
            </w: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r w:rsidRPr="005E6D58">
              <w:rPr>
                <w:rFonts w:ascii="Times New Roman" w:hAnsi="Times New Roman" w:cs="Times New Roman"/>
                <w:sz w:val="24"/>
                <w:szCs w:val="24"/>
                <w:lang w:val="ro-RO"/>
              </w:rPr>
              <w:t>Persoană de contact:</w:t>
            </w: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r w:rsidRPr="005E6D58">
              <w:rPr>
                <w:rFonts w:ascii="Times New Roman" w:hAnsi="Times New Roman" w:cs="Times New Roman"/>
                <w:sz w:val="24"/>
                <w:szCs w:val="24"/>
                <w:lang w:val="ro-RO"/>
              </w:rPr>
              <w:t>Funcția:</w:t>
            </w: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p>
        </w:tc>
        <w:tc>
          <w:tcPr>
            <w:tcW w:w="4374" w:type="dxa"/>
          </w:tcPr>
          <w:p w:rsidR="00A21834" w:rsidRPr="005E6D58" w:rsidRDefault="00A21834" w:rsidP="00AD4481">
            <w:pPr>
              <w:pStyle w:val="Body"/>
              <w:spacing w:before="60" w:after="0" w:line="240" w:lineRule="exact"/>
              <w:rPr>
                <w:rFonts w:ascii="Times New Roman" w:hAnsi="Times New Roman" w:cs="Times New Roman"/>
                <w:i/>
                <w:iCs/>
                <w:sz w:val="24"/>
                <w:szCs w:val="24"/>
                <w:lang w:val="ro-RO"/>
              </w:rPr>
            </w:pPr>
          </w:p>
        </w:tc>
      </w:tr>
      <w:tr w:rsidR="00A21834" w:rsidRPr="005E6D58" w:rsidTr="00CB7452">
        <w:tc>
          <w:tcPr>
            <w:tcW w:w="2986" w:type="dxa"/>
          </w:tcPr>
          <w:p w:rsidR="00A21834" w:rsidRPr="005E6D58" w:rsidRDefault="00A21834" w:rsidP="00AD4481">
            <w:pPr>
              <w:pStyle w:val="Body"/>
              <w:spacing w:before="60" w:after="0" w:line="240" w:lineRule="exact"/>
              <w:rPr>
                <w:rFonts w:ascii="Times New Roman" w:hAnsi="Times New Roman" w:cs="Times New Roman"/>
                <w:sz w:val="24"/>
                <w:szCs w:val="24"/>
                <w:lang w:val="ro-RO"/>
              </w:rPr>
            </w:pPr>
          </w:p>
        </w:tc>
        <w:tc>
          <w:tcPr>
            <w:tcW w:w="4374" w:type="dxa"/>
          </w:tcPr>
          <w:p w:rsidR="00CE5E5F" w:rsidRPr="005E6D58" w:rsidRDefault="00CE5E5F" w:rsidP="00AD4481">
            <w:pPr>
              <w:pStyle w:val="Body"/>
              <w:spacing w:before="60" w:after="0" w:line="240" w:lineRule="exact"/>
              <w:rPr>
                <w:rFonts w:ascii="Times New Roman" w:hAnsi="Times New Roman" w:cs="Times New Roman"/>
                <w:i/>
                <w:iCs/>
                <w:sz w:val="24"/>
                <w:szCs w:val="24"/>
                <w:lang w:val="ro-RO"/>
              </w:rPr>
            </w:pPr>
          </w:p>
        </w:tc>
      </w:tr>
      <w:tr w:rsidR="00CE5E5F" w:rsidRPr="005E6D58" w:rsidTr="00CB7452">
        <w:tc>
          <w:tcPr>
            <w:tcW w:w="2986" w:type="dxa"/>
          </w:tcPr>
          <w:p w:rsidR="00CE5E5F" w:rsidRPr="005E6D58" w:rsidRDefault="00CE5E5F" w:rsidP="00AD4481">
            <w:pPr>
              <w:pStyle w:val="Body"/>
              <w:spacing w:before="60" w:after="0" w:line="240" w:lineRule="exact"/>
              <w:rPr>
                <w:rFonts w:ascii="Times New Roman" w:hAnsi="Times New Roman" w:cs="Times New Roman"/>
                <w:sz w:val="24"/>
                <w:szCs w:val="24"/>
                <w:lang w:val="ro-RO"/>
              </w:rPr>
            </w:pPr>
          </w:p>
        </w:tc>
        <w:tc>
          <w:tcPr>
            <w:tcW w:w="4374" w:type="dxa"/>
          </w:tcPr>
          <w:p w:rsidR="00CE5E5F" w:rsidRPr="005E6D58" w:rsidRDefault="00CE5E5F" w:rsidP="00AD4481">
            <w:pPr>
              <w:pStyle w:val="Body"/>
              <w:spacing w:before="60" w:after="0" w:line="240" w:lineRule="exact"/>
              <w:rPr>
                <w:rFonts w:ascii="Times New Roman" w:hAnsi="Times New Roman" w:cs="Times New Roman"/>
                <w:i/>
                <w:iCs/>
                <w:sz w:val="24"/>
                <w:szCs w:val="24"/>
                <w:lang w:val="ro-RO"/>
              </w:rPr>
            </w:pPr>
          </w:p>
        </w:tc>
      </w:tr>
      <w:tr w:rsidR="00CE5E5F" w:rsidRPr="005E6D58" w:rsidTr="00CB7452">
        <w:tc>
          <w:tcPr>
            <w:tcW w:w="2986" w:type="dxa"/>
          </w:tcPr>
          <w:p w:rsidR="00CE5E5F" w:rsidRPr="005E6D58" w:rsidRDefault="00CE5E5F" w:rsidP="00AD4481">
            <w:pPr>
              <w:pStyle w:val="Body"/>
              <w:spacing w:before="60" w:after="0" w:line="240" w:lineRule="exact"/>
              <w:rPr>
                <w:rFonts w:ascii="Times New Roman" w:hAnsi="Times New Roman" w:cs="Times New Roman"/>
                <w:sz w:val="24"/>
                <w:szCs w:val="24"/>
                <w:lang w:val="ro-RO"/>
              </w:rPr>
            </w:pPr>
          </w:p>
        </w:tc>
        <w:tc>
          <w:tcPr>
            <w:tcW w:w="4374" w:type="dxa"/>
          </w:tcPr>
          <w:p w:rsidR="00CE5E5F" w:rsidRPr="005E6D58" w:rsidRDefault="00CE5E5F" w:rsidP="00CE5E5F">
            <w:pPr>
              <w:pStyle w:val="Body"/>
              <w:spacing w:before="60" w:after="0" w:line="240" w:lineRule="exact"/>
              <w:rPr>
                <w:rFonts w:ascii="Times New Roman" w:hAnsi="Times New Roman" w:cs="Times New Roman"/>
                <w:i/>
                <w:iCs/>
                <w:sz w:val="24"/>
                <w:szCs w:val="24"/>
                <w:lang w:val="ro-RO"/>
              </w:rPr>
            </w:pPr>
          </w:p>
        </w:tc>
      </w:tr>
      <w:tr w:rsidR="00CE5E5F" w:rsidRPr="005E6D58" w:rsidTr="00CB7452">
        <w:tc>
          <w:tcPr>
            <w:tcW w:w="2986" w:type="dxa"/>
          </w:tcPr>
          <w:p w:rsidR="00CE5E5F" w:rsidRPr="005E6D58" w:rsidRDefault="00CE5E5F" w:rsidP="00AD4481">
            <w:pPr>
              <w:pStyle w:val="Body"/>
              <w:spacing w:before="60" w:after="0" w:line="240" w:lineRule="exact"/>
              <w:rPr>
                <w:rFonts w:ascii="Times New Roman" w:hAnsi="Times New Roman" w:cs="Times New Roman"/>
                <w:sz w:val="24"/>
                <w:szCs w:val="24"/>
                <w:lang w:val="ro-RO"/>
              </w:rPr>
            </w:pPr>
          </w:p>
        </w:tc>
        <w:tc>
          <w:tcPr>
            <w:tcW w:w="4374" w:type="dxa"/>
          </w:tcPr>
          <w:p w:rsidR="00CE5E5F" w:rsidRPr="005E6D58" w:rsidRDefault="00CE5E5F" w:rsidP="00AD4481">
            <w:pPr>
              <w:pStyle w:val="Body"/>
              <w:spacing w:before="60" w:after="0" w:line="240" w:lineRule="exact"/>
              <w:rPr>
                <w:rFonts w:ascii="Times New Roman" w:hAnsi="Times New Roman" w:cs="Times New Roman"/>
                <w:i/>
                <w:iCs/>
                <w:sz w:val="24"/>
                <w:szCs w:val="24"/>
                <w:lang w:val="ro-RO"/>
              </w:rPr>
            </w:pPr>
          </w:p>
        </w:tc>
      </w:tr>
      <w:tr w:rsidR="00CE5E5F" w:rsidRPr="005E6D58" w:rsidTr="00CB7452">
        <w:tc>
          <w:tcPr>
            <w:tcW w:w="2986" w:type="dxa"/>
          </w:tcPr>
          <w:p w:rsidR="00CE5E5F" w:rsidRPr="005E6D58" w:rsidRDefault="00CE5E5F" w:rsidP="00AD4481">
            <w:pPr>
              <w:pStyle w:val="Body"/>
              <w:spacing w:before="60" w:after="0" w:line="240" w:lineRule="exact"/>
              <w:rPr>
                <w:rFonts w:ascii="Times New Roman" w:hAnsi="Times New Roman" w:cs="Times New Roman"/>
                <w:sz w:val="24"/>
                <w:szCs w:val="24"/>
                <w:lang w:val="ro-RO"/>
              </w:rPr>
            </w:pPr>
          </w:p>
        </w:tc>
        <w:tc>
          <w:tcPr>
            <w:tcW w:w="4374" w:type="dxa"/>
          </w:tcPr>
          <w:p w:rsidR="00CE5E5F" w:rsidRPr="005E6D58" w:rsidRDefault="00CE5E5F" w:rsidP="00AD4481">
            <w:pPr>
              <w:pStyle w:val="Body"/>
              <w:spacing w:before="60" w:after="0" w:line="240" w:lineRule="exact"/>
              <w:rPr>
                <w:rFonts w:ascii="Times New Roman" w:hAnsi="Times New Roman" w:cs="Times New Roman"/>
                <w:i/>
                <w:iCs/>
                <w:sz w:val="24"/>
                <w:szCs w:val="24"/>
                <w:lang w:val="ro-RO"/>
              </w:rPr>
            </w:pPr>
          </w:p>
        </w:tc>
      </w:tr>
      <w:tr w:rsidR="00CE5E5F" w:rsidRPr="005E6D58" w:rsidTr="00CB7452">
        <w:tc>
          <w:tcPr>
            <w:tcW w:w="2986" w:type="dxa"/>
          </w:tcPr>
          <w:p w:rsidR="00CE5E5F" w:rsidRPr="005E6D58" w:rsidRDefault="00CE5E5F" w:rsidP="00AD4481">
            <w:pPr>
              <w:pStyle w:val="Body"/>
              <w:spacing w:before="60" w:after="0" w:line="240" w:lineRule="exact"/>
              <w:rPr>
                <w:rFonts w:ascii="Times New Roman" w:hAnsi="Times New Roman" w:cs="Times New Roman"/>
                <w:sz w:val="24"/>
                <w:szCs w:val="24"/>
                <w:lang w:val="ro-RO"/>
              </w:rPr>
            </w:pPr>
          </w:p>
        </w:tc>
        <w:tc>
          <w:tcPr>
            <w:tcW w:w="4374" w:type="dxa"/>
          </w:tcPr>
          <w:p w:rsidR="00CE5E5F" w:rsidRPr="005E6D58" w:rsidRDefault="00CE5E5F" w:rsidP="00AD4481">
            <w:pPr>
              <w:pStyle w:val="Body"/>
              <w:spacing w:before="60" w:after="0" w:line="240" w:lineRule="exact"/>
              <w:rPr>
                <w:rFonts w:ascii="Times New Roman" w:hAnsi="Times New Roman" w:cs="Times New Roman"/>
                <w:i/>
                <w:iCs/>
                <w:sz w:val="24"/>
                <w:szCs w:val="24"/>
                <w:lang w:val="ro-RO"/>
              </w:rPr>
            </w:pPr>
          </w:p>
        </w:tc>
      </w:tr>
      <w:tr w:rsidR="00CE5E5F" w:rsidRPr="005E6D58" w:rsidTr="00CB7452">
        <w:tc>
          <w:tcPr>
            <w:tcW w:w="2986" w:type="dxa"/>
          </w:tcPr>
          <w:p w:rsidR="00CE5E5F" w:rsidRPr="005E6D58" w:rsidRDefault="00CE5E5F" w:rsidP="00AD4481">
            <w:pPr>
              <w:pStyle w:val="Body"/>
              <w:spacing w:before="60" w:after="0" w:line="240" w:lineRule="exact"/>
              <w:rPr>
                <w:rFonts w:ascii="Times New Roman" w:hAnsi="Times New Roman" w:cs="Times New Roman"/>
                <w:sz w:val="24"/>
                <w:szCs w:val="24"/>
                <w:lang w:val="ro-RO"/>
              </w:rPr>
            </w:pPr>
          </w:p>
        </w:tc>
        <w:tc>
          <w:tcPr>
            <w:tcW w:w="4374" w:type="dxa"/>
          </w:tcPr>
          <w:p w:rsidR="00CE5E5F" w:rsidRPr="005E6D58" w:rsidRDefault="00CE5E5F" w:rsidP="00AD4481">
            <w:pPr>
              <w:pStyle w:val="Body"/>
              <w:spacing w:before="60" w:after="0" w:line="240" w:lineRule="exact"/>
              <w:rPr>
                <w:rFonts w:ascii="Times New Roman" w:hAnsi="Times New Roman" w:cs="Times New Roman"/>
                <w:i/>
                <w:iCs/>
                <w:sz w:val="24"/>
                <w:szCs w:val="24"/>
                <w:lang w:val="ro-RO"/>
              </w:rPr>
            </w:pPr>
          </w:p>
        </w:tc>
      </w:tr>
      <w:tr w:rsidR="000905AC" w:rsidRPr="005E6D58" w:rsidTr="00CB7452">
        <w:tc>
          <w:tcPr>
            <w:tcW w:w="2986" w:type="dxa"/>
          </w:tcPr>
          <w:p w:rsidR="000905AC" w:rsidRPr="005E6D58" w:rsidRDefault="000905AC" w:rsidP="00AD4481">
            <w:pPr>
              <w:pStyle w:val="Body"/>
              <w:spacing w:before="60" w:after="0" w:line="240" w:lineRule="exact"/>
              <w:rPr>
                <w:rFonts w:ascii="Times New Roman" w:hAnsi="Times New Roman" w:cs="Times New Roman"/>
                <w:sz w:val="24"/>
                <w:szCs w:val="24"/>
                <w:lang w:val="ro-RO"/>
              </w:rPr>
            </w:pPr>
          </w:p>
        </w:tc>
        <w:tc>
          <w:tcPr>
            <w:tcW w:w="4374" w:type="dxa"/>
          </w:tcPr>
          <w:p w:rsidR="000905AC" w:rsidRPr="005E6D58" w:rsidRDefault="000905AC" w:rsidP="00AD4481">
            <w:pPr>
              <w:pStyle w:val="Body"/>
              <w:spacing w:before="60" w:after="0" w:line="240" w:lineRule="exact"/>
              <w:rPr>
                <w:rFonts w:ascii="Times New Roman" w:hAnsi="Times New Roman" w:cs="Times New Roman"/>
                <w:i/>
                <w:iCs/>
                <w:sz w:val="24"/>
                <w:szCs w:val="24"/>
                <w:lang w:val="ro-RO"/>
              </w:rPr>
            </w:pPr>
          </w:p>
        </w:tc>
      </w:tr>
      <w:tr w:rsidR="000905AC" w:rsidRPr="005E6D58" w:rsidTr="00CB7452">
        <w:tc>
          <w:tcPr>
            <w:tcW w:w="2986" w:type="dxa"/>
          </w:tcPr>
          <w:p w:rsidR="000905AC" w:rsidRPr="005E6D58" w:rsidRDefault="000905AC" w:rsidP="00AD4481">
            <w:pPr>
              <w:pStyle w:val="Body"/>
              <w:spacing w:before="60" w:after="0" w:line="240" w:lineRule="exact"/>
              <w:rPr>
                <w:rFonts w:ascii="Times New Roman" w:hAnsi="Times New Roman" w:cs="Times New Roman"/>
                <w:sz w:val="24"/>
                <w:szCs w:val="24"/>
                <w:lang w:val="ro-RO"/>
              </w:rPr>
            </w:pPr>
          </w:p>
        </w:tc>
        <w:tc>
          <w:tcPr>
            <w:tcW w:w="4374" w:type="dxa"/>
          </w:tcPr>
          <w:p w:rsidR="000905AC" w:rsidRPr="005E6D58" w:rsidRDefault="000905AC" w:rsidP="000905AC">
            <w:pPr>
              <w:pStyle w:val="Body"/>
              <w:spacing w:before="60" w:after="0" w:line="240" w:lineRule="exact"/>
              <w:rPr>
                <w:rFonts w:ascii="Times New Roman" w:hAnsi="Times New Roman" w:cs="Times New Roman"/>
                <w:i/>
                <w:iCs/>
                <w:sz w:val="24"/>
                <w:szCs w:val="24"/>
                <w:lang w:val="ro-RO"/>
              </w:rPr>
            </w:pPr>
          </w:p>
        </w:tc>
      </w:tr>
      <w:tr w:rsidR="000905AC" w:rsidRPr="005E6D58" w:rsidTr="00CB7452">
        <w:tc>
          <w:tcPr>
            <w:tcW w:w="2986" w:type="dxa"/>
          </w:tcPr>
          <w:p w:rsidR="000905AC" w:rsidRPr="005E6D58" w:rsidRDefault="000905AC" w:rsidP="00AD4481">
            <w:pPr>
              <w:pStyle w:val="Body"/>
              <w:spacing w:before="60" w:after="0" w:line="240" w:lineRule="exact"/>
              <w:rPr>
                <w:rFonts w:ascii="Times New Roman" w:hAnsi="Times New Roman" w:cs="Times New Roman"/>
                <w:sz w:val="24"/>
                <w:szCs w:val="24"/>
                <w:lang w:val="ro-RO"/>
              </w:rPr>
            </w:pPr>
          </w:p>
        </w:tc>
        <w:tc>
          <w:tcPr>
            <w:tcW w:w="4374" w:type="dxa"/>
          </w:tcPr>
          <w:p w:rsidR="000905AC" w:rsidRPr="005E6D58" w:rsidRDefault="000905AC" w:rsidP="00AD4481">
            <w:pPr>
              <w:pStyle w:val="Body"/>
              <w:spacing w:before="60" w:after="0" w:line="240" w:lineRule="exact"/>
              <w:rPr>
                <w:rFonts w:ascii="Times New Roman" w:hAnsi="Times New Roman" w:cs="Times New Roman"/>
                <w:i/>
                <w:iCs/>
                <w:sz w:val="24"/>
                <w:szCs w:val="24"/>
                <w:lang w:val="ro-RO"/>
              </w:rPr>
            </w:pPr>
          </w:p>
        </w:tc>
      </w:tr>
      <w:tr w:rsidR="000905AC" w:rsidRPr="005E6D58" w:rsidTr="00CB7452">
        <w:tc>
          <w:tcPr>
            <w:tcW w:w="2986" w:type="dxa"/>
          </w:tcPr>
          <w:p w:rsidR="000905AC" w:rsidRPr="005E6D58" w:rsidRDefault="000905AC" w:rsidP="00AD4481">
            <w:pPr>
              <w:pStyle w:val="Body"/>
              <w:spacing w:before="60" w:after="0" w:line="240" w:lineRule="exact"/>
              <w:rPr>
                <w:rFonts w:ascii="Times New Roman" w:hAnsi="Times New Roman" w:cs="Times New Roman"/>
                <w:sz w:val="24"/>
                <w:szCs w:val="24"/>
                <w:lang w:val="ro-RO"/>
              </w:rPr>
            </w:pPr>
          </w:p>
        </w:tc>
        <w:tc>
          <w:tcPr>
            <w:tcW w:w="4374" w:type="dxa"/>
          </w:tcPr>
          <w:p w:rsidR="000905AC" w:rsidRPr="005E6D58" w:rsidRDefault="000905AC" w:rsidP="00AD4481">
            <w:pPr>
              <w:pStyle w:val="Body"/>
              <w:spacing w:before="60" w:after="0" w:line="240" w:lineRule="exact"/>
              <w:rPr>
                <w:rFonts w:ascii="Times New Roman" w:hAnsi="Times New Roman" w:cs="Times New Roman"/>
                <w:i/>
                <w:iCs/>
                <w:sz w:val="24"/>
                <w:szCs w:val="24"/>
                <w:lang w:val="ro-RO"/>
              </w:rPr>
            </w:pPr>
          </w:p>
        </w:tc>
      </w:tr>
      <w:tr w:rsidR="000905AC" w:rsidRPr="005E6D58" w:rsidTr="00CB7452">
        <w:tc>
          <w:tcPr>
            <w:tcW w:w="2986" w:type="dxa"/>
          </w:tcPr>
          <w:p w:rsidR="000905AC" w:rsidRPr="005E6D58" w:rsidRDefault="000905AC" w:rsidP="00AD4481">
            <w:pPr>
              <w:pStyle w:val="Body"/>
              <w:spacing w:before="60" w:after="0" w:line="240" w:lineRule="exact"/>
              <w:rPr>
                <w:rFonts w:ascii="Times New Roman" w:hAnsi="Times New Roman" w:cs="Times New Roman"/>
                <w:sz w:val="24"/>
                <w:szCs w:val="24"/>
                <w:lang w:val="ro-RO"/>
              </w:rPr>
            </w:pPr>
          </w:p>
        </w:tc>
        <w:tc>
          <w:tcPr>
            <w:tcW w:w="4374" w:type="dxa"/>
          </w:tcPr>
          <w:p w:rsidR="000905AC" w:rsidRPr="005E6D58" w:rsidRDefault="000905AC" w:rsidP="00AD4481">
            <w:pPr>
              <w:pStyle w:val="Body"/>
              <w:spacing w:before="60" w:after="0" w:line="240" w:lineRule="exact"/>
              <w:rPr>
                <w:rFonts w:ascii="Times New Roman" w:hAnsi="Times New Roman" w:cs="Times New Roman"/>
                <w:i/>
                <w:iCs/>
                <w:sz w:val="24"/>
                <w:szCs w:val="24"/>
                <w:lang w:val="ro-RO"/>
              </w:rPr>
            </w:pPr>
          </w:p>
        </w:tc>
      </w:tr>
      <w:tr w:rsidR="000905AC" w:rsidRPr="005E6D58" w:rsidTr="00CB7452">
        <w:tc>
          <w:tcPr>
            <w:tcW w:w="2986" w:type="dxa"/>
          </w:tcPr>
          <w:p w:rsidR="000905AC" w:rsidRPr="005E6D58" w:rsidRDefault="000905AC" w:rsidP="00AD4481">
            <w:pPr>
              <w:pStyle w:val="Body"/>
              <w:spacing w:before="60" w:after="0" w:line="240" w:lineRule="exact"/>
              <w:rPr>
                <w:rFonts w:ascii="Times New Roman" w:hAnsi="Times New Roman" w:cs="Times New Roman"/>
                <w:sz w:val="24"/>
                <w:szCs w:val="24"/>
                <w:lang w:val="ro-RO"/>
              </w:rPr>
            </w:pPr>
          </w:p>
        </w:tc>
        <w:tc>
          <w:tcPr>
            <w:tcW w:w="4374" w:type="dxa"/>
          </w:tcPr>
          <w:p w:rsidR="000905AC" w:rsidRPr="005E6D58" w:rsidRDefault="000905AC" w:rsidP="00AD4481">
            <w:pPr>
              <w:pStyle w:val="Body"/>
              <w:spacing w:before="60" w:after="0" w:line="240" w:lineRule="exact"/>
              <w:rPr>
                <w:rFonts w:ascii="Times New Roman" w:hAnsi="Times New Roman" w:cs="Times New Roman"/>
                <w:i/>
                <w:iCs/>
                <w:sz w:val="24"/>
                <w:szCs w:val="24"/>
                <w:lang w:val="ro-RO"/>
              </w:rPr>
            </w:pPr>
          </w:p>
        </w:tc>
      </w:tr>
    </w:tbl>
    <w:p w:rsidR="00A21834" w:rsidRPr="00B97592" w:rsidRDefault="00A21834" w:rsidP="001F29AA">
      <w:pPr>
        <w:pStyle w:val="Level3"/>
        <w:numPr>
          <w:ilvl w:val="0"/>
          <w:numId w:val="0"/>
        </w:numPr>
        <w:spacing w:after="0" w:line="240" w:lineRule="auto"/>
        <w:ind w:left="540"/>
        <w:rPr>
          <w:rFonts w:ascii="Times New Roman" w:hAnsi="Times New Roman" w:cs="Times New Roman"/>
          <w:sz w:val="24"/>
          <w:szCs w:val="24"/>
          <w:lang w:val="ro-RO"/>
        </w:rPr>
      </w:pP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Orice comunicare făcută de una dintre Părți este considerată primită:</w:t>
      </w:r>
    </w:p>
    <w:p w:rsidR="00B12EAB" w:rsidRPr="00B97592" w:rsidRDefault="00B12EAB" w:rsidP="00BE0E61">
      <w:pPr>
        <w:pStyle w:val="alpha3"/>
        <w:numPr>
          <w:ilvl w:val="0"/>
          <w:numId w:val="59"/>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la momentul înmânării, dacă este depusă personal de către una dintre Părți;</w:t>
      </w:r>
    </w:p>
    <w:p w:rsidR="00B12EAB" w:rsidRPr="00B97592" w:rsidRDefault="00B12EAB" w:rsidP="00731066">
      <w:pPr>
        <w:pStyle w:val="alpha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la momentul primirii de către destinatar, în cazul trimiterii prin scrisoare recomandată cu confirmare de primire;</w:t>
      </w:r>
    </w:p>
    <w:p w:rsidR="00B12EAB" w:rsidRPr="00B97592" w:rsidRDefault="00B12EAB" w:rsidP="00731066">
      <w:pPr>
        <w:pStyle w:val="alpha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la momentul primirii confirmării de către expeditor, în cazul în care comunicarea este făcută prin fax sau e-mail.</w:t>
      </w:r>
    </w:p>
    <w:p w:rsidR="00B12EAB"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lastRenderedPageBreak/>
        <w:t>Părțile se declară de acord că nerespectarea cerințelor privind modificarea datelor de contact prevăzute la clauza 4.1.3 este sancționată cu inopozabilitatea respectivei comunicări.</w:t>
      </w:r>
    </w:p>
    <w:p w:rsidR="00B12EAB" w:rsidRPr="00B97592" w:rsidRDefault="00B12EAB" w:rsidP="00731066">
      <w:pPr>
        <w:pStyle w:val="Level3"/>
        <w:numPr>
          <w:ilvl w:val="0"/>
          <w:numId w:val="0"/>
        </w:numPr>
        <w:spacing w:after="0" w:line="240" w:lineRule="auto"/>
        <w:ind w:left="540"/>
        <w:rPr>
          <w:rFonts w:ascii="Times New Roman" w:hAnsi="Times New Roman" w:cs="Times New Roman"/>
          <w:sz w:val="24"/>
          <w:szCs w:val="24"/>
          <w:lang w:val="ro-RO"/>
        </w:rPr>
      </w:pP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Clauze privind modificarea Acordului-Cadru și a Contractului Subsecvent</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Orice modificare a Acordului-Cadru/ a Contractului Subsecvent are efect doar dacă se realizează cu respectarea Legii, în scris și se semnează de sau în numele tuturor Părților. Modificarea Acordului-Cadru și a Contractului Subsecvent se poate realiza în scris, cum ar fi prin încheierea unui act adițional. </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Părțile au dreptul, pe durata Acordului-Cadru/ a Contractului Subsecvent, de a conveni modificarea și/sau de a completa clauzele acestora, fără organizarea unei noi proceduri de atribuire, fără a afecta caracterul general al Contractului Subsecvent, în limitele Legii și în aplicarea prevederilor prevăzute de art. 221-222</w:t>
      </w:r>
      <w:r w:rsidRPr="00B97592">
        <w:rPr>
          <w:rFonts w:ascii="Times New Roman" w:hAnsi="Times New Roman" w:cs="Times New Roman"/>
          <w:sz w:val="24"/>
          <w:szCs w:val="24"/>
          <w:vertAlign w:val="superscript"/>
          <w:lang w:val="ro-RO"/>
        </w:rPr>
        <w:t xml:space="preserve">2 </w:t>
      </w:r>
      <w:r w:rsidRPr="00B97592">
        <w:rPr>
          <w:rFonts w:ascii="Times New Roman" w:hAnsi="Times New Roman" w:cs="Times New Roman"/>
          <w:sz w:val="24"/>
          <w:szCs w:val="24"/>
          <w:lang w:val="ro-RO"/>
        </w:rPr>
        <w:t>din Legea nr. 98/2016/ a art. 235-243</w:t>
      </w:r>
      <w:r w:rsidRPr="00B97592">
        <w:rPr>
          <w:rFonts w:ascii="Times New Roman" w:hAnsi="Times New Roman" w:cs="Times New Roman"/>
          <w:sz w:val="24"/>
          <w:szCs w:val="24"/>
          <w:vertAlign w:val="superscript"/>
          <w:lang w:val="ro-RO"/>
        </w:rPr>
        <w:t>1</w:t>
      </w:r>
      <w:r w:rsidRPr="00B97592">
        <w:rPr>
          <w:rFonts w:ascii="Times New Roman" w:hAnsi="Times New Roman" w:cs="Times New Roman"/>
          <w:sz w:val="24"/>
          <w:szCs w:val="24"/>
          <w:lang w:val="ro-RO"/>
        </w:rPr>
        <w:t xml:space="preserve"> din Legea nr. 99/2016, coroborate cu prevederile din Contractul Subsecvent sau al Acordului-cadru.</w:t>
      </w:r>
    </w:p>
    <w:p w:rsidR="00B12EAB" w:rsidRPr="00B97592"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Modificările Acordului-cadru/ ale Contractului Subsecvent nu trebuie să afecteze, în niciun caz și în niciun fel, rezultatul procedurii de atribuire a Acordului-Cadru, prin introducerea de condiții care, dacă ar fi fost incluse în procedura de atribuire a acestuia, ar fi putut determina anularea sau diminuarea avantajului competitiv pe baza căruia a fost selectat Promitentul-Furnizor și a fost stabilit clasamentul Promitenților-Furnizori, putând permite selecția altor ofertanți sau întocmirea unui alt clasament sau ar fi putut atrage și alți participanți la procedura de atribuire.</w:t>
      </w:r>
    </w:p>
    <w:p w:rsidR="00B12EAB" w:rsidRPr="00B97592"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Modificarea clauzelor Contractului Subsecvent nu pot aduce modificări substanțiale clauzelor care reglementează termenii și condițiile prevăzute în Acordul-Cadru.</w:t>
      </w:r>
    </w:p>
    <w:p w:rsidR="00B12EAB" w:rsidRPr="00B97592"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Prin modificările Contractului Subsecvent în ceea ce privește cantitățile contractate nu se pot aduce atingere prevederilor din acordul-cadru cu privire la cantitățile maxime contractate. Dacă prin modificarea Contractului Subsecvent s-ar aduce atingere dispozițiilor Acordului-cadru în ceea ce privește cantitățile maxime prevăzute de acesta, este necesar ca anterior modificării Contractului Subsecvent, părțile să modifice Acordul-Cadru, în caz contrar, modificarea Contractului Subsecvent nu produce efecte juridice.</w:t>
      </w:r>
    </w:p>
    <w:p w:rsidR="00B12EAB" w:rsidRPr="00B97592"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Fiecare Parte are obligația de a notifica cealaltă Parte în cazul în care constată existența unor circumstanțe care pot genera modificarea Acordului-Cadru/ ale Contractului Subsecvent sau care pot genera o suplimentare a prețurilor prevăzute în Acordul-Cadru astfel încât se impune ajustarea prețului contractului potrivit dispozițiilor art. 2.3.3, și de a înainta o propunere de modificare a Contractului Subsecvent. Notificarea va fi însoțită de documente justificative care ateste motivele pentru care una dintre părți solicită modificarea Contractului Subsecvent. </w:t>
      </w:r>
    </w:p>
    <w:p w:rsidR="00B12EAB" w:rsidRPr="00B97592"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Partea care propune modificarea Acordului-Cadru/ ale Contractului Subsecvent are obligația de a transmite celeilalte Părți propunerea de modificare cu cel puțin 15 (cincisprezece) zile înainte de data la care se consideră că modificarea ar trebui să producă efecte. În termen de maximum 15 (cincisprezece) zile de la primirea propunerii de modificare, se va transmite acceptul sau refuzul de modificare a propunerilor.</w:t>
      </w:r>
    </w:p>
    <w:p w:rsidR="00B12EAB"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Modificarea va produce efecte doar dacă Părţile au convenit asupra acestui aspect, în scris, cum ar fi prin semnarea unui act adiţional.</w:t>
      </w:r>
    </w:p>
    <w:p w:rsidR="00B12EAB" w:rsidRDefault="00B12EAB" w:rsidP="00731066">
      <w:pPr>
        <w:pStyle w:val="Level3"/>
        <w:numPr>
          <w:ilvl w:val="0"/>
          <w:numId w:val="0"/>
        </w:numPr>
        <w:spacing w:after="0" w:line="240" w:lineRule="auto"/>
        <w:ind w:left="547"/>
        <w:rPr>
          <w:rFonts w:ascii="Times New Roman" w:hAnsi="Times New Roman" w:cs="Times New Roman"/>
          <w:sz w:val="24"/>
          <w:szCs w:val="24"/>
          <w:lang w:val="ro-RO"/>
        </w:rPr>
      </w:pPr>
    </w:p>
    <w:p w:rsidR="00B12EAB" w:rsidRPr="00B97592" w:rsidRDefault="00B12EAB" w:rsidP="00731066">
      <w:pPr>
        <w:pStyle w:val="Level3"/>
        <w:numPr>
          <w:ilvl w:val="0"/>
          <w:numId w:val="0"/>
        </w:numPr>
        <w:spacing w:after="0" w:line="240" w:lineRule="auto"/>
        <w:ind w:left="547"/>
        <w:rPr>
          <w:rFonts w:ascii="Times New Roman" w:hAnsi="Times New Roman" w:cs="Times New Roman"/>
          <w:sz w:val="24"/>
          <w:szCs w:val="24"/>
          <w:lang w:val="ro-RO"/>
        </w:rPr>
      </w:pPr>
    </w:p>
    <w:p w:rsidR="00B12EAB" w:rsidRPr="00B97592" w:rsidRDefault="00B12EAB" w:rsidP="008B1693">
      <w:pPr>
        <w:pStyle w:val="Level2"/>
        <w:spacing w:after="0" w:line="240" w:lineRule="auto"/>
        <w:rPr>
          <w:rFonts w:ascii="Times New Roman" w:hAnsi="Times New Roman" w:cs="Times New Roman"/>
          <w:sz w:val="24"/>
          <w:szCs w:val="24"/>
          <w:lang w:val="ro-RO"/>
        </w:rPr>
      </w:pPr>
      <w:bookmarkStart w:id="2" w:name="_Hlk100767286"/>
      <w:r w:rsidRPr="00B97592">
        <w:rPr>
          <w:rFonts w:ascii="Times New Roman" w:hAnsi="Times New Roman" w:cs="Times New Roman"/>
          <w:b/>
          <w:bCs/>
          <w:sz w:val="24"/>
          <w:szCs w:val="24"/>
          <w:lang w:val="ro-RO"/>
        </w:rPr>
        <w:lastRenderedPageBreak/>
        <w:t>Cesiunea Acordului-Cadru și a Contractului Subsecvent</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Cesiunea drepturilor derivate din prezentul Acord-Cadru/Contract Subsecvent poate fi realizată în condițiile și termenii prevăzuți de Legea nr. 98/2016 / Legea nr. 99/2016, cu respectarea dispozițiilor art. 1.566-1.586 Cod Civil. Contractul de cesiune de creanță produce efecte față de Promitentul-Furnizor doar de la momentul acceptării în scris a acesteia. Plata făcută către Promitentul-Furnizor anterior acceptării cesiunii de creanță este valabilă, iar Promitentul-Furnizor nu îi poate fi opus contractul de cesiune de creanță.</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are obligația de a nu transfera total sau parțial obligațiile sale asumate prin Acordul-Cadru/Contractul Subsecvent, fără să obțină, în prealabil, acordul scris al Promitentului-Furnizor. Promitentul-Furnizor este obligat să îi notifice Promitentul-Achizitor intenția de a cesiona în parte sau în tot obligațiile derivate din prezentul Acord-Cadru sau din Contractul Subsecvent cu 30 de zile înainte de încheierea contractului de cesiune. Promitentul-Furnizor este obligat să anexeze acestei notificări dovada faptului că cesionarul are calificările tehnice și experiența necesară în vederea executării obligațiilor cesionate. Contractul de cesiune a obligațiilor derivate din Acordul-Cadru/Contractul Subsecvent încheiat fără acordul Promitentului-Achizitor nu produce niciun efect.</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Cesiunea obligațiilor derivate din prezentul contract nu va exonera Promitentul-Furnizor de nicio responsabilitate în privința garantării executării acestora de către cesionar. Promitentul-Achizitor are dreptul de a se îndrepta împotriva Promitentul-Furnizor ori de câte ori cesionarul nu execută obligațiile derivate din Acordul-Cadru/Contractul Subsecvent chiar și după acceptarea contractului de cesiune, fără a putea fi condiționată de efectuarea unui demers prealabil împotriva cesionarului.</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Promitentul-Furnizor are obligația de a nu cesiona Acordul-Cadru/Contractul Subsecvent, fără să obțină, în prealabil, acordul scris al Promitentului-Achizitor. Promitentul-Furnizor este obligat să îi notifice Promitentului-Achizitor intenția de a cesiona în parte sau în tot contractul cu 30 de zile înainte de încheierea contractului de cesiune. Promitentul-Furnizor este obligat să anexeze acestei notificări dovada faptului că cesionarul are calificările tehnice și experiența necesară în vederea executării contractului. Contractul de cesiune al Acordului-Cadru sau al Contractului Subsecvent încheiat fără acordul prealabil al Promitentul-Achizitor nu produce niciun efect. </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Cesiunea Acordului-Cadru sau al Contractului Subsecvent nu va exonera Promitentul-Furnizor de nicio responsabilitate privind garanția sau orice alte obligații asumate prin contract. Promitentul-Achizitor are dreptul de a se îndrepta împotriva Promitentului-Furnizor ori de câte ori cesionarul nu execută obligațiile derivate din Acordul-Cadru sau Contractul Subsecvent chiar și după acceptarea contractului de cesiune, fără a putea fi condiționată de efectuarea unui demers prealabil împotriva cesionarului.</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Acordul-Cadru/Contractul Subsecvent poate fi cesionat în următoarele condiții:</w:t>
      </w:r>
    </w:p>
    <w:p w:rsidR="00B12EAB" w:rsidRPr="00B97592" w:rsidRDefault="00B12EAB" w:rsidP="00731066">
      <w:pPr>
        <w:pStyle w:val="alpha3"/>
        <w:numPr>
          <w:ilvl w:val="0"/>
          <w:numId w:val="49"/>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ca urmare a unei succesiuni universale sau cu titlu universal în cadrul unui proces de reorganizare, inclusiv prin fuziune, divizare, achiziție sau insolvență, către un alt operator economic care îndeplinește criteriile de calificare și selecție stabilite inițial, cu condiția ca această modificare să nu presupună alte modificări substanțiale ale contractului de achiziție publică/sectorial și să nu se realizeze cu scopul de a eluda aplicarea </w:t>
      </w:r>
      <w:r w:rsidRPr="00B97592">
        <w:rPr>
          <w:rFonts w:ascii="Times New Roman" w:hAnsi="Times New Roman" w:cs="Times New Roman"/>
          <w:sz w:val="24"/>
          <w:szCs w:val="24"/>
          <w:lang w:val="ro-RO"/>
        </w:rPr>
        <w:lastRenderedPageBreak/>
        <w:t>procedurilor de atribuire prevăzute de Legea nr. 98/2016 / Legea nr. 99/2016;</w:t>
      </w:r>
    </w:p>
    <w:p w:rsidR="00B12EAB" w:rsidRDefault="00B12EAB" w:rsidP="00731066">
      <w:pPr>
        <w:pStyle w:val="alpha3"/>
        <w:numPr>
          <w:ilvl w:val="0"/>
          <w:numId w:val="49"/>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 măsura în care Acordul-Cadru/Contractul Subsecvent este cesionat terțului susținător, iar Promitentul-Achizitor își asumă obligațiile derivate din Acordul-Cadru/Contractul Subsecvent față de acesta, iar terțul susținător își asumă obligațiile din prezentul Acordul-Cadru/Contractul Subsecvent stabilite în sarcina Promitentului-Furnizor față de Promitentul-Achizitor, cu condiția ca terțul susținător să îndeplinească criteriile de calificare și selecție stabilite inițial și ca această modificare să nu presupună alte modificări substanțiale ale contractului de achiziție publică/sectorial și să nu se realizeze cu scopul de a eluda aplicarea procedurilor de atribuire prevăzute Legea nr. 98/2016 / Legea nr. 99/2016.</w:t>
      </w:r>
    </w:p>
    <w:p w:rsidR="00B12EAB" w:rsidRPr="00B97592" w:rsidRDefault="00B12EAB" w:rsidP="00922F7E">
      <w:pPr>
        <w:pStyle w:val="alpha3"/>
        <w:numPr>
          <w:ilvl w:val="0"/>
          <w:numId w:val="0"/>
        </w:numPr>
        <w:ind w:left="1350"/>
        <w:rPr>
          <w:rFonts w:ascii="Times New Roman" w:hAnsi="Times New Roman" w:cs="Times New Roman"/>
          <w:sz w:val="24"/>
          <w:szCs w:val="24"/>
          <w:lang w:val="ro-RO"/>
        </w:rPr>
      </w:pP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 xml:space="preserve">Subcontractarea Contractului Subsecvent </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Orice înțelegere scrisă prin care Promitentul-Furnizor încredințează o parte din realizarea Contractului Subsecvent care fac obiectul secundar al contractului către un terț este considerată a fi un Contract de Subcontractare.</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Promitentul-Furnizor are dreptul de a subcontracta orice parte a Contract Subsecvent și/sau poate schimba Subcontractantul/Subcontractanții specificați în Ofertă numai cu acordul prealabil, scris, al Promitentul-Achizitor. </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are obligația de a prezenta la încheierea Contractului Subsecvent, contractele încheiate cu Subcontractanții desemnați în cadrul Ofertei depusă pentru atribuirea Acordului-cadru. Contractul/Contractele de Subcontractare se constituie anexă la Contractul Subsecvent, făcând parte integrantă din acesta.</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Promitentul-Achizitor are dreptul de a solicita Promitentul-Furnizor, în orice moment pe perioada derulării Contractului Subsecvent, numai în baza unor motive justificate, fie înlocuirea/renunțarea la un subcontractant, fie implicarea de noi Subcontractanți. Promitentul-Furnizor trebuie să solicite, în scris, aprobarea prealabilă a Promitentului-Achizitor înainte de încheierea unui nou Contract de Subcontractare. Solicitarea va fi însoțită de dovezile cu privire la faptul că subcontractantul ce urmează a fi propus, nu se încadrează în unul din motivele legale de excludere prevăzute de lege. </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notifică Promitentului-Furnizor decizia cu privire la înlocuirea unui subcontractant/implicarea unui nou subcontractant în termen de 5 (cinci) zile de la data primirii solicitării în acest sens din partea Promitentul-Furnizor, motivând decizia sa în cazul respingerii aprobării.</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se obligă să încheie Contracte de Subcontractare doar cu Subcontractanții care sunt de acord cu obligațiile contractuale asumate de către Promitentul-Furnizor prin prezentul Acordul-cadru și prin Contract subsecvent.</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Niciun Contract de Subcontractare nu creează raporturi contractuale între subcontractant și Promitentul-Achizitor. Promitentul-Furnizor este pe deplin răspunzător față de Promitentul-Achizitor pentru modul în care îndeplinește Contractul Subsecvent. Promitentul-Furnizor răspunde pentru actele și faptele Subcontractanților săi ca și cum ar fi actele sau faptele sale. </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În cazul în care un subcontractant nu reușește să își respecte obligațiile contractuale, Promitentul-Achizitor, poate solicita Promitentului-Furnizor fie să înlocuiască respectivul subcontractant cu un alt subcontractant, care să </w:t>
      </w:r>
      <w:r w:rsidRPr="00B97592">
        <w:rPr>
          <w:rFonts w:ascii="Times New Roman" w:hAnsi="Times New Roman" w:cs="Times New Roman"/>
          <w:sz w:val="24"/>
          <w:szCs w:val="24"/>
          <w:lang w:val="ro-RO"/>
        </w:rPr>
        <w:lastRenderedPageBreak/>
        <w:t>dețină îndeplinească toate cerințele de calificare pe care le îndeplinea subcontractantul înlocuit.</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Subcontractantul va fi plătit în mod direct de către Promitentul-Achizitor, în conformitate cu prevederile art. 218 din Legea nr. 98/2016/ a art. 232 din Legea nr. 99/2016, dacă sunt îndeplinite în mod cumulativ următoarele condiții:</w:t>
      </w:r>
    </w:p>
    <w:p w:rsidR="00B12EAB" w:rsidRPr="00B97592" w:rsidRDefault="00B12EAB" w:rsidP="00731066">
      <w:pPr>
        <w:pStyle w:val="alpha3"/>
        <w:numPr>
          <w:ilvl w:val="0"/>
          <w:numId w:val="50"/>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Această opțiune există și a fost comunicată în scris de către subcontractant Promitentului-Achizitor la momentul încheierii Contractului Subsecvent sau, dacă acordul de subcontractare se face la un moment ulterior, Promitentul-Achizitor este notificat în acest sens anterior și dacă contractul de subcontractare prevede o astfel de opțiune; </w:t>
      </w:r>
    </w:p>
    <w:p w:rsidR="00B12EAB" w:rsidRDefault="00B12EAB" w:rsidP="00731066">
      <w:pPr>
        <w:pStyle w:val="alpha3"/>
        <w:numPr>
          <w:ilvl w:val="0"/>
          <w:numId w:val="50"/>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La momentul efectuării plății există confirmarea Promitentului-Furnizor cu privire la executarea obligațiilor de către subcontractant sau subcontractantul dovedește că refuzul confirmării Promitentului-Furnizor este unul nejustificat.</w:t>
      </w:r>
    </w:p>
    <w:p w:rsidR="00B12EAB" w:rsidRPr="00B97592" w:rsidRDefault="00B12EAB" w:rsidP="00731066">
      <w:pPr>
        <w:pStyle w:val="alpha3"/>
        <w:numPr>
          <w:ilvl w:val="0"/>
          <w:numId w:val="0"/>
        </w:numPr>
        <w:spacing w:after="0" w:line="240" w:lineRule="auto"/>
        <w:ind w:left="1350"/>
        <w:rPr>
          <w:rFonts w:ascii="Times New Roman" w:hAnsi="Times New Roman" w:cs="Times New Roman"/>
          <w:sz w:val="24"/>
          <w:szCs w:val="24"/>
          <w:lang w:val="ro-RO"/>
        </w:rPr>
      </w:pPr>
    </w:p>
    <w:bookmarkEnd w:id="2"/>
    <w:p w:rsidR="00B12EAB" w:rsidRPr="004B7399" w:rsidRDefault="00B12EAB" w:rsidP="008B1693">
      <w:pPr>
        <w:pStyle w:val="Level2"/>
        <w:spacing w:after="0" w:line="240" w:lineRule="auto"/>
        <w:ind w:left="864" w:hanging="677"/>
        <w:rPr>
          <w:rFonts w:ascii="Times New Roman" w:hAnsi="Times New Roman" w:cs="Times New Roman"/>
          <w:sz w:val="24"/>
          <w:szCs w:val="24"/>
          <w:lang w:val="ro-RO"/>
        </w:rPr>
      </w:pPr>
      <w:r w:rsidRPr="00B97592">
        <w:rPr>
          <w:rFonts w:ascii="Times New Roman" w:hAnsi="Times New Roman" w:cs="Times New Roman"/>
          <w:b/>
          <w:bCs/>
          <w:sz w:val="24"/>
          <w:szCs w:val="24"/>
          <w:lang w:val="ro-RO"/>
        </w:rPr>
        <w:t>Confidențialitatea informațiilor derivate din executarea Acordului-Cadru și al Contractului Subsecvent</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Părțile vor trata drept confidențiale orice informații sau documente, în orice format, comunicate în mod verbal sau în scris, cu privire la implementarea Acordului-Cadru și a Contractului Subsecvent, și identificate drept confidențiale în scris.</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Promitentul-Furnizor se obligă, prin semnarea Acordului-Cadru și a Contractului Subsecvent, să respecte secretul profesional, pe întreaga perioadă de executare a Acordului-Cadru și a Contractului Subsecvent, inclusiv pe perioada oricărei prelungiri a acestora și după încetarea lor, pentru o perioada de 3 (trei) ani. </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Se consideră ca având caracter confidențial toate documentele și informațiile identificate de Promitentul-Achizitor ca atare (inclusiv, dar fără a se limita la, adresele de livrare sau la alte informații cu caracter confidențial aduse la cunoștință de către Promitentul-Achizitor la semnarea Acordului-Cadru și a Contractului Subsecvent) și, cu excepția cazului în care este necesar pentru executarea Acordului-Cadru și a Contractului Subsecvent și/sau în limita Legii, indiferent dacă aceste informații au fost dobândite de Promitentul-Furnizor înainte sau după încheierea Acordului-Cadru și a Contractului Subsecvent, acesta nu poate publica sau divulga niciun element al acestora fără acordul scris prealabil al Promitentului-Achizitor. </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 cazul în care există informații care trebuie comunicate unor terți în scopul executării Acordului-Cadru și a Contractului Subsecvent, Promitentul-Furnizor se obligă să obțină de la astfel de terți o asumare a păstrării confidențialității informațiile transmise în condiții cel puțin echivalente cu cele prevăzute în Acordul-Cadru și Contractul Subsecvent, anterior punerii la dispoziția respectivilor terți a oricăror informații. Promitentul-Furnizor este răspunzător pentru orice încălcare a acestei obligații de confidențialitate de către personalul acestuia și exonerează Promitentul-Achizitor de orice răspundere. În caz de divergențe cu privire la necesitatea publicării sau divulgării documentelor și informațiilor care îi sunt puse la dispoziție în scopul executării Acordului-Cadru și a Contractului Subsecvent, decizia finală aparține Promitentul-Achizitor.</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O Parte va fi exonerată de răspunderea dezvăluirii de informaţii privind Acordul-Cadru și Contractul Subsecvent dacă:</w:t>
      </w:r>
    </w:p>
    <w:p w:rsidR="00B12EAB" w:rsidRPr="00B97592" w:rsidRDefault="00B12EAB" w:rsidP="00731066">
      <w:pPr>
        <w:pStyle w:val="alpha3"/>
        <w:numPr>
          <w:ilvl w:val="0"/>
          <w:numId w:val="51"/>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lastRenderedPageBreak/>
        <w:t>informaţia era cunoscută Părţii înainte ca aceasta să fi fost primită de la cealaltă Parte; sau</w:t>
      </w:r>
    </w:p>
    <w:p w:rsidR="00B12EAB" w:rsidRPr="00B97592" w:rsidRDefault="00B12EAB" w:rsidP="00731066">
      <w:pPr>
        <w:pStyle w:val="alpha3"/>
        <w:numPr>
          <w:ilvl w:val="0"/>
          <w:numId w:val="51"/>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informaţia a fost dezvăluită după ce a fost obţinut acordul scris al celeilalte Părţi pentru asemenea dezvăluire; sau</w:t>
      </w:r>
    </w:p>
    <w:p w:rsidR="00B12EAB" w:rsidRDefault="00B12EAB" w:rsidP="00731066">
      <w:pPr>
        <w:pStyle w:val="alpha3"/>
        <w:numPr>
          <w:ilvl w:val="0"/>
          <w:numId w:val="51"/>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 cazul solicitărilor legale privind divulgarea unor informații venite, în mod oficial, din partea anumitor autorități, conform prevederilor legale aplicabile.</w:t>
      </w:r>
    </w:p>
    <w:p w:rsidR="00B12EAB" w:rsidRPr="00B97592" w:rsidRDefault="00B12EAB" w:rsidP="004B7399">
      <w:pPr>
        <w:pStyle w:val="alpha3"/>
        <w:numPr>
          <w:ilvl w:val="0"/>
          <w:numId w:val="0"/>
        </w:numPr>
        <w:spacing w:after="0" w:line="240" w:lineRule="auto"/>
        <w:ind w:left="1350"/>
        <w:rPr>
          <w:rFonts w:ascii="Times New Roman" w:hAnsi="Times New Roman" w:cs="Times New Roman"/>
          <w:sz w:val="24"/>
          <w:szCs w:val="24"/>
          <w:lang w:val="ro-RO"/>
        </w:rPr>
      </w:pP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Protecția datelor cu caracter personal</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prelucrarea datelor cu caracter personal conform Acordului-Cadru și a Contractelor Subsecvente, Părțile se angajează să respecte toate obligațiile stabilite conform legislației privind protecția datelor cu caracter personal inclusiv, dar fără limitare, conform prevederilor Regulamentului nr. 679/2016 privind protecția persoanelor fizice în ceea ce privește prelucrarea datelor cu caracter personal și privind libera circulație a acestor date și de abrogare a Directivei 95/46/CE (“GDPR”).</w:t>
      </w:r>
    </w:p>
    <w:p w:rsidR="00B12EAB" w:rsidRPr="00B97592"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contextul încheierii și executării Acordului-Cadru și a Contractului Subsecvent, Părțile vor putea prelucra o serie de date cu caracter personal, precum datele de identificare și datele de contact de tipul nume, prenume, funcția ocupată, adresă de email, număr de telefon, semnătură ale persoanelor fizice desemnate în mod direct sau indirect, de către oricare dintre Părți în calitate de persoane de contact în vedere executării contractului precum și datele de identificare și date de contact ale administratorilor, directorilor sau altor reprezentanți legali sau convenționali ai Părților responsabili cu semnarea, executarea, încetarea sau efectuarea oricăror formalități ce rezultă din lege sau din convenția părților în vederea ducerii la îndeplinire a obligațiilor stabilite prin Acordul-Cadru și Contractul Subsecvent.</w:t>
      </w:r>
    </w:p>
    <w:p w:rsidR="00B12EAB" w:rsidRPr="00B97592"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Părțile declară și garantează că se vor informa reciproc și în prealabil cu privire la activitățile de prelucrare a datelor cu caracter personal, cu respectarea prevederilor articolului 13 din GDPR și a legislației în materie, și că vor asigura informarea adecvată a tuturor persoanelor fizice ale căror date cu caracter personal sunt prelucrate și dezvăluite în contextul încheierii și executării Acordului-Cadru și al Contractului Subsecvent.</w:t>
      </w:r>
    </w:p>
    <w:p w:rsidR="00B12EAB" w:rsidRPr="00B97592"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vederea asigurării securității și confidențialității prelucrării datelor cu caracter personal, Părțile vor implementa măsuri tehnice și organizatorice adecvate și se vor asigura că persoanele care efectuează operațiuni de prelucrare a datelor persoanelor vizate cunosc și respectă cerințele legale în materie precum și politicile și procedurile interne implementate la nivelul fiecărei Părți.</w:t>
      </w:r>
    </w:p>
    <w:p w:rsidR="00B12EAB"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Fiecare dintre Părți se obligă să informeze cealaltă Parte cu privire la existența unor breșe de securitate sau a unor încălcări a securității datelor cu caracter personal fără întârziere nejustificată și să ia măsurile care se impun pentru remedierea acestora.</w:t>
      </w:r>
    </w:p>
    <w:p w:rsidR="00B12EAB" w:rsidRPr="00B97592" w:rsidRDefault="00B12EAB" w:rsidP="00731066">
      <w:pPr>
        <w:pStyle w:val="Level3"/>
        <w:numPr>
          <w:ilvl w:val="0"/>
          <w:numId w:val="0"/>
        </w:numPr>
        <w:spacing w:after="0" w:line="240" w:lineRule="auto"/>
        <w:ind w:left="547"/>
        <w:rPr>
          <w:rFonts w:ascii="Times New Roman" w:hAnsi="Times New Roman" w:cs="Times New Roman"/>
          <w:sz w:val="24"/>
          <w:szCs w:val="24"/>
          <w:lang w:val="ro-RO"/>
        </w:rPr>
      </w:pP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Conflictul de interese</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va lua toate măsurile necesare pentru a preveni ori stopa orice situație care ar putea compromite derularea obiectivă și imparțială a Acordului-Cadru și a Contractului Subsecvent</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Promitentul-Furnizor are obligația de a respecta prevederile legale în domeniul achizițiilor publice cu privire la evitarea conflictului de interese. Promitentul-Furnizor nu are dreptul de a angaja sau de a încheia orice alte înțelegeri privind furnizarea de produse, direct ori indirect, în scopul </w:t>
      </w:r>
      <w:r w:rsidRPr="00B97592">
        <w:rPr>
          <w:rFonts w:ascii="Times New Roman" w:hAnsi="Times New Roman" w:cs="Times New Roman"/>
          <w:sz w:val="24"/>
          <w:szCs w:val="24"/>
          <w:lang w:val="ro-RO"/>
        </w:rPr>
        <w:lastRenderedPageBreak/>
        <w:t>îndeplinirii Acordului-Cadru și a Contractului Subsecvent, cu persoane fizice sau juridice care au fost implicate în procesul de verificare/evaluare a solicitărilor de participare/ofertelor depuse în cadrul unei proceduri de atribuire ori angajați/foști angajați ai Promitentului-Achizitor sau ai furnizorului de servicii de achiziție auxiliară/consultantului implicați în procedura de atribuire cu care Promitentul-Achizitor/furnizorul de servicii de achiziție implicat în procedura de atribuire a încetat relațiile contractuale ulterior atribuirii Acordului-Cadru și a Contractului Subsecvent, pe parcursul unei perioade de cel puțin 6 (șase) luni de la încheierea Acordului-Cadru și a Contractului Subsecvent, sub sancțiunea rezoluțiunii/rezilierii contractului.</w:t>
      </w:r>
    </w:p>
    <w:p w:rsidR="00B12EAB" w:rsidRPr="00B97592"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se va asigura că Personalul său nu se află într-o situație care ar putea genera un conflict de interese. Promitentul-Furnizor va înlocui, imediat și fără vreo compensație din partea Promitentului-Achizitor, orice membru al Personalului său, care se regăsește într-o astfel de situație (ex.: înlocuire, încetare, aprobare, deplasare/delegare, orar/program), cu o altă persoană ce îndeplinește condițiile minime stabilite prin documentația de atribuire.</w:t>
      </w:r>
    </w:p>
    <w:p w:rsidR="00B12EAB" w:rsidRPr="00B97592"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Promitentul-Furnizor se obligă să notifice Promitentului-Achizitor în scris și în cel mai scurt timp cu putință despre apariția unei potențiale situații de conflict de interese și să ia toate măsurile posibile pentru limitarea efectelor unei asemenea situații. </w:t>
      </w:r>
    </w:p>
    <w:p w:rsidR="00B12EAB" w:rsidRPr="004B7399" w:rsidRDefault="00B12EAB" w:rsidP="004B7399">
      <w:pPr>
        <w:pStyle w:val="Level2"/>
        <w:spacing w:after="0" w:line="240" w:lineRule="auto"/>
        <w:ind w:left="864" w:hanging="677"/>
        <w:rPr>
          <w:rFonts w:ascii="Times New Roman" w:hAnsi="Times New Roman" w:cs="Times New Roman"/>
          <w:sz w:val="24"/>
          <w:szCs w:val="24"/>
          <w:lang w:val="ro-RO"/>
        </w:rPr>
      </w:pPr>
      <w:r w:rsidRPr="00B97592">
        <w:rPr>
          <w:rFonts w:ascii="Times New Roman" w:hAnsi="Times New Roman" w:cs="Times New Roman"/>
          <w:b/>
          <w:bCs/>
          <w:sz w:val="24"/>
          <w:szCs w:val="24"/>
          <w:lang w:val="ro-RO"/>
        </w:rPr>
        <w:t>Sancțiuni pentru neîndeplinirea culpabilă a obligațiilor contractuale derivate din executarea Acordului-Cadru</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se obligă să răspundă invitației Promitentului-Achizitor de a semna Contractul Subsecvent, în baza Acordului-Cadru pentru contractele pentru care nu se impune reluarea procedurii, în conformitate cu prevederile din Acordul-cadru. Dacă Promitentul-Furnizor nu răspunde Invitației de semnare a Contractului Subsecvent transmisă de către Promitentul-Achizitor sau refuză semnarea Contractului Subsecvent fără o justificare obiectivă va suferi consecințele prevăzute pentru neîndeplinirea obligațiilor prevăzute în sarcina lui, după cum urmează:</w:t>
      </w:r>
    </w:p>
    <w:p w:rsidR="00B12EAB" w:rsidRPr="00B97592" w:rsidRDefault="00B12EAB" w:rsidP="00731066">
      <w:pPr>
        <w:pStyle w:val="roman3"/>
        <w:numPr>
          <w:ilvl w:val="0"/>
          <w:numId w:val="52"/>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în culpă datorează daune-interese Promitentul-Achizitor reprezentând diferenţa rezultată dintre preţul ofertat de acesta în baza Acordului-cadru şi preţul la care Promitentul-Achizitor va achiziţiona efectiv întreaga cantitate de Produse care face obiectul Contractului Subsecvent refuzat spre semnare de către Promitentul-Furnizor.</w:t>
      </w:r>
    </w:p>
    <w:p w:rsidR="00B12EAB" w:rsidRPr="00B97592" w:rsidRDefault="00B12EAB" w:rsidP="00731066">
      <w:pPr>
        <w:pStyle w:val="roman3"/>
        <w:numPr>
          <w:ilvl w:val="0"/>
          <w:numId w:val="52"/>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Daunele-interese datorate conform lit. i. vor fi plătite de către Promitentul-Furnizor în termen de maximum 30 de zile de la data înștiințării primite din partea Promitentul-Achizitor conform documentației justificative.</w:t>
      </w:r>
    </w:p>
    <w:p w:rsidR="00B12EAB" w:rsidRPr="00B97592" w:rsidRDefault="00B12EAB" w:rsidP="00731066">
      <w:pPr>
        <w:pStyle w:val="roman3"/>
        <w:numPr>
          <w:ilvl w:val="0"/>
          <w:numId w:val="52"/>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va repara orice alt prejudiciu cauzat Promitentul-Achizitor prin refuzul de a încheia Contractul Subsecvent.</w:t>
      </w:r>
    </w:p>
    <w:p w:rsidR="00B12EAB" w:rsidRPr="00B97592" w:rsidRDefault="00B12EAB" w:rsidP="00731066">
      <w:pPr>
        <w:pStyle w:val="roman3"/>
        <w:numPr>
          <w:ilvl w:val="0"/>
          <w:numId w:val="52"/>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 măsura în care niciunul dintre Promitenții-Furnizori nu răspund invitației Promitentului-Achizitor de a încheia Contractele Subsecvente, aceștia vor răspunde solidar pentru orice prejudiciu cauzat Promitentului Achizitor derivat din derularea unei noi proceduri constând în diferența de preț la care Promitentul-Achizitor achiziționează Produsele în procedura subsecventă, costurile derulării unei noi proceduri de atribuire precum și pentru orice alt prejudiciu cauzat prin derularea unei noi proceduri.</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lastRenderedPageBreak/>
        <w:t>Dacă Promitentul-Achizitor nu încheie Contracte Subsecvente până la atingerea cantității/valorii minime estimate, acesta nu va răspunde contractual în sensul reparării prejudiciului cauzat Promitentului-Furnizor dacă:</w:t>
      </w:r>
    </w:p>
    <w:p w:rsidR="00B12EAB" w:rsidRPr="00B97592" w:rsidRDefault="00B12EAB" w:rsidP="00731066">
      <w:pPr>
        <w:pStyle w:val="alpha3"/>
        <w:numPr>
          <w:ilvl w:val="0"/>
          <w:numId w:val="53"/>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Nu obține finanțarea sau finanțarea obținută este inferioară valorii stabilite la momentul încheierii Acordului-Cadru pentru proiectele ce fac obiectul Contractelor Subsecvente;</w:t>
      </w:r>
    </w:p>
    <w:p w:rsidR="00B12EAB" w:rsidRPr="00B97592" w:rsidRDefault="00B12EAB" w:rsidP="00731066">
      <w:pPr>
        <w:pStyle w:val="alpha3"/>
        <w:numPr>
          <w:ilvl w:val="0"/>
          <w:numId w:val="53"/>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Cantitatea/volumul/valoarea minimă a produselor (lucrărilor/serviciilor după caz) prevăzută în acord nu mai este necesară autorității contractante din cauze ce nu țin de voința autorității/entității contractante, chiar dacă ele puteau fi prevăzute la momentul încheierii Acordului-Cadru.</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Dacă Promitentul-Achizitor nu încheie Contracte Subsecvente până la atingerea cantității/valorii minime estimate, va răspunde contractual doar în limita prejudiciului cauzat operatorului economic, dovedit potrivit legislației aplicabile. Operatorul economic nu poate solicita cu titlu de răspundere contractuală diferența de preț dintre valoarea minimă prevăzută în Acordul-Cadru și Contractele Subsecvente încheiate și executate.</w:t>
      </w:r>
    </w:p>
    <w:p w:rsidR="00B12EAB"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va răspunde contractual pentru pierderile suferite de către Promitentul-Furnizor pe care acesta le-a avut ca urmare a acțiunilor întreprinse în vederea executării potențialelor Contracte Subsecvente. Promitentul-Achizitor nu va răspunde însă pentru beneficiul nerealizat al Promitentului-Furnizor și nu poate, în niciun caz să fie obligat la achitarea prețurilor aferente Contractelor Subsecvente care nu au fost încheiate și executate până la atingerea cantităților minime.</w:t>
      </w:r>
    </w:p>
    <w:p w:rsidR="00B12EAB" w:rsidRDefault="00B12EAB" w:rsidP="0018230C">
      <w:pPr>
        <w:pStyle w:val="Level3"/>
        <w:numPr>
          <w:ilvl w:val="0"/>
          <w:numId w:val="0"/>
        </w:numPr>
        <w:spacing w:after="0" w:line="240" w:lineRule="auto"/>
        <w:ind w:left="540"/>
        <w:rPr>
          <w:rFonts w:ascii="Times New Roman" w:hAnsi="Times New Roman" w:cs="Times New Roman"/>
          <w:sz w:val="24"/>
          <w:szCs w:val="24"/>
          <w:lang w:val="ro-RO"/>
        </w:rPr>
      </w:pPr>
    </w:p>
    <w:p w:rsidR="00B12EAB" w:rsidRPr="004B7399" w:rsidRDefault="00B12EAB" w:rsidP="004B7399">
      <w:pPr>
        <w:pStyle w:val="Level2"/>
        <w:spacing w:after="0" w:line="240" w:lineRule="auto"/>
        <w:ind w:left="864" w:hanging="677"/>
        <w:rPr>
          <w:rFonts w:ascii="Times New Roman" w:hAnsi="Times New Roman" w:cs="Times New Roman"/>
          <w:sz w:val="24"/>
          <w:szCs w:val="24"/>
          <w:lang w:val="ro-RO"/>
        </w:rPr>
      </w:pPr>
      <w:r w:rsidRPr="00B97592">
        <w:rPr>
          <w:rFonts w:ascii="Times New Roman" w:hAnsi="Times New Roman" w:cs="Times New Roman"/>
          <w:b/>
          <w:bCs/>
          <w:sz w:val="24"/>
          <w:szCs w:val="24"/>
          <w:lang w:val="ro-RO"/>
        </w:rPr>
        <w:t>Sancțiuni pentru neîndeplinirea culpabilă a obligațiilor contractuale derivate din executarea Contractelor Subsecvente</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Părțile pot rezoluționa/rezilia Contractul Subsecvent atunci cât neexecutarea este una semnificativă. Părțile au dreptul de a rezoluționa/rezilia Contractul Subsecvent și de a pretinde despăgubii, chiar dacă neexecutarea este de mică însemnătate, însă are un caracter repetat..</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 cazul în care Promitentul-Achizitor, din culpa sa exclusivă, nu îşi onorează obligaţiile de plată în termenul convenit prin Contractul Subsecvent, Promitentul-Furnizor are dreptul de a solicita daune-interese sub forma dobânzii legale penalizatoare, aplicată la valoarea plăţii neefectuate, în conformitate cu prevederile art. 4 din Legea nr. 72/2013 privind măsurile pentru combaterea întârzierii în executarea obligaţiilor de plată a unor sume de bani rezultând din contracte încheiate între profesionişti şi între aceştia şi autorităţi Promitentul-Furnizor. Valoarea penalităților nu poate depăși valoarea sumei la care se aplică.</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Neplata totală sau parţială a facturii peste termenul scadent din Contractul Subsecvent dă dreptul Promitentului-Furnizor să suspende furnizarea și livrarea tuturor Produselor sau a unor părți din acestea, sau de a diminua ritmul livrărilor, cu condiția de a nu crea prejudicii suplimentare Promitentul-Achizitor, mai mari decât întârzierea furnizării Produselor prin suspendarea/diminuarea ritmului livrării și numai cu condiția notificării prealabile a Promitentul-Achizitor. </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Neplata totală sau parţială a facturii cu mai mult de 60 (șaizeci) de zile faţă de termenul scadent dă dreptul Promitentul-Furnizor de a rezilia Contractul Subsecvent, fără intervenţia instanţei sau alte formalităţi prealabile.</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Fără a aduce atingere altor prevederi referitoare la remediile contractuale, dacă Promitentul-Furnizor nu îşi îndeplineşte obligațiile asumate privind </w:t>
      </w:r>
      <w:r w:rsidRPr="00B97592">
        <w:rPr>
          <w:rFonts w:ascii="Times New Roman" w:hAnsi="Times New Roman" w:cs="Times New Roman"/>
          <w:sz w:val="24"/>
          <w:szCs w:val="24"/>
          <w:lang w:val="ro-RO"/>
        </w:rPr>
        <w:lastRenderedPageBreak/>
        <w:t>livrarea Produselor, inclusiv obligațiile referitoare la predarea acestora în termenul convenit, potrivit prevederilor Caietului de sarcini și a Ofertei, Promitentul-Achizitor are dreptul de a percepe penalități calculate prin aplicarea dobânzii legale penalizatoare prevăzută la art. 3 alin. (21) din Ordonanţa Guvernului nr. 13/2011 privind dobânda legală remuneratorie şi penalizatoare pentru obligaţii băneşti, precum şi pentru reglementarea unor măsuri financiar-fiscale în domeniul bancar, aprobată prin Legea nr. 43/2012, cu modificările şi completările ulterioare, asupra valorii părții din Contractul subsecvent neîndeplinită, până la îndeplinirea conformă a obligaţiilor.</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are obligaţia de a notifica în scris Promitentul-Furnizor cu privire la neîndeplinirea obligaţiilor asumate în ceea ce privește predarea la termen Produselor conform specificațiilor din documentația de atribuire şi de a acorda acestuia un termen de 5 (cinci) zile pentru remediere (în măsura în care obligaţia în cauză este susceptibilă de remediere).</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În cazul în care Promitentul-Furnizor nu se conformează, Promitentul-Achizitor poate informa Promitentul-Furnizor, printr-o noua înștiințare emisă în termen de 5 (cinci) zile de la împlinirea termenului pentru remediere, despre decizia sa de a rezilia unilateral Contractul Subsecvent, fără nicio altă formalitate și fără intervenția instanței de judecată.</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Fără a aduce atingere altor prevederi referitoare la răspunderea contractuală, în cazul în care, din vina sa exclusivă, Promitentul-Furnizor nu îşi îndeplineşte obligațiile asumate cu privire la asigurarea garanției Produselor, Promitentul-Achizitor are dreptul de a percepe penalități calculate prin aplicarea dobânzii legale penalizatoare prevăzută la art. 3 alin. (21) din Ordonanța Guvernului nr. 13/2011, acordând totodată Promitentului-Furnizor un nou termen de maxim 5 (cinci) zile lucrătoare pentru a remedia problemele semnalate. În situația în care Promitentul-Furnizor nu își îndeplinește obligația contractuală cu privire la asigurarea garanției nici după aplicarea sancțiunii și acest nou termen de 3 zile lucrătoare, Promitentul-Promitentul-Achizitor poate rezilia Contractul Subsecvent.</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Fără a aduce atingere altor prevederi referitoare la răspunderea contractuală, în cazul în care Promitentul-Furnizor nu constituie în termenul prevăzut garanția de bună execuție Promitentul-Achizitor va reține garanția de participare. De asemenea, Promitentul-Achizitor, la solicitarea justificată a Promitentului-Furnizor va acorda acestuia un termen suplimentar de care nu poate depăși 15 zile de la momentul semnării contractului în vederea constituirii garanției de bună-execuție, sub sancțiunea rezilierii de drept a contractului de achiziție publică. </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se obligă să despăgubească Achizitorul împotriva oricăror:</w:t>
      </w:r>
    </w:p>
    <w:p w:rsidR="00B12EAB" w:rsidRPr="00B97592" w:rsidRDefault="00B12EAB" w:rsidP="00731066">
      <w:pPr>
        <w:pStyle w:val="Level4"/>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reclamații și acțiuni în justiție ce rezultă din încălcarea unor drepturi de proprietate intelectuală (brevete, nume, mărci înregistrate, etc.), legate de echipamentele, materialele, instalațiile sau utilajele folosite pentru sau în legătură cu produsele achiziționate;</w:t>
      </w:r>
    </w:p>
    <w:p w:rsidR="00B12EAB" w:rsidRPr="00B97592" w:rsidRDefault="00B12EAB" w:rsidP="00731066">
      <w:pPr>
        <w:pStyle w:val="Level4"/>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daune-interese şi penalităţi aferente eventualelor încălcări ale dreptului de proprietate intelectuală, precum şi ale obligaţiilor sale conform prevederilor acordului-cadru centralizat şi ale contractului subsecvent calculate în funcţie de prevederile art. 14.2 şi art. 14.5; </w:t>
      </w:r>
    </w:p>
    <w:p w:rsidR="00B12EAB" w:rsidRPr="00B97592" w:rsidRDefault="00B12EAB" w:rsidP="00731066">
      <w:pPr>
        <w:pStyle w:val="Level4"/>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costuri, taxe și cheltuieli de orice natură aferente eventualelor încălcări ale dreptului de proprietate intelectuală, precum şi ale obligaţiilor sale conform prevederilor acordului-cadru centralizat şi ale contractului subsecvent.</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lastRenderedPageBreak/>
        <w:t>Prin excepție de la dispozițiile de mai sus, în măsura în care una din obligațiile care nu au fost executate a constituit factor de evaluare în cadrul procedurii de atribuire, Promitentul-Furnizor este obligat să despăgubească Promitentul-Achizitor contractantă cu sumă în cuantum de 10% din valoarea contractului.</w:t>
      </w:r>
    </w:p>
    <w:p w:rsidR="00B12EAB" w:rsidRPr="00B97592" w:rsidRDefault="00B12EAB" w:rsidP="00922F7E">
      <w:pPr>
        <w:pStyle w:val="Level1"/>
        <w:jc w:val="left"/>
        <w:rPr>
          <w:rFonts w:ascii="Times New Roman" w:hAnsi="Times New Roman" w:cs="Times New Roman"/>
          <w:sz w:val="24"/>
          <w:szCs w:val="24"/>
          <w:lang w:val="ro-RO"/>
        </w:rPr>
      </w:pPr>
      <w:r w:rsidRPr="00B97592">
        <w:rPr>
          <w:rFonts w:ascii="Times New Roman" w:hAnsi="Times New Roman" w:cs="Times New Roman"/>
          <w:sz w:val="24"/>
          <w:szCs w:val="24"/>
          <w:lang w:val="ro-RO"/>
        </w:rPr>
        <w:t>CAPITOLUL</w:t>
      </w:r>
      <w:r>
        <w:rPr>
          <w:rFonts w:ascii="Times New Roman" w:hAnsi="Times New Roman" w:cs="Times New Roman"/>
          <w:sz w:val="24"/>
          <w:szCs w:val="24"/>
          <w:lang w:val="ro-RO"/>
        </w:rPr>
        <w:t xml:space="preserve"> </w:t>
      </w:r>
      <w:r w:rsidRPr="00B97592">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B97592">
        <w:rPr>
          <w:rFonts w:ascii="Times New Roman" w:hAnsi="Times New Roman" w:cs="Times New Roman"/>
          <w:sz w:val="24"/>
          <w:szCs w:val="24"/>
          <w:lang w:val="ro-RO"/>
        </w:rPr>
        <w:t>SUSPENDAREA</w:t>
      </w:r>
      <w:r>
        <w:rPr>
          <w:rFonts w:ascii="Times New Roman" w:hAnsi="Times New Roman" w:cs="Times New Roman"/>
          <w:sz w:val="24"/>
          <w:szCs w:val="24"/>
          <w:lang w:val="ro-RO"/>
        </w:rPr>
        <w:t xml:space="preserve"> </w:t>
      </w:r>
      <w:r w:rsidRPr="00B97592">
        <w:rPr>
          <w:rFonts w:ascii="Times New Roman" w:hAnsi="Times New Roman" w:cs="Times New Roman"/>
          <w:sz w:val="24"/>
          <w:szCs w:val="24"/>
          <w:lang w:val="ro-RO"/>
        </w:rPr>
        <w:t>ACORDULUI</w:t>
      </w:r>
      <w:r>
        <w:rPr>
          <w:rFonts w:ascii="Times New Roman" w:hAnsi="Times New Roman" w:cs="Times New Roman"/>
          <w:sz w:val="24"/>
          <w:szCs w:val="24"/>
          <w:lang w:val="ro-RO"/>
        </w:rPr>
        <w:t xml:space="preserve"> </w:t>
      </w:r>
      <w:r w:rsidRPr="00B97592">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B97592">
        <w:rPr>
          <w:rFonts w:ascii="Times New Roman" w:hAnsi="Times New Roman" w:cs="Times New Roman"/>
          <w:sz w:val="24"/>
          <w:szCs w:val="24"/>
          <w:lang w:val="ro-RO"/>
        </w:rPr>
        <w:t>CADRU /</w:t>
      </w:r>
      <w:r>
        <w:rPr>
          <w:rFonts w:ascii="Times New Roman" w:hAnsi="Times New Roman" w:cs="Times New Roman"/>
          <w:sz w:val="24"/>
          <w:szCs w:val="24"/>
          <w:lang w:val="ro-RO"/>
        </w:rPr>
        <w:t xml:space="preserve"> </w:t>
      </w:r>
      <w:r w:rsidRPr="00B97592">
        <w:rPr>
          <w:rFonts w:ascii="Times New Roman" w:hAnsi="Times New Roman" w:cs="Times New Roman"/>
          <w:sz w:val="24"/>
          <w:szCs w:val="24"/>
          <w:lang w:val="ro-RO"/>
        </w:rPr>
        <w:t xml:space="preserve">A CONTRACTULUI SUBSECVENT. </w:t>
      </w: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Suspendarea Acordului-Cadru/a Contractului Subsecvent</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situații temeinic justificate, cum ar fi forța majoră sau cazul fortuit, părțile pot conveni suspendarea executării Acordului-Cadru.</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cazul în care se constată că procedura de atribuire a Acordului-Cadru/ a Contractului Subsecvent sau executarea acestora este viciată de erori esențiale, nereguli sau de fraudă, Părțile au dreptul să suspende executarea Acordului-Cadru/ a Contractului Subsecvent.</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cazul suspendării/sistării temporare a Acordului-Cadru/ a Contractului Subsecvent, durata acestuia se prelungește automat cu perioada suspendării /sistării.</w:t>
      </w:r>
    </w:p>
    <w:p w:rsidR="00B12EAB"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Suspendarea Acordului-Cadru atrage și suspendarea Contractelor Subsecvente.</w:t>
      </w: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Forța majoră</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Forța majoră exonerează de răspundere Părțile în cazul neexecutării parțiale sau totale a obligațiilor asumate prin Acordul-Cadru/ Contractul Subsecvent, în conformitate cu prevederile art. 1.351 din Codul civil.</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Îndeplinirea Acordului-Cadru/ a Contractului Subsecvent va fi suspendată în perioada de acțiune a forței majore, dar fără a prejudicia drepturile ce li se cuveneau părților până la apariția acesteia.</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Partea care invocă forța majoră are obligația să o aducă la cunoștință celeilalte Părți, în scris, în termen de maxim 5 (cinci) zile de la data apariției acesteia. Dovada forței majore și a cazului fortuit trebuie dovedită de către partea care o invocă. </w:t>
      </w:r>
    </w:p>
    <w:p w:rsidR="00B12EAB" w:rsidRPr="00B97592"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Partea care a invocat forța majoră are obligația să aducă la cunoștința celeilalte Părți încetarea cauzei acesteia în termen de maximum 5 (cinci) zile de la încetarea evenimentului de forță majoră. </w:t>
      </w:r>
    </w:p>
    <w:p w:rsidR="00B12EAB" w:rsidRPr="00B97592"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cazul încetării Acordului-Cadru/ a Contractului Subsecvent ca urmare a Forței majore, astfel cum este stipulat în prezentul Acord-Cadru, niciuna dintre Părți nu are dreptul de a cere despăgubiri de la cealaltă Parte, dar fiecare Parte are îndatorirea de a-și onora toate obligațiile care le incumbă în temeiul Legii și al Acordului-Cadru/ a Contractului Subsecventpână la data respectivă.</w:t>
      </w:r>
    </w:p>
    <w:p w:rsidR="00B12EAB" w:rsidRPr="00B97592"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Dacă forța majoră și consecințele acesteia durează pentru o perioadă mai mare de 15 de zile, fiecare Parte semnatară poate renunța la executarea Acordului-Cadru/ Contractului Subsecvent. În acest caz, niciuna dintre Părți nu are dreptul de a cere despăgubiri de la cealaltă Parte, dar acestea au îndatorirea de a-și onora toate obligațiile care le incumbă în temeiul Legii și al Acordului-Cadru/ al Contractului Subsecvent până la data respectivă.</w:t>
      </w:r>
    </w:p>
    <w:p w:rsidR="00B12EAB" w:rsidRDefault="00B12EAB" w:rsidP="00731066">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Încetarea sau suspendarea executării Acordului-Cadru atrage și încetarea sau suspendarea executării Contractelor Subsecvente.</w:t>
      </w: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Încetarea Contractului Subsecvent</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Contractul Subsecvent poate înceta de plin drept prin:</w:t>
      </w:r>
    </w:p>
    <w:p w:rsidR="00B12EAB" w:rsidRPr="00B97592" w:rsidRDefault="00B12EAB" w:rsidP="008B1693">
      <w:pPr>
        <w:pStyle w:val="alpha3"/>
        <w:numPr>
          <w:ilvl w:val="0"/>
          <w:numId w:val="54"/>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lastRenderedPageBreak/>
        <w:t>executarea corespunzătoare a tuturor obligațiilor conform prevederilor Acordului-Cadru și a Contractului Subsecvent;</w:t>
      </w:r>
    </w:p>
    <w:p w:rsidR="00B12EAB" w:rsidRPr="00B97592" w:rsidRDefault="00B12EAB" w:rsidP="008B1693">
      <w:pPr>
        <w:pStyle w:val="alpha3"/>
        <w:numPr>
          <w:ilvl w:val="0"/>
          <w:numId w:val="54"/>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acordul de voință al părților semnatare ale Contractului Subsecvent;</w:t>
      </w:r>
    </w:p>
    <w:p w:rsidR="00B12EAB" w:rsidRPr="00B97592" w:rsidRDefault="00B12EAB" w:rsidP="008B1693">
      <w:pPr>
        <w:pStyle w:val="alpha3"/>
        <w:numPr>
          <w:ilvl w:val="0"/>
          <w:numId w:val="54"/>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denunțarea unilaterală de către o Parte în cazurile stabilite în Acordul-Cadru și Contractul Subsecvent;</w:t>
      </w:r>
    </w:p>
    <w:p w:rsidR="00B12EAB" w:rsidRPr="00B97592" w:rsidRDefault="00B12EAB" w:rsidP="008B1693">
      <w:pPr>
        <w:pStyle w:val="alpha3"/>
        <w:numPr>
          <w:ilvl w:val="0"/>
          <w:numId w:val="54"/>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Rezoluțiunea/rezilierea de către o Parte în cazul îndeplinirii în mod necorespunzător sau neîndeplinirii obligațiilor contractuale de către cealaltă parte precum și în cazurile expres menționate în cuprinsul Acordului-Cadru și al Contractului Subsecvent.</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îşi rezervă dreptul de a înceta Contractul Subsecvent, printr-o notificare scrisă adresată Promitentul-Furnizor, fără nicio compensaţie, dacă acesta din urmă se afla, la momentul încheierii Acordului-cadru sau atribuirii Contractului Subsecvent, în una dintre situaţiile care ar fi determinat excluderea sa din procedura de atribuire potrivit art. 164-167 din Legea nr. 98/2016 privind achizițiile publice/ a art. 177 din Legea nr. 99/2016.</w:t>
      </w:r>
    </w:p>
    <w:p w:rsidR="00B12EAB"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îşi rezervă dreptul de a înceta Contractul Subsecvent, printr-o notificare scrisă adresată Promitentului-Furnizor, fără nicio compensaţie, dacă Acordul-Cadru/ Contractul Subsecvent nu ar fi trebuit să fie atribuit Promitentului-Furnizor respectiv, având în vedere o încălcare gravă a obligaţiilor care rezultă din legislaţia europeană relevantă şi care a fost constatată printr-o decizie a Curţii de Justiţie a Uniunii Europene.</w:t>
      </w: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Încetarea Acordului-Cadru</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Acordul-cadru poate înceta de plin drept în următoarele situații:</w:t>
      </w:r>
    </w:p>
    <w:p w:rsidR="00B12EAB" w:rsidRPr="00B97592" w:rsidRDefault="00B12EAB" w:rsidP="008B1693">
      <w:pPr>
        <w:pStyle w:val="alpha3"/>
        <w:numPr>
          <w:ilvl w:val="0"/>
          <w:numId w:val="55"/>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executarea corespunzătoare a tuturor obligațiilor și în termenele asumate de către fiecare parte conform prevederilor și a tuturor Contractelor subsecvente încheiate;</w:t>
      </w:r>
    </w:p>
    <w:p w:rsidR="00B12EAB" w:rsidRPr="00B97592" w:rsidRDefault="00B12EAB" w:rsidP="008B1693">
      <w:pPr>
        <w:pStyle w:val="alpha3"/>
        <w:numPr>
          <w:ilvl w:val="0"/>
          <w:numId w:val="55"/>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acordul de voință al Părților;</w:t>
      </w:r>
    </w:p>
    <w:p w:rsidR="00B12EAB" w:rsidRPr="00B97592" w:rsidRDefault="00B12EAB" w:rsidP="008B1693">
      <w:pPr>
        <w:pStyle w:val="alpha3"/>
        <w:numPr>
          <w:ilvl w:val="0"/>
          <w:numId w:val="55"/>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denunțarea unilaterală în cazurile stabilite prin clauzele Acordului-cadru;</w:t>
      </w:r>
    </w:p>
    <w:p w:rsidR="00B12EAB" w:rsidRPr="00B97592" w:rsidRDefault="00B12EAB" w:rsidP="00731066">
      <w:pPr>
        <w:pStyle w:val="alpha3"/>
        <w:numPr>
          <w:ilvl w:val="0"/>
          <w:numId w:val="55"/>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Rezoluțiunea/rezilierea de către o Parte în cazul îndeplinirii în mod necorespunzător sau neîndeplinirii obligațiilor contractuale de către cealaltă parte precum și în cazurile expres menționate în cuprinsul Acordului-Cadru. Rezilierea Acordului-Cadru cu unul dintre Promitenții-Furnizori nu atrage încetarea acestuia pentru toate părțile.</w:t>
      </w:r>
    </w:p>
    <w:p w:rsidR="00B12EAB" w:rsidRPr="00B97592"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îşi rezervă dreptul de a înceta Acordul-Cadru, printr-o notificare scrisă adresată Promitentul-Furnizor, fără nicio compensaţie, dacă acesta din urmă se afla, la momentul încheierii Acordului-cadru sau atribuirii Contractului Subsecvent, în una dintre situaţiile care ar fi determinat excluderea sa din procedura de atribuire potrivit art. 164-167 din Legea nr. 98/2016 privind achizițiile publice/ a art. 177 din Legea nr. 99/2016.</w:t>
      </w:r>
    </w:p>
    <w:p w:rsidR="00B12EAB" w:rsidRDefault="00B12EAB" w:rsidP="00731066">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îşi rezervă dreptul de a înceta Acordul-Cadru, printr-o notificare scrisă adresată Promitentului-Furnizor, fără nicio compensaţie, dacă Acordul-Cadru/ Contractul Subsecvent nu ar fi trebuit să fie atribuit Promitentului-Furnizor respectiv, având în vedere o încălcare gravă a obligaţiilor care rezultă din legislaţia europeană relevantă şi care a fost constatată printr-o decizie a Curţii de Justiţie a Uniunii Europene.</w:t>
      </w:r>
    </w:p>
    <w:p w:rsidR="00B12EAB" w:rsidRPr="00B97592" w:rsidRDefault="00B12EAB" w:rsidP="004B7399">
      <w:pPr>
        <w:pStyle w:val="Level3"/>
        <w:numPr>
          <w:ilvl w:val="0"/>
          <w:numId w:val="0"/>
        </w:numPr>
        <w:spacing w:after="0" w:line="240" w:lineRule="auto"/>
        <w:ind w:left="540"/>
        <w:rPr>
          <w:rFonts w:ascii="Times New Roman" w:hAnsi="Times New Roman" w:cs="Times New Roman"/>
          <w:sz w:val="24"/>
          <w:szCs w:val="24"/>
          <w:lang w:val="ro-RO"/>
        </w:rPr>
      </w:pP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Rezoluțiunea/rezilierea Contractului Subsecvent</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Oricare dintre Părți poate rezilia Contractul subsecvent în condițiile de mai jos.  </w:t>
      </w:r>
    </w:p>
    <w:p w:rsidR="00B12EAB" w:rsidRPr="00B97592" w:rsidRDefault="00B12EAB" w:rsidP="008B1693">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Nerespectarea de către Promitentul-Furnizor, din culpa sa exclusivă, a obligațiilor asumate prin Contract Subsecvent, dă dreptul Promitentului-</w:t>
      </w:r>
      <w:r w:rsidRPr="00B97592">
        <w:rPr>
          <w:rFonts w:ascii="Times New Roman" w:hAnsi="Times New Roman" w:cs="Times New Roman"/>
          <w:sz w:val="24"/>
          <w:szCs w:val="24"/>
          <w:lang w:val="ro-RO"/>
        </w:rPr>
        <w:lastRenderedPageBreak/>
        <w:t>Achizitor de a rezilia Contractul Subsecvent şi de a pretinde plata de daune-interese.</w:t>
      </w:r>
    </w:p>
    <w:p w:rsidR="00B12EAB" w:rsidRPr="00B97592" w:rsidRDefault="00B12EAB" w:rsidP="00C5484F">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Nerespectarea de către Promitentul-Achizitor, din culpa sa exclusivă, a obligațiilor asumate prin prezentul Contract Subsecvent, dă dreptul Promitentului-Furnizor de a cere rezilierea Contractului Subsecvent și de a pretinde numai plata corespunzătoare pentru partea din Contractul Subsecvent îndeplinită și recepționată, până la data încetării acestuia.</w:t>
      </w:r>
    </w:p>
    <w:p w:rsidR="00B12EAB" w:rsidRPr="00B97592" w:rsidRDefault="00B12EAB" w:rsidP="00C5484F">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are dreptul de a rezilia Contractul subsecvent în oricare dintre situațiile următoare expres prevăzute:</w:t>
      </w:r>
    </w:p>
    <w:p w:rsidR="00B12EAB" w:rsidRPr="00B97592" w:rsidRDefault="00B12EAB" w:rsidP="00C5484F">
      <w:pPr>
        <w:pStyle w:val="alpha3"/>
        <w:numPr>
          <w:ilvl w:val="0"/>
          <w:numId w:val="57"/>
        </w:numPr>
        <w:spacing w:after="0" w:line="240" w:lineRule="auto"/>
        <w:rPr>
          <w:rFonts w:ascii="Times New Roman" w:hAnsi="Times New Roman" w:cs="Times New Roman"/>
          <w:sz w:val="24"/>
          <w:szCs w:val="24"/>
          <w:lang w:val="ro-RO"/>
        </w:rPr>
      </w:pPr>
      <w:bookmarkStart w:id="3" w:name="_Hlk100751953"/>
      <w:r w:rsidRPr="00B97592">
        <w:rPr>
          <w:rFonts w:ascii="Times New Roman" w:hAnsi="Times New Roman" w:cs="Times New Roman"/>
          <w:sz w:val="24"/>
          <w:szCs w:val="24"/>
          <w:lang w:val="ro-RO"/>
        </w:rPr>
        <w:t>Promitentul-Furnizor nu-și îndeplinește obligațiile, conform prevederilor Contractului subsecvent;</w:t>
      </w:r>
    </w:p>
    <w:p w:rsidR="00B12EAB" w:rsidRPr="00B97592" w:rsidRDefault="00B12EAB" w:rsidP="00C5484F">
      <w:pPr>
        <w:pStyle w:val="alpha3"/>
        <w:numPr>
          <w:ilvl w:val="0"/>
          <w:numId w:val="49"/>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nu se conformează, în perioada de timp rezonabilă, conform notificării emise de Promitentul-Achizitor, prin care i se solicită remedierea defectelor/neconformităților precum și executarea sau neexecutarea obligațiilor conform prezentului Contract Subsecvent, ceea ce afectează în mod grav executarea în mod corespunzător și la termen a obligațiilor contractuale ale Contractantului;</w:t>
      </w:r>
    </w:p>
    <w:p w:rsidR="00B12EAB" w:rsidRPr="00B97592" w:rsidRDefault="00B12EAB" w:rsidP="00C5484F">
      <w:pPr>
        <w:pStyle w:val="alpha3"/>
        <w:numPr>
          <w:ilvl w:val="0"/>
          <w:numId w:val="49"/>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refuză sau omite să aducă la îndeplinire dispozițiile emise de Promitentul Achizitor în condițiile prevăzute în Contractul subsecvent;</w:t>
      </w:r>
    </w:p>
    <w:p w:rsidR="00B12EAB" w:rsidRPr="00B97592" w:rsidRDefault="00B12EAB" w:rsidP="00C5484F">
      <w:pPr>
        <w:pStyle w:val="alpha3"/>
        <w:numPr>
          <w:ilvl w:val="0"/>
          <w:numId w:val="49"/>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se află într-o situație de conflict de interese, iar această situație nu poate fi remediată în mod efectiv prin alte măsuri mai puțin severe;</w:t>
      </w:r>
    </w:p>
    <w:p w:rsidR="00B12EAB" w:rsidRPr="00B97592" w:rsidRDefault="00B12EAB" w:rsidP="00C5484F">
      <w:pPr>
        <w:pStyle w:val="alpha3"/>
        <w:numPr>
          <w:ilvl w:val="0"/>
          <w:numId w:val="49"/>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nu își îndeplinește obligațiile referitoare la  furnizarea/menținerea/prelungirea/reîntregirea/completarea garanțiilor ori a asigurărilor solicitate sau entitatea care furnizează garanția ori asigurarea nu este în măsură să-și îndeplinească obligațiile la care s-a angajat;</w:t>
      </w:r>
    </w:p>
    <w:p w:rsidR="00B12EAB" w:rsidRPr="00B97592" w:rsidRDefault="00B12EAB" w:rsidP="00C5484F">
      <w:pPr>
        <w:pStyle w:val="alpha3"/>
        <w:numPr>
          <w:ilvl w:val="0"/>
          <w:numId w:val="49"/>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în cazul în care, printr-un act normativ, se modifică interesul public al Autorității/entității contractante în legătură cu care se livrează Produsele care fac obiectul Contractului Subsecvent; </w:t>
      </w:r>
    </w:p>
    <w:p w:rsidR="00B12EAB" w:rsidRPr="00B97592" w:rsidRDefault="00B12EAB" w:rsidP="00C5484F">
      <w:pPr>
        <w:pStyle w:val="alpha3"/>
        <w:numPr>
          <w:ilvl w:val="0"/>
          <w:numId w:val="49"/>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a încălcat obligațiile în domeniul mediului, social și al relațiilor de muncă, stabilite prin legislația adoptată la nivelul Uniunii Europene, legislația națională, prin acorduri colective sau prin tratatele, convențiile și acordurile internaționale în domeniul de activitate aplicabil achiziției de Produse care fac obiectul Contractului și aceste încălcări au fost stabilite printr-un act sancționator emis de către autoritățile competente;</w:t>
      </w:r>
    </w:p>
    <w:p w:rsidR="00B12EAB" w:rsidRPr="00B97592" w:rsidRDefault="00B12EAB" w:rsidP="00C5484F">
      <w:pPr>
        <w:pStyle w:val="alpha3"/>
        <w:numPr>
          <w:ilvl w:val="0"/>
          <w:numId w:val="49"/>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împotriva Promitentului-Furnizor se deschide procedura falimentului, acesta având dreptul de a pretinde numai plata corespunzătoare pentru partea din Contractul Subsecvent îndeplinită până la data denunțării unilaterale a Contractului Subsecvent.</w:t>
      </w:r>
    </w:p>
    <w:bookmarkEnd w:id="3"/>
    <w:p w:rsidR="00B12EAB" w:rsidRPr="00B97592" w:rsidRDefault="00B12EAB" w:rsidP="00C5484F">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poate rezoluționa/rezilia Contractul Subsecvent fără însă a fi afectat dreptul Părților de a pretinde plata unor daune sau alte prejudicii, în cazul în care:</w:t>
      </w:r>
    </w:p>
    <w:p w:rsidR="00B12EAB" w:rsidRPr="00B97592" w:rsidRDefault="00B12EAB" w:rsidP="00BE0E61">
      <w:pPr>
        <w:pStyle w:val="alpha3"/>
        <w:numPr>
          <w:ilvl w:val="0"/>
          <w:numId w:val="60"/>
        </w:numPr>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a comis erori esențiale, nereguli sau fraude în cadrul procedurii de atribuire a Contractului Subsecvent sau în legătură cu executarea acestuia, ce au provocat o vătămare Contractantului.</w:t>
      </w:r>
    </w:p>
    <w:p w:rsidR="00B12EAB" w:rsidRPr="00B97592" w:rsidRDefault="00B12EAB" w:rsidP="00C5484F">
      <w:pPr>
        <w:pStyle w:val="alpha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nu își îndeplinește obligațiile de plată a produselor prestate de Contractant, în condițiile stabilite prin Acordul-Cadru și Contractul Subsecvent.</w:t>
      </w:r>
    </w:p>
    <w:p w:rsidR="00B12EAB" w:rsidRPr="00B97592" w:rsidRDefault="00B12EAB" w:rsidP="00C5484F">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lastRenderedPageBreak/>
        <w:t xml:space="preserve">Cu excepția cazurilor în care, potrivit dispozițiilor Contractului Subsecvent rezilierea operează de plin drept, Partea care intenționează să rezilieze Contractul Subsecvent are obligația de a notifica cealaltă parte, indicând motivele care stau la baza rezilierii contractului precum și solicitând executarea obligațiilor contractuale, acordând în acest sens,  un termen rezonabil, de 10 zile în care cealaltă parte să ia măsurile în vederea executării obligațiilor care nu au fost executate, în caz contrar operând rezilierea contractului. </w:t>
      </w:r>
    </w:p>
    <w:p w:rsidR="00B12EAB" w:rsidRDefault="00B12EAB" w:rsidP="00C5484F">
      <w:pPr>
        <w:pStyle w:val="Level3"/>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Dacă în perioada indicată obligațiile prevăzute în cuprinsul notificării transmise potrivit art. 6.5.6., rezilierea se produce de plin drept la expirarea termenului prevăzut în notificarea prevăzută la art. 6.5.6.</w:t>
      </w:r>
    </w:p>
    <w:p w:rsidR="00B12EAB" w:rsidRPr="00B97592" w:rsidRDefault="00B12EAB" w:rsidP="008B1693">
      <w:pPr>
        <w:pStyle w:val="Level3"/>
        <w:numPr>
          <w:ilvl w:val="0"/>
          <w:numId w:val="0"/>
        </w:numPr>
        <w:spacing w:after="0" w:line="240" w:lineRule="auto"/>
        <w:ind w:left="540"/>
        <w:rPr>
          <w:rFonts w:ascii="Times New Roman" w:hAnsi="Times New Roman" w:cs="Times New Roman"/>
          <w:sz w:val="24"/>
          <w:szCs w:val="24"/>
          <w:lang w:val="ro-RO"/>
        </w:rPr>
      </w:pP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Rezilierea Acordului-Cadru</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Promitentul-Achizitor reziliază Acordul-cadru încheiat cu un Promitent-Furnizor în cazul în care acesta din urmă nu își îndeplinește obligațiile referitoare la încheierea și executarea Contractelor Subsecvente în măsura în care acestea reprezintă cel puțin 30% din cantitatea minimă sau valoarea minimă prevăzută a fi contractată în temeiul prezentului Acord-cadru. </w:t>
      </w:r>
    </w:p>
    <w:p w:rsidR="00B12EAB" w:rsidRPr="00B97592" w:rsidRDefault="00B12EAB" w:rsidP="004B7399">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reziliază Acordul-cadru cu un Promitent-Furnizor în cazul în care acesta din urmă este responsabil pentru rezilierea unuia sau a mai multor contracte subsecvente, în măsura în care acestea reprezintă cel puțin 30% din cantitatea sau valoarea minimă prevăzută a fi contractată în temeiul prezentului Acord-Cadru.</w:t>
      </w:r>
    </w:p>
    <w:p w:rsidR="00B12EAB" w:rsidRPr="00B97592" w:rsidRDefault="00B12EAB" w:rsidP="004B7399">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Rezilierea Acordului-Cadru în condițiile art. 6.6.1 și 6.6.2. operează de plin drept, fără intervenția instanței, printr-o simplă notificare transmisă de către Promitentul-Achizitor Promitentului-Furnizor. Rezilierea Acordului-Cadru în privința unuia dintre Promitenții-Furnizori, nu produce efecte în privința celorlalte Părți. </w:t>
      </w:r>
    </w:p>
    <w:p w:rsidR="00B12EAB" w:rsidRPr="00B97592" w:rsidRDefault="00B12EAB" w:rsidP="00505877">
      <w:pPr>
        <w:pStyle w:val="Level1"/>
        <w:rPr>
          <w:rFonts w:ascii="Times New Roman" w:hAnsi="Times New Roman" w:cs="Times New Roman"/>
          <w:sz w:val="24"/>
          <w:szCs w:val="24"/>
          <w:lang w:val="ro-RO"/>
        </w:rPr>
      </w:pPr>
      <w:r w:rsidRPr="00B97592">
        <w:rPr>
          <w:rFonts w:ascii="Times New Roman" w:hAnsi="Times New Roman" w:cs="Times New Roman"/>
          <w:sz w:val="24"/>
          <w:szCs w:val="24"/>
          <w:lang w:val="ro-RO"/>
        </w:rPr>
        <w:t>CAPITOLUL 7 – DISPOZIȚII FINALE</w:t>
      </w: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Insolvență și faliment</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cazul deschiderii unei proceduri generale de insolvență împotriva Promitentului-Furnizor, acesta are obligația de a notifica Promitentul-Achizitor în termen de 3 (trei) zile de la deschiderea procedurii.</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cazul Asocierii de operatori economici, Promitentul-Furnizor are obligația de a prezenta Promitentului-Achizitor în termen de 30 (treizeci) de zile de la notificare, o analiză detaliată referitoare la incidența deschiderii procedurii generale de faliment asupra Acordului-Cadru și asupra Contractului Subsecvent și asupra livrărilor și de a propune măsuri, acționând ca un Promitentul-Furnizor diligent.</w:t>
      </w:r>
    </w:p>
    <w:p w:rsidR="00B12EAB" w:rsidRPr="00B97592" w:rsidRDefault="00B12EAB" w:rsidP="004B7399">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În cazul deschiderii unei proceduri generale de insolvență împotriva unui Subcontractant, unui terț – Asocierea de operatori economici, Promitentul-Furnizor are aceleași obligații stabilite mai sus.</w:t>
      </w:r>
    </w:p>
    <w:p w:rsidR="00B12EAB" w:rsidRDefault="00B12EAB" w:rsidP="004B7399">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În cazul în care Promitentul-Furnizor intră în stare de faliment, în proces de lichidare sau se află într-o situație care produce efecte similare, Promitentul-Furnizor este obligat să acționeze în același fel cum este stipulat la stabilite mai sus. </w:t>
      </w:r>
    </w:p>
    <w:p w:rsidR="00B12EAB" w:rsidRPr="00B97592" w:rsidRDefault="00B12EAB" w:rsidP="008B1693">
      <w:pPr>
        <w:pStyle w:val="Level2"/>
        <w:spacing w:after="0" w:line="240" w:lineRule="auto"/>
        <w:rPr>
          <w:rFonts w:ascii="Times New Roman" w:hAnsi="Times New Roman" w:cs="Times New Roman"/>
          <w:sz w:val="24"/>
          <w:szCs w:val="24"/>
          <w:lang w:val="ro-RO"/>
        </w:rPr>
      </w:pPr>
      <w:r w:rsidRPr="00B97592">
        <w:rPr>
          <w:rFonts w:ascii="Times New Roman" w:hAnsi="Times New Roman" w:cs="Times New Roman"/>
          <w:b/>
          <w:bCs/>
          <w:sz w:val="24"/>
          <w:szCs w:val="24"/>
          <w:lang w:val="ro-RO"/>
        </w:rPr>
        <w:t>Soluționarea litigiilor</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Părţile vor depune toate eforturile pentru a rezolva pe cale amiabilă, prin tratative directe, orice situație litigioasă apărută în legătură cu îndeplinirea Contractului Subsecvent.</w:t>
      </w:r>
    </w:p>
    <w:p w:rsidR="00B12EAB" w:rsidRPr="00B97592" w:rsidRDefault="00B12EAB" w:rsidP="008B1693">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lastRenderedPageBreak/>
        <w:t xml:space="preserve">În termen de maximum 5 (cinci) zile de la apariţia unui potențial litigiu, Părţile se vor notifica reciproc în scris asupra conduitei adoptate, precum şi cu privire la soluţiile propuse pentru rezolvarea acestuia. Fiecare parte are obligaţia de a răspunde în termen de 5 (cinci) zile de la cererea transmisă de cealaltă Parte referitor la soluţionarea pe cale amiabilă a disputei. În cazul în care vor considera necesar, Părţile se pot întâlni în scopul soluţionării aspectelor divergente. </w:t>
      </w:r>
    </w:p>
    <w:p w:rsidR="00B12EAB" w:rsidRPr="00B97592" w:rsidRDefault="00B12EAB" w:rsidP="004B7399">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Dacă după 5 (cinci) zile de la începerea acestor tratative directe, Părţile nu reuşesc să rezolve în mod amiabil o divergenţă referitoare la Contractul Subsecvent, fiecare Parte poate solicita ca disputa să se soluţioneze de către instanţele judecătoreşti competente, potrivit dispozițiilor legale în vigoare.</w:t>
      </w:r>
    </w:p>
    <w:p w:rsidR="00B12EAB" w:rsidRDefault="00B12EAB" w:rsidP="004B7399">
      <w:pPr>
        <w:pStyle w:val="Level3"/>
        <w:spacing w:after="0" w:line="240" w:lineRule="auto"/>
        <w:ind w:left="1224" w:hanging="677"/>
        <w:rPr>
          <w:rFonts w:ascii="Times New Roman" w:hAnsi="Times New Roman" w:cs="Times New Roman"/>
          <w:sz w:val="24"/>
          <w:szCs w:val="24"/>
          <w:lang w:val="ro-RO"/>
        </w:rPr>
      </w:pPr>
      <w:r w:rsidRPr="00B97592">
        <w:rPr>
          <w:rFonts w:ascii="Times New Roman" w:hAnsi="Times New Roman" w:cs="Times New Roman"/>
          <w:sz w:val="24"/>
          <w:szCs w:val="24"/>
          <w:lang w:val="ro-RO"/>
        </w:rPr>
        <w:t>Fără a afecta prevederile de mai sus, pe perioada soluționării disputelor, Promitentul-Furnizor este obligat să continue livrarea produselor astfel cum este stabilit prin Acordul-Cadru. În situația nerespectării acestei obligații,</w:t>
      </w:r>
    </w:p>
    <w:p w:rsidR="00B12EAB" w:rsidRPr="00B97592" w:rsidRDefault="00B12EAB" w:rsidP="00C5484F">
      <w:pPr>
        <w:pStyle w:val="Level3"/>
        <w:numPr>
          <w:ilvl w:val="0"/>
          <w:numId w:val="0"/>
        </w:numPr>
        <w:spacing w:after="0" w:line="240" w:lineRule="auto"/>
        <w:ind w:left="54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este îndreptățit la despăgubiri pentru neexecutarea obligațiilor contractuale.</w:t>
      </w:r>
    </w:p>
    <w:p w:rsidR="00B12EAB" w:rsidRPr="00B97592" w:rsidRDefault="00B12EAB" w:rsidP="009C568E">
      <w:pPr>
        <w:pStyle w:val="Body"/>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Prezentul Acord-Cadru a fost încheiat în 1(UNU) exemplare originale, </w:t>
      </w:r>
    </w:p>
    <w:p w:rsidR="00B12EAB" w:rsidRDefault="00B12EAB" w:rsidP="0050408F">
      <w:pPr>
        <w:pStyle w:val="Body"/>
        <w:rPr>
          <w:rFonts w:ascii="Times New Roman" w:hAnsi="Times New Roman" w:cs="Times New Roman"/>
          <w:b/>
          <w:bCs/>
          <w:sz w:val="24"/>
          <w:szCs w:val="24"/>
          <w:lang w:val="ro-RO"/>
        </w:rPr>
      </w:pPr>
      <w:r>
        <w:rPr>
          <w:rFonts w:ascii="Times New Roman" w:hAnsi="Times New Roman" w:cs="Times New Roman"/>
          <w:sz w:val="24"/>
          <w:szCs w:val="24"/>
          <w:lang w:val="ro-RO"/>
        </w:rPr>
        <w:t xml:space="preserve">    </w:t>
      </w:r>
      <w:r w:rsidRPr="00B97592">
        <w:rPr>
          <w:rFonts w:ascii="Times New Roman" w:hAnsi="Times New Roman" w:cs="Times New Roman"/>
          <w:b/>
          <w:bCs/>
          <w:sz w:val="24"/>
          <w:szCs w:val="24"/>
          <w:lang w:val="ro-RO"/>
        </w:rPr>
        <w:t>PROMITENTUL-ACHIZITOR</w:t>
      </w:r>
      <w:r>
        <w:rPr>
          <w:rFonts w:ascii="Times New Roman" w:hAnsi="Times New Roman" w:cs="Times New Roman"/>
          <w:b/>
          <w:bCs/>
          <w:sz w:val="24"/>
          <w:szCs w:val="24"/>
          <w:lang w:val="ro-RO"/>
        </w:rPr>
        <w:t xml:space="preserve">                                </w:t>
      </w:r>
      <w:r w:rsidRPr="00B97592">
        <w:rPr>
          <w:rFonts w:ascii="Times New Roman" w:hAnsi="Times New Roman" w:cs="Times New Roman"/>
          <w:b/>
          <w:bCs/>
          <w:sz w:val="24"/>
          <w:szCs w:val="24"/>
          <w:lang w:val="ro-RO"/>
        </w:rPr>
        <w:t>PROMITENTUL-FURNIZOR</w:t>
      </w:r>
    </w:p>
    <w:p w:rsidR="00B12EAB" w:rsidRPr="001F5E70" w:rsidRDefault="00B12EAB" w:rsidP="00C36650">
      <w:pPr>
        <w:pStyle w:val="Body"/>
        <w:spacing w:after="0" w:line="240" w:lineRule="auto"/>
        <w:rPr>
          <w:rFonts w:ascii="Times New Roman" w:hAnsi="Times New Roman" w:cs="Times New Roman"/>
          <w:b/>
          <w:bCs/>
          <w:sz w:val="22"/>
          <w:szCs w:val="22"/>
          <w:lang w:val="ro-RO"/>
        </w:rPr>
      </w:pPr>
      <w:r>
        <w:rPr>
          <w:rFonts w:ascii="Times New Roman" w:hAnsi="Times New Roman" w:cs="Times New Roman"/>
          <w:sz w:val="24"/>
          <w:szCs w:val="24"/>
          <w:lang w:val="ro-RO"/>
        </w:rPr>
        <w:t xml:space="preserve"> </w:t>
      </w:r>
      <w:r w:rsidRPr="001F5E70">
        <w:rPr>
          <w:rFonts w:ascii="Times New Roman" w:hAnsi="Times New Roman" w:cs="Times New Roman"/>
          <w:b/>
          <w:bCs/>
          <w:sz w:val="22"/>
          <w:szCs w:val="22"/>
          <w:lang w:val="ro-RO"/>
        </w:rPr>
        <w:t>COMANDANTL SPITALULUI CLINIC</w:t>
      </w:r>
    </w:p>
    <w:p w:rsidR="00B12EAB" w:rsidRPr="001F5E70" w:rsidRDefault="00B12EAB" w:rsidP="00C36650">
      <w:pPr>
        <w:pStyle w:val="Body"/>
        <w:spacing w:after="0" w:line="240" w:lineRule="auto"/>
        <w:rPr>
          <w:rFonts w:ascii="Times New Roman" w:hAnsi="Times New Roman" w:cs="Times New Roman"/>
          <w:b/>
          <w:bCs/>
          <w:sz w:val="22"/>
          <w:szCs w:val="22"/>
          <w:lang w:val="ro-RO"/>
        </w:rPr>
      </w:pPr>
      <w:r w:rsidRPr="001F5E70">
        <w:rPr>
          <w:rFonts w:ascii="Times New Roman" w:hAnsi="Times New Roman" w:cs="Times New Roman"/>
          <w:b/>
          <w:bCs/>
          <w:sz w:val="22"/>
          <w:szCs w:val="22"/>
          <w:lang w:val="ro-RO"/>
        </w:rPr>
        <w:t xml:space="preserve">  DE URGENTA MILITAR</w:t>
      </w:r>
      <w:r>
        <w:rPr>
          <w:rFonts w:ascii="Times New Roman" w:hAnsi="Times New Roman" w:cs="Times New Roman"/>
          <w:b/>
          <w:bCs/>
          <w:sz w:val="22"/>
          <w:szCs w:val="22"/>
          <w:lang w:val="ro-RO"/>
        </w:rPr>
        <w:t xml:space="preserve">                                                    </w:t>
      </w:r>
      <w:r w:rsidR="0018230C">
        <w:rPr>
          <w:rFonts w:ascii="Times New Roman" w:hAnsi="Times New Roman" w:cs="Times New Roman"/>
          <w:b/>
          <w:bCs/>
          <w:sz w:val="24"/>
          <w:szCs w:val="24"/>
          <w:lang w:val="ro-RO"/>
        </w:rPr>
        <w:t>SC AL CARINA</w:t>
      </w:r>
      <w:r w:rsidRPr="00B97592">
        <w:rPr>
          <w:rFonts w:ascii="Times New Roman" w:hAnsi="Times New Roman" w:cs="Times New Roman"/>
          <w:b/>
          <w:bCs/>
          <w:sz w:val="24"/>
          <w:szCs w:val="24"/>
          <w:lang w:val="ro-RO"/>
        </w:rPr>
        <w:t xml:space="preserve"> SRL</w:t>
      </w:r>
    </w:p>
    <w:p w:rsidR="00B12EAB" w:rsidRDefault="00B12EAB" w:rsidP="00C36650">
      <w:pPr>
        <w:pStyle w:val="Body"/>
        <w:spacing w:after="0" w:line="240" w:lineRule="auto"/>
        <w:rPr>
          <w:rFonts w:ascii="Times New Roman" w:hAnsi="Times New Roman" w:cs="Times New Roman"/>
          <w:b/>
          <w:bCs/>
          <w:sz w:val="22"/>
          <w:szCs w:val="22"/>
          <w:lang w:val="ro-RO"/>
        </w:rPr>
      </w:pPr>
      <w:r w:rsidRPr="001F5E70">
        <w:rPr>
          <w:rFonts w:ascii="Times New Roman" w:hAnsi="Times New Roman" w:cs="Times New Roman"/>
          <w:b/>
          <w:bCs/>
          <w:sz w:val="22"/>
          <w:szCs w:val="22"/>
          <w:lang w:val="ro-RO"/>
        </w:rPr>
        <w:t>„DR. STEFAN ODOBLEJA” CRAIOVA</w:t>
      </w:r>
    </w:p>
    <w:p w:rsidR="00B12EAB" w:rsidRPr="00C36650" w:rsidRDefault="00B12EAB" w:rsidP="00C36650">
      <w:pPr>
        <w:pStyle w:val="Body"/>
        <w:spacing w:after="0" w:line="240" w:lineRule="auto"/>
        <w:rPr>
          <w:rFonts w:ascii="Times New Roman" w:hAnsi="Times New Roman" w:cs="Times New Roman"/>
          <w:b/>
          <w:bCs/>
          <w:sz w:val="22"/>
          <w:szCs w:val="22"/>
          <w:lang w:val="ro-RO"/>
        </w:rPr>
      </w:pPr>
      <w:r>
        <w:rPr>
          <w:rFonts w:ascii="Times New Roman" w:hAnsi="Times New Roman" w:cs="Times New Roman"/>
          <w:sz w:val="24"/>
          <w:szCs w:val="24"/>
          <w:lang w:val="ro-RO"/>
        </w:rPr>
        <w:t xml:space="preserve">   </w:t>
      </w:r>
      <w:r w:rsidRPr="00B97592">
        <w:rPr>
          <w:rFonts w:ascii="Times New Roman" w:hAnsi="Times New Roman" w:cs="Times New Roman"/>
          <w:b/>
          <w:bCs/>
          <w:sz w:val="24"/>
          <w:szCs w:val="24"/>
          <w:lang w:val="ro-RO"/>
        </w:rPr>
        <w:t>COL.</w:t>
      </w:r>
      <w:r>
        <w:rPr>
          <w:rFonts w:ascii="Times New Roman" w:hAnsi="Times New Roman" w:cs="Times New Roman"/>
          <w:b/>
          <w:bCs/>
          <w:sz w:val="24"/>
          <w:szCs w:val="24"/>
          <w:lang w:val="ro-RO"/>
        </w:rPr>
        <w:t xml:space="preserve">                                                                              </w:t>
      </w:r>
    </w:p>
    <w:p w:rsidR="00B12EAB" w:rsidRDefault="00B12EAB" w:rsidP="00C36650">
      <w:pPr>
        <w:pStyle w:val="Body"/>
        <w:spacing w:after="0" w:line="240" w:lineRule="auto"/>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           </w:t>
      </w:r>
      <w:r w:rsidRPr="00B97592">
        <w:rPr>
          <w:rFonts w:ascii="Times New Roman" w:hAnsi="Times New Roman" w:cs="Times New Roman"/>
          <w:b/>
          <w:bCs/>
          <w:sz w:val="24"/>
          <w:szCs w:val="24"/>
          <w:lang w:val="ro-RO"/>
        </w:rPr>
        <w:t>MESINA IULIAN</w:t>
      </w:r>
      <w:r>
        <w:rPr>
          <w:rFonts w:ascii="Times New Roman" w:hAnsi="Times New Roman" w:cs="Times New Roman"/>
          <w:b/>
          <w:bCs/>
          <w:sz w:val="24"/>
          <w:szCs w:val="24"/>
          <w:lang w:val="ro-RO"/>
        </w:rPr>
        <w:t xml:space="preserve">                                                </w:t>
      </w:r>
    </w:p>
    <w:p w:rsidR="00B12EAB" w:rsidRPr="00B97592" w:rsidRDefault="00B12EAB" w:rsidP="009C568E">
      <w:pPr>
        <w:pStyle w:val="Body"/>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B12EAB" w:rsidRPr="00B97592" w:rsidRDefault="00B12EAB" w:rsidP="002948FF">
      <w:pPr>
        <w:rPr>
          <w:rFonts w:ascii="Times New Roman" w:hAnsi="Times New Roman" w:cs="Times New Roman"/>
          <w:b/>
          <w:bCs/>
          <w:sz w:val="24"/>
          <w:szCs w:val="24"/>
        </w:rPr>
      </w:pPr>
      <w:r w:rsidRPr="00B97592">
        <w:rPr>
          <w:rFonts w:ascii="Times New Roman" w:hAnsi="Times New Roman" w:cs="Times New Roman"/>
          <w:b/>
          <w:bCs/>
          <w:sz w:val="24"/>
          <w:szCs w:val="24"/>
        </w:rPr>
        <w:t>CONTABIL-ȘEF</w:t>
      </w:r>
      <w:r>
        <w:rPr>
          <w:rFonts w:ascii="Times New Roman" w:hAnsi="Times New Roman" w:cs="Times New Roman"/>
          <w:b/>
          <w:bCs/>
          <w:sz w:val="24"/>
          <w:szCs w:val="24"/>
        </w:rPr>
        <w:t xml:space="preserve">                  </w:t>
      </w:r>
      <w:r w:rsidR="0018230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B12EAB" w:rsidRPr="00B97592" w:rsidRDefault="00B12EAB" w:rsidP="002948FF">
      <w:pPr>
        <w:rPr>
          <w:rFonts w:ascii="Times New Roman" w:hAnsi="Times New Roman" w:cs="Times New Roman"/>
          <w:b/>
          <w:bCs/>
          <w:sz w:val="24"/>
          <w:szCs w:val="24"/>
        </w:rPr>
      </w:pPr>
      <w:r w:rsidRPr="00B97592">
        <w:rPr>
          <w:rFonts w:ascii="Times New Roman" w:hAnsi="Times New Roman" w:cs="Times New Roman"/>
          <w:b/>
          <w:bCs/>
          <w:sz w:val="24"/>
          <w:szCs w:val="24"/>
        </w:rPr>
        <w:t xml:space="preserve">EC.                                                               </w:t>
      </w:r>
    </w:p>
    <w:p w:rsidR="00B12EAB" w:rsidRPr="00B97592" w:rsidRDefault="00B12EAB" w:rsidP="002948FF">
      <w:pPr>
        <w:rPr>
          <w:rFonts w:ascii="Times New Roman" w:hAnsi="Times New Roman" w:cs="Times New Roman"/>
          <w:sz w:val="24"/>
          <w:szCs w:val="24"/>
          <w:lang w:val="en-US"/>
        </w:rPr>
      </w:pPr>
      <w:r w:rsidRPr="00B97592">
        <w:rPr>
          <w:rFonts w:ascii="Times New Roman" w:hAnsi="Times New Roman" w:cs="Times New Roman"/>
          <w:b/>
          <w:bCs/>
          <w:sz w:val="24"/>
          <w:szCs w:val="24"/>
        </w:rPr>
        <w:t xml:space="preserve">     MOHORA </w:t>
      </w:r>
      <w:r>
        <w:rPr>
          <w:rFonts w:ascii="Times New Roman" w:hAnsi="Times New Roman" w:cs="Times New Roman"/>
          <w:b/>
          <w:bCs/>
          <w:sz w:val="24"/>
          <w:szCs w:val="24"/>
        </w:rPr>
        <w:t>FLORENTINA</w:t>
      </w:r>
      <w:r w:rsidRPr="00B9759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B97592">
        <w:rPr>
          <w:rFonts w:ascii="Times New Roman" w:hAnsi="Times New Roman" w:cs="Times New Roman"/>
          <w:b/>
          <w:bCs/>
          <w:sz w:val="24"/>
          <w:szCs w:val="24"/>
        </w:rPr>
        <w:t xml:space="preserve">                                                </w:t>
      </w:r>
    </w:p>
    <w:p w:rsidR="00B12EAB" w:rsidRPr="00B97592" w:rsidRDefault="00B12EAB" w:rsidP="00C36650">
      <w:pPr>
        <w:rPr>
          <w:rFonts w:ascii="Times New Roman" w:hAnsi="Times New Roman" w:cs="Times New Roman"/>
          <w:b/>
          <w:bCs/>
          <w:sz w:val="24"/>
          <w:szCs w:val="24"/>
        </w:rPr>
      </w:pPr>
      <w:r w:rsidRPr="00B97592">
        <w:rPr>
          <w:rFonts w:ascii="Times New Roman" w:hAnsi="Times New Roman" w:cs="Times New Roman"/>
          <w:b/>
          <w:bCs/>
          <w:sz w:val="24"/>
          <w:szCs w:val="24"/>
        </w:rPr>
        <w:t xml:space="preserve">                                                 </w:t>
      </w:r>
      <w:r w:rsidR="0018230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B12EAB" w:rsidRPr="00B97592" w:rsidRDefault="00B12EAB" w:rsidP="009C568E">
      <w:pPr>
        <w:pStyle w:val="Body"/>
        <w:rPr>
          <w:rFonts w:ascii="Times New Roman" w:hAnsi="Times New Roman" w:cs="Times New Roman"/>
          <w:b/>
          <w:bCs/>
          <w:sz w:val="24"/>
          <w:szCs w:val="24"/>
        </w:rPr>
      </w:pPr>
      <w:r w:rsidRPr="00B97592">
        <w:rPr>
          <w:rFonts w:ascii="Times New Roman" w:hAnsi="Times New Roman" w:cs="Times New Roman"/>
          <w:b/>
          <w:bCs/>
          <w:sz w:val="24"/>
          <w:szCs w:val="24"/>
        </w:rPr>
        <w:t xml:space="preserve">                    </w:t>
      </w:r>
    </w:p>
    <w:p w:rsidR="00B12EAB" w:rsidRPr="00B97592" w:rsidRDefault="00B12EAB" w:rsidP="009C568E">
      <w:pPr>
        <w:pStyle w:val="Body"/>
        <w:rPr>
          <w:rFonts w:ascii="Times New Roman" w:hAnsi="Times New Roman" w:cs="Times New Roman"/>
          <w:b/>
          <w:bCs/>
          <w:sz w:val="24"/>
          <w:szCs w:val="24"/>
        </w:rPr>
      </w:pPr>
      <w:r w:rsidRPr="00B97592">
        <w:rPr>
          <w:rFonts w:ascii="Times New Roman" w:hAnsi="Times New Roman" w:cs="Times New Roman"/>
          <w:b/>
          <w:bCs/>
          <w:sz w:val="24"/>
          <w:szCs w:val="24"/>
        </w:rPr>
        <w:t>CONSILIER JURIDIC</w:t>
      </w:r>
      <w:r>
        <w:rPr>
          <w:rFonts w:ascii="Times New Roman" w:hAnsi="Times New Roman" w:cs="Times New Roman"/>
          <w:b/>
          <w:bCs/>
          <w:sz w:val="24"/>
          <w:szCs w:val="24"/>
        </w:rPr>
        <w:t xml:space="preserve">          </w:t>
      </w:r>
      <w:r w:rsidR="0018230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B12EAB" w:rsidRPr="00B97592" w:rsidRDefault="00B12EAB" w:rsidP="00C13BE4">
      <w:pPr>
        <w:spacing w:before="120"/>
        <w:jc w:val="both"/>
        <w:rPr>
          <w:rFonts w:ascii="Times New Roman" w:hAnsi="Times New Roman" w:cs="Times New Roman"/>
          <w:b/>
          <w:bCs/>
          <w:i/>
          <w:iCs/>
          <w:sz w:val="24"/>
          <w:szCs w:val="24"/>
        </w:rPr>
      </w:pPr>
      <w:r w:rsidRPr="00B97592">
        <w:rPr>
          <w:rFonts w:ascii="Times New Roman" w:hAnsi="Times New Roman" w:cs="Times New Roman"/>
          <w:b/>
          <w:bCs/>
          <w:sz w:val="24"/>
          <w:szCs w:val="24"/>
        </w:rPr>
        <w:t xml:space="preserve">       CROITORU DANIEL                             </w:t>
      </w:r>
    </w:p>
    <w:p w:rsidR="00B12EAB" w:rsidRPr="00B97592" w:rsidRDefault="00B12EAB" w:rsidP="00C13BE4">
      <w:pPr>
        <w:spacing w:before="120"/>
        <w:jc w:val="both"/>
        <w:rPr>
          <w:rFonts w:ascii="Times New Roman" w:hAnsi="Times New Roman" w:cs="Times New Roman"/>
          <w:b/>
          <w:bCs/>
          <w:i/>
          <w:iCs/>
          <w:sz w:val="24"/>
          <w:szCs w:val="24"/>
        </w:rPr>
      </w:pPr>
      <w:r>
        <w:rPr>
          <w:rFonts w:ascii="Times New Roman" w:hAnsi="Times New Roman" w:cs="Times New Roman"/>
          <w:b/>
          <w:bCs/>
          <w:sz w:val="24"/>
          <w:szCs w:val="24"/>
          <w:lang w:val="ro-RO"/>
        </w:rPr>
        <w:t xml:space="preserve">                                                          </w:t>
      </w:r>
      <w:r w:rsidR="0018230C">
        <w:rPr>
          <w:rFonts w:ascii="Times New Roman" w:hAnsi="Times New Roman" w:cs="Times New Roman"/>
          <w:b/>
          <w:bCs/>
          <w:sz w:val="24"/>
          <w:szCs w:val="24"/>
          <w:lang w:val="ro-RO"/>
        </w:rPr>
        <w:t xml:space="preserve">                        </w:t>
      </w:r>
      <w:r>
        <w:rPr>
          <w:rFonts w:ascii="Times New Roman" w:hAnsi="Times New Roman" w:cs="Times New Roman"/>
          <w:b/>
          <w:bCs/>
          <w:sz w:val="24"/>
          <w:szCs w:val="24"/>
          <w:lang w:val="ro-RO"/>
        </w:rPr>
        <w:t xml:space="preserve">   </w:t>
      </w:r>
    </w:p>
    <w:p w:rsidR="00B12EAB" w:rsidRDefault="00B12EAB" w:rsidP="00C13BE4">
      <w:pPr>
        <w:spacing w:line="276" w:lineRule="auto"/>
        <w:jc w:val="both"/>
        <w:rPr>
          <w:rFonts w:ascii="Times New Roman" w:hAnsi="Times New Roman" w:cs="Times New Roman"/>
          <w:i/>
          <w:iCs/>
          <w:sz w:val="24"/>
          <w:szCs w:val="24"/>
        </w:rPr>
      </w:pPr>
      <w:r>
        <w:rPr>
          <w:rFonts w:ascii="Times New Roman" w:hAnsi="Times New Roman" w:cs="Times New Roman"/>
          <w:b/>
          <w:bCs/>
          <w:sz w:val="24"/>
          <w:szCs w:val="24"/>
          <w:lang w:val="ro-RO"/>
        </w:rPr>
        <w:t xml:space="preserve">     </w:t>
      </w:r>
      <w:r w:rsidRPr="00B97592">
        <w:rPr>
          <w:rFonts w:ascii="Times New Roman" w:hAnsi="Times New Roman" w:cs="Times New Roman"/>
          <w:i/>
          <w:iCs/>
          <w:sz w:val="24"/>
          <w:szCs w:val="24"/>
        </w:rPr>
        <w:t>Aviz nr._____ din _______________</w:t>
      </w:r>
    </w:p>
    <w:p w:rsidR="00B12EAB" w:rsidRDefault="00B12EAB" w:rsidP="00C13BE4">
      <w:pPr>
        <w:spacing w:line="276" w:lineRule="auto"/>
        <w:jc w:val="both"/>
        <w:rPr>
          <w:rFonts w:ascii="Times New Roman" w:hAnsi="Times New Roman" w:cs="Times New Roman"/>
          <w:i/>
          <w:iCs/>
          <w:sz w:val="24"/>
          <w:szCs w:val="24"/>
        </w:rPr>
      </w:pPr>
    </w:p>
    <w:p w:rsidR="00B12EAB" w:rsidRDefault="00B12EAB" w:rsidP="00C13BE4">
      <w:pPr>
        <w:spacing w:line="276" w:lineRule="auto"/>
        <w:jc w:val="both"/>
        <w:rPr>
          <w:rFonts w:ascii="Times New Roman" w:hAnsi="Times New Roman" w:cs="Times New Roman"/>
          <w:i/>
          <w:iCs/>
          <w:sz w:val="24"/>
          <w:szCs w:val="24"/>
        </w:rPr>
      </w:pPr>
    </w:p>
    <w:p w:rsidR="00B12EAB" w:rsidRDefault="00B12EAB" w:rsidP="00C13BE4">
      <w:pPr>
        <w:spacing w:line="276" w:lineRule="auto"/>
        <w:jc w:val="both"/>
        <w:rPr>
          <w:rFonts w:ascii="Times New Roman" w:hAnsi="Times New Roman" w:cs="Times New Roman"/>
          <w:i/>
          <w:iCs/>
          <w:sz w:val="24"/>
          <w:szCs w:val="24"/>
        </w:rPr>
      </w:pPr>
    </w:p>
    <w:p w:rsidR="00B12EAB" w:rsidRPr="00B97592" w:rsidRDefault="00B12EAB" w:rsidP="00C13BE4">
      <w:pPr>
        <w:spacing w:line="276" w:lineRule="auto"/>
        <w:jc w:val="both"/>
        <w:rPr>
          <w:rFonts w:ascii="Times New Roman" w:hAnsi="Times New Roman" w:cs="Times New Roman"/>
          <w:b/>
          <w:bCs/>
          <w:i/>
          <w:iCs/>
          <w:sz w:val="24"/>
          <w:szCs w:val="24"/>
        </w:rPr>
      </w:pPr>
      <w:r>
        <w:rPr>
          <w:rFonts w:ascii="Times New Roman" w:hAnsi="Times New Roman" w:cs="Times New Roman"/>
          <w:b/>
          <w:bCs/>
          <w:sz w:val="24"/>
          <w:szCs w:val="24"/>
          <w:lang w:val="ro-RO"/>
        </w:rPr>
        <w:t xml:space="preserve">                                                                  </w:t>
      </w:r>
    </w:p>
    <w:p w:rsidR="00B12EAB" w:rsidRPr="00B97592" w:rsidRDefault="00B12EAB" w:rsidP="00C13BE4">
      <w:pPr>
        <w:spacing w:line="276" w:lineRule="auto"/>
        <w:jc w:val="both"/>
        <w:rPr>
          <w:rFonts w:ascii="Times New Roman" w:hAnsi="Times New Roman" w:cs="Times New Roman"/>
          <w:b/>
          <w:bCs/>
          <w:i/>
          <w:iCs/>
          <w:sz w:val="24"/>
          <w:szCs w:val="24"/>
        </w:rPr>
      </w:pPr>
      <w:r w:rsidRPr="00B97592">
        <w:rPr>
          <w:rFonts w:ascii="Times New Roman" w:hAnsi="Times New Roman" w:cs="Times New Roman"/>
          <w:b/>
          <w:bCs/>
          <w:i/>
          <w:iCs/>
          <w:sz w:val="24"/>
          <w:szCs w:val="24"/>
        </w:rPr>
        <w:t xml:space="preserve">                                                                      </w:t>
      </w:r>
    </w:p>
    <w:p w:rsidR="00B12EAB" w:rsidRPr="001F5E70" w:rsidRDefault="00B12EAB" w:rsidP="00C36650">
      <w:pPr>
        <w:pStyle w:val="Body"/>
        <w:spacing w:after="0" w:line="240" w:lineRule="auto"/>
        <w:rPr>
          <w:rFonts w:ascii="Times New Roman" w:hAnsi="Times New Roman" w:cs="Times New Roman"/>
          <w:b/>
          <w:bCs/>
          <w:sz w:val="22"/>
          <w:szCs w:val="22"/>
          <w:lang w:val="ro-RO"/>
        </w:rPr>
      </w:pPr>
      <w:r w:rsidRPr="00B97592">
        <w:rPr>
          <w:rFonts w:ascii="Times New Roman" w:hAnsi="Times New Roman" w:cs="Times New Roman"/>
          <w:b/>
          <w:bCs/>
          <w:sz w:val="24"/>
          <w:szCs w:val="24"/>
        </w:rPr>
        <w:t xml:space="preserve">              </w:t>
      </w:r>
    </w:p>
    <w:p w:rsidR="00B12EAB" w:rsidRPr="00B97592" w:rsidRDefault="00B12EAB" w:rsidP="009C568E">
      <w:pPr>
        <w:pStyle w:val="Body"/>
        <w:rPr>
          <w:rFonts w:ascii="Times New Roman" w:hAnsi="Times New Roman" w:cs="Times New Roman"/>
          <w:sz w:val="24"/>
          <w:szCs w:val="24"/>
          <w:lang w:val="ro-RO"/>
        </w:rPr>
      </w:pPr>
    </w:p>
    <w:p w:rsidR="00B12EAB" w:rsidRPr="00B97592" w:rsidRDefault="00B12EAB" w:rsidP="009C568E">
      <w:pPr>
        <w:pStyle w:val="Body"/>
        <w:rPr>
          <w:rFonts w:ascii="Times New Roman" w:hAnsi="Times New Roman" w:cs="Times New Roman"/>
          <w:sz w:val="24"/>
          <w:szCs w:val="24"/>
          <w:lang w:val="ro-RO"/>
        </w:rPr>
      </w:pPr>
      <w:r w:rsidRPr="00B97592">
        <w:rPr>
          <w:rFonts w:ascii="Times New Roman" w:hAnsi="Times New Roman" w:cs="Times New Roman"/>
          <w:i/>
          <w:iCs/>
          <w:sz w:val="24"/>
          <w:szCs w:val="24"/>
        </w:rPr>
        <w:t xml:space="preserve">                                        </w:t>
      </w:r>
    </w:p>
    <w:p w:rsidR="00B12EAB" w:rsidRPr="00B97592" w:rsidRDefault="00B12EAB" w:rsidP="009C568E">
      <w:pPr>
        <w:pStyle w:val="Body"/>
        <w:rPr>
          <w:rFonts w:ascii="Times New Roman" w:hAnsi="Times New Roman" w:cs="Times New Roman"/>
          <w:sz w:val="24"/>
          <w:szCs w:val="24"/>
          <w:lang w:val="ro-RO"/>
        </w:rPr>
      </w:pPr>
    </w:p>
    <w:sectPr w:rsidR="00B12EAB" w:rsidRPr="00B97592" w:rsidSect="0074253C">
      <w:pgSz w:w="11907" w:h="16839" w:code="9"/>
      <w:pgMar w:top="1134" w:right="1588" w:bottom="1134" w:left="1588" w:header="576" w:footer="67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3E67" w:rsidRDefault="004D3E67">
      <w:r>
        <w:separator/>
      </w:r>
    </w:p>
  </w:endnote>
  <w:endnote w:type="continuationSeparator" w:id="1">
    <w:p w:rsidR="004D3E67" w:rsidRDefault="004D3E67">
      <w:r>
        <w:continuationSeparator/>
      </w:r>
    </w:p>
  </w:endnote>
</w:endnotes>
</file>

<file path=word/fontTable.xml><?xml version="1.0" encoding="utf-8"?>
<w:fonts xmlns:r="http://schemas.openxmlformats.org/officeDocument/2006/relationships" xmlns:w="http://schemas.openxmlformats.org/wordprocessingml/2006/main">
  <w:font w:name="Arial Bold">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EYInterstate">
    <w:altName w:val="Corbel"/>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3E67" w:rsidRDefault="004D3E67">
      <w:r>
        <w:separator/>
      </w:r>
    </w:p>
  </w:footnote>
  <w:footnote w:type="continuationSeparator" w:id="1">
    <w:p w:rsidR="004D3E67" w:rsidRDefault="004D3E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E66A1"/>
    <w:multiLevelType w:val="multilevel"/>
    <w:tmpl w:val="9E6E4A14"/>
    <w:lvl w:ilvl="0">
      <w:start w:val="1"/>
      <w:numFmt w:val="upperLetter"/>
      <w:pStyle w:val="UCAlpha1"/>
      <w:lvlText w:val="%1."/>
      <w:lvlJc w:val="left"/>
      <w:pPr>
        <w:tabs>
          <w:tab w:val="num" w:pos="680"/>
        </w:tabs>
        <w:ind w:left="680" w:hanging="680"/>
      </w:pPr>
      <w:rPr>
        <w:rFonts w:ascii="Arial Bold" w:hAnsi="Arial Bold" w:cs="Arial Bold" w:hint="default"/>
        <w:b/>
        <w:bCs/>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CE19EF"/>
    <w:multiLevelType w:val="multilevel"/>
    <w:tmpl w:val="165E5ECA"/>
    <w:lvl w:ilvl="0">
      <w:start w:val="1"/>
      <w:numFmt w:val="bullet"/>
      <w:pStyle w:val="bullet1"/>
      <w:lvlText w:val="•"/>
      <w:lvlJc w:val="left"/>
      <w:pPr>
        <w:ind w:left="360" w:hanging="360"/>
      </w:pPr>
      <w:rPr>
        <w:rFonts w:ascii="EYInterstate" w:hAnsi="EYInterstate" w:cs="EYInterstat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0C48645C"/>
    <w:multiLevelType w:val="multilevel"/>
    <w:tmpl w:val="0D34FD9A"/>
    <w:lvl w:ilvl="0">
      <w:start w:val="1"/>
      <w:numFmt w:val="decimal"/>
      <w:pStyle w:val="Parties"/>
      <w:lvlText w:val="(%1)"/>
      <w:lvlJc w:val="left"/>
      <w:pPr>
        <w:tabs>
          <w:tab w:val="num" w:pos="680"/>
        </w:tabs>
        <w:ind w:left="680" w:hanging="680"/>
      </w:pPr>
      <w:rPr>
        <w:rFonts w:hint="default"/>
        <w:b/>
        <w:bCs/>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134323D"/>
    <w:multiLevelType w:val="multilevel"/>
    <w:tmpl w:val="DBDC150C"/>
    <w:lvl w:ilvl="0">
      <w:start w:val="1"/>
      <w:numFmt w:val="decimal"/>
      <w:pStyle w:val="Schedule1"/>
      <w:lvlText w:val="%1"/>
      <w:lvlJc w:val="left"/>
      <w:pPr>
        <w:tabs>
          <w:tab w:val="num" w:pos="680"/>
        </w:tabs>
        <w:ind w:left="680" w:hanging="680"/>
      </w:pPr>
      <w:rPr>
        <w:rFonts w:hint="default"/>
        <w:b/>
        <w:bCs/>
        <w:i w:val="0"/>
        <w:iCs w:val="0"/>
        <w:sz w:val="22"/>
        <w:szCs w:val="22"/>
      </w:rPr>
    </w:lvl>
    <w:lvl w:ilvl="1">
      <w:start w:val="1"/>
      <w:numFmt w:val="decimal"/>
      <w:pStyle w:val="Schedule2"/>
      <w:lvlText w:val="%1.%2"/>
      <w:lvlJc w:val="left"/>
      <w:pPr>
        <w:tabs>
          <w:tab w:val="num" w:pos="680"/>
        </w:tabs>
        <w:ind w:left="680" w:hanging="680"/>
      </w:pPr>
      <w:rPr>
        <w:rFonts w:hint="default"/>
        <w:b/>
        <w:bCs/>
        <w:i w:val="0"/>
        <w:iCs w:val="0"/>
        <w:sz w:val="21"/>
        <w:szCs w:val="21"/>
      </w:rPr>
    </w:lvl>
    <w:lvl w:ilvl="2">
      <w:start w:val="1"/>
      <w:numFmt w:val="decimal"/>
      <w:pStyle w:val="Schedule3"/>
      <w:lvlText w:val="%1.%2.%3"/>
      <w:lvlJc w:val="left"/>
      <w:pPr>
        <w:tabs>
          <w:tab w:val="num" w:pos="1361"/>
        </w:tabs>
        <w:ind w:left="1361" w:hanging="681"/>
      </w:pPr>
      <w:rPr>
        <w:rFonts w:hint="default"/>
        <w:b/>
        <w:bCs/>
        <w:i w:val="0"/>
        <w:iCs w:val="0"/>
        <w:sz w:val="17"/>
        <w:szCs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4">
    <w:nsid w:val="116B7A43"/>
    <w:multiLevelType w:val="multilevel"/>
    <w:tmpl w:val="F2CC1C1E"/>
    <w:lvl w:ilvl="0">
      <w:start w:val="1"/>
      <w:numFmt w:val="decimal"/>
      <w:pStyle w:val="Table1"/>
      <w:lvlText w:val="%1"/>
      <w:lvlJc w:val="left"/>
      <w:pPr>
        <w:tabs>
          <w:tab w:val="num" w:pos="680"/>
        </w:tabs>
        <w:ind w:left="680" w:hanging="680"/>
      </w:pPr>
      <w:rPr>
        <w:rFonts w:hint="default"/>
        <w:b/>
        <w:bCs/>
        <w:i w:val="0"/>
        <w:iCs w:val="0"/>
        <w:sz w:val="22"/>
        <w:szCs w:val="22"/>
      </w:rPr>
    </w:lvl>
    <w:lvl w:ilvl="1">
      <w:start w:val="1"/>
      <w:numFmt w:val="decimal"/>
      <w:pStyle w:val="Table2"/>
      <w:lvlText w:val="%1.%2"/>
      <w:lvlJc w:val="left"/>
      <w:pPr>
        <w:tabs>
          <w:tab w:val="num" w:pos="680"/>
        </w:tabs>
        <w:ind w:left="680" w:hanging="680"/>
      </w:pPr>
      <w:rPr>
        <w:rFonts w:hint="default"/>
        <w:b/>
        <w:bCs/>
        <w:i w:val="0"/>
        <w:iCs w:val="0"/>
        <w:sz w:val="21"/>
        <w:szCs w:val="21"/>
      </w:rPr>
    </w:lvl>
    <w:lvl w:ilvl="2">
      <w:start w:val="1"/>
      <w:numFmt w:val="decimal"/>
      <w:pStyle w:val="Table3"/>
      <w:lvlText w:val="%1.%2.%3"/>
      <w:lvlJc w:val="left"/>
      <w:pPr>
        <w:tabs>
          <w:tab w:val="num" w:pos="680"/>
        </w:tabs>
        <w:ind w:left="680" w:hanging="680"/>
      </w:pPr>
      <w:rPr>
        <w:rFonts w:hint="default"/>
        <w:b/>
        <w:bCs/>
        <w:i w:val="0"/>
        <w:iCs w:val="0"/>
        <w:sz w:val="17"/>
        <w:szCs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pPr>
      <w:rPr>
        <w:rFonts w:hint="default"/>
      </w:rPr>
    </w:lvl>
    <w:lvl w:ilvl="8">
      <w:start w:val="1"/>
      <w:numFmt w:val="none"/>
      <w:lvlText w:val=""/>
      <w:lvlJc w:val="left"/>
      <w:pPr>
        <w:tabs>
          <w:tab w:val="num" w:pos="30521"/>
        </w:tabs>
        <w:ind w:left="30161"/>
      </w:pPr>
      <w:rPr>
        <w:rFonts w:hint="default"/>
      </w:rPr>
    </w:lvl>
  </w:abstractNum>
  <w:abstractNum w:abstractNumId="5">
    <w:nsid w:val="173574CD"/>
    <w:multiLevelType w:val="singleLevel"/>
    <w:tmpl w:val="76E6BCCC"/>
    <w:lvl w:ilvl="0">
      <w:start w:val="1"/>
      <w:numFmt w:val="lowerLetter"/>
      <w:pStyle w:val="alpha4"/>
      <w:lvlText w:val="(%1)"/>
      <w:lvlJc w:val="left"/>
      <w:pPr>
        <w:ind w:left="2401" w:hanging="360"/>
      </w:pPr>
      <w:rPr>
        <w:rFonts w:ascii="EYInterstate" w:hAnsi="EYInterstate" w:cs="EYInterstate" w:hint="default"/>
        <w:b w:val="0"/>
        <w:bCs w:val="0"/>
        <w:i w:val="0"/>
        <w:iCs w:val="0"/>
        <w:sz w:val="20"/>
        <w:szCs w:val="20"/>
      </w:rPr>
    </w:lvl>
  </w:abstractNum>
  <w:abstractNum w:abstractNumId="6">
    <w:nsid w:val="1BC91C4D"/>
    <w:multiLevelType w:val="multilevel"/>
    <w:tmpl w:val="955ED79C"/>
    <w:lvl w:ilvl="0">
      <w:start w:val="1"/>
      <w:numFmt w:val="bullet"/>
      <w:pStyle w:val="bullet4"/>
      <w:lvlText w:val="•"/>
      <w:lvlJc w:val="left"/>
      <w:pPr>
        <w:ind w:left="2401" w:hanging="360"/>
      </w:pPr>
      <w:rPr>
        <w:rFonts w:ascii="EYInterstate" w:hAnsi="EYInterstate" w:cs="EYInterstat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20407A87"/>
    <w:multiLevelType w:val="multilevel"/>
    <w:tmpl w:val="8B8AB054"/>
    <w:lvl w:ilvl="0">
      <w:start w:val="1"/>
      <w:numFmt w:val="bullet"/>
      <w:lvlRestart w:val="0"/>
      <w:pStyle w:val="dashbullet4"/>
      <w:lvlText w:val=""/>
      <w:lvlJc w:val="left"/>
      <w:pPr>
        <w:tabs>
          <w:tab w:val="num" w:pos="2608"/>
        </w:tabs>
        <w:ind w:left="2608" w:hanging="567"/>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212E2ACA"/>
    <w:multiLevelType w:val="multilevel"/>
    <w:tmpl w:val="D6CAC37E"/>
    <w:lvl w:ilvl="0">
      <w:start w:val="1"/>
      <w:numFmt w:val="bullet"/>
      <w:lvlRestart w:val="0"/>
      <w:pStyle w:val="dashbullet6"/>
      <w:lvlText w:val=""/>
      <w:lvlJc w:val="left"/>
      <w:pPr>
        <w:tabs>
          <w:tab w:val="num" w:pos="3969"/>
        </w:tabs>
        <w:ind w:left="3969" w:hanging="681"/>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22F708B8"/>
    <w:multiLevelType w:val="multilevel"/>
    <w:tmpl w:val="97C4CBDE"/>
    <w:lvl w:ilvl="0">
      <w:start w:val="1"/>
      <w:numFmt w:val="upperRoman"/>
      <w:pStyle w:val="UCRoman1"/>
      <w:lvlText w:val="%1."/>
      <w:lvlJc w:val="left"/>
      <w:pPr>
        <w:tabs>
          <w:tab w:val="num" w:pos="680"/>
        </w:tabs>
        <w:ind w:left="680" w:hanging="680"/>
      </w:pPr>
      <w:rPr>
        <w:rFonts w:ascii="Arial Bold" w:hAnsi="Arial Bold" w:cs="Arial Bold" w:hint="default"/>
        <w:b/>
        <w:bCs/>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3971282"/>
    <w:multiLevelType w:val="multilevel"/>
    <w:tmpl w:val="CA6C3346"/>
    <w:lvl w:ilvl="0">
      <w:start w:val="1"/>
      <w:numFmt w:val="upperLetter"/>
      <w:pStyle w:val="UCAlpha4"/>
      <w:lvlText w:val="%1."/>
      <w:lvlJc w:val="left"/>
      <w:pPr>
        <w:tabs>
          <w:tab w:val="num" w:pos="2608"/>
        </w:tabs>
        <w:ind w:left="2608" w:hanging="567"/>
      </w:pPr>
      <w:rPr>
        <w:rFonts w:ascii="Arial Bold" w:hAnsi="Arial Bold" w:cs="Arial Bold" w:hint="default"/>
        <w:b/>
        <w:bCs/>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5E6172F"/>
    <w:multiLevelType w:val="singleLevel"/>
    <w:tmpl w:val="22407194"/>
    <w:lvl w:ilvl="0">
      <w:start w:val="1"/>
      <w:numFmt w:val="lowerLetter"/>
      <w:pStyle w:val="Tablealpha"/>
      <w:lvlText w:val="(%1)"/>
      <w:lvlJc w:val="left"/>
      <w:pPr>
        <w:ind w:left="360" w:hanging="360"/>
      </w:pPr>
      <w:rPr>
        <w:rFonts w:ascii="EYInterstate" w:hAnsi="EYInterstate" w:cs="EYInterstate" w:hint="default"/>
        <w:b w:val="0"/>
        <w:bCs w:val="0"/>
        <w:i w:val="0"/>
        <w:iCs w:val="0"/>
        <w:sz w:val="20"/>
        <w:szCs w:val="20"/>
      </w:rPr>
    </w:lvl>
  </w:abstractNum>
  <w:abstractNum w:abstractNumId="12">
    <w:nsid w:val="27CB60E5"/>
    <w:multiLevelType w:val="multilevel"/>
    <w:tmpl w:val="3B6AC506"/>
    <w:lvl w:ilvl="0">
      <w:start w:val="1"/>
      <w:numFmt w:val="bullet"/>
      <w:lvlRestart w:val="0"/>
      <w:pStyle w:val="dashbullet3"/>
      <w:lvlText w:val=""/>
      <w:lvlJc w:val="left"/>
      <w:pPr>
        <w:tabs>
          <w:tab w:val="num" w:pos="2041"/>
        </w:tabs>
        <w:ind w:left="2041" w:hanging="68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2DE328AE"/>
    <w:multiLevelType w:val="multilevel"/>
    <w:tmpl w:val="6DE0B206"/>
    <w:lvl w:ilvl="0">
      <w:start w:val="1"/>
      <w:numFmt w:val="bullet"/>
      <w:lvlRestart w:val="0"/>
      <w:pStyle w:val="dashbullet5"/>
      <w:lvlText w:val=""/>
      <w:lvlJc w:val="left"/>
      <w:pPr>
        <w:tabs>
          <w:tab w:val="num" w:pos="3288"/>
        </w:tabs>
        <w:ind w:left="3288" w:hanging="68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nsid w:val="2E9A735D"/>
    <w:multiLevelType w:val="multilevel"/>
    <w:tmpl w:val="DE24A3AC"/>
    <w:lvl w:ilvl="0">
      <w:start w:val="1"/>
      <w:numFmt w:val="bullet"/>
      <w:pStyle w:val="bullet6"/>
      <w:lvlText w:val="•"/>
      <w:lvlJc w:val="left"/>
      <w:pPr>
        <w:ind w:left="3648" w:hanging="360"/>
      </w:pPr>
      <w:rPr>
        <w:rFonts w:ascii="EYInterstate" w:hAnsi="EYInterstate" w:cs="EYInterstat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34705D16"/>
    <w:multiLevelType w:val="singleLevel"/>
    <w:tmpl w:val="18DE5AC8"/>
    <w:lvl w:ilvl="0">
      <w:start w:val="1"/>
      <w:numFmt w:val="lowerLetter"/>
      <w:pStyle w:val="alpha3"/>
      <w:lvlText w:val="(%1)"/>
      <w:lvlJc w:val="left"/>
      <w:pPr>
        <w:ind w:left="1710" w:hanging="360"/>
      </w:pPr>
      <w:rPr>
        <w:rFonts w:ascii="Arial" w:hAnsi="Arial" w:cs="Arial" w:hint="default"/>
        <w:b w:val="0"/>
        <w:bCs w:val="0"/>
        <w:i w:val="0"/>
        <w:iCs w:val="0"/>
        <w:sz w:val="20"/>
        <w:szCs w:val="20"/>
      </w:rPr>
    </w:lvl>
  </w:abstractNum>
  <w:abstractNum w:abstractNumId="16">
    <w:nsid w:val="34A5631E"/>
    <w:multiLevelType w:val="multilevel"/>
    <w:tmpl w:val="E0804892"/>
    <w:lvl w:ilvl="0">
      <w:start w:val="1"/>
      <w:numFmt w:val="upperLetter"/>
      <w:pStyle w:val="UCAlpha2"/>
      <w:lvlText w:val="%1."/>
      <w:lvlJc w:val="left"/>
      <w:pPr>
        <w:tabs>
          <w:tab w:val="num" w:pos="1361"/>
        </w:tabs>
        <w:ind w:left="1361" w:hanging="681"/>
      </w:pPr>
      <w:rPr>
        <w:rFonts w:ascii="Arial Bold" w:hAnsi="Arial Bold" w:cs="Arial Bold" w:hint="default"/>
        <w:b/>
        <w:bCs/>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4AE3D21"/>
    <w:multiLevelType w:val="multilevel"/>
    <w:tmpl w:val="516E8004"/>
    <w:lvl w:ilvl="0">
      <w:start w:val="1"/>
      <w:numFmt w:val="bullet"/>
      <w:lvlRestart w:val="0"/>
      <w:pStyle w:val="dashbullet1"/>
      <w:lvlText w:val=""/>
      <w:lvlJc w:val="left"/>
      <w:pPr>
        <w:tabs>
          <w:tab w:val="num" w:pos="680"/>
        </w:tabs>
        <w:ind w:left="680" w:hanging="68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34D76142"/>
    <w:multiLevelType w:val="multilevel"/>
    <w:tmpl w:val="1A488DF8"/>
    <w:lvl w:ilvl="0">
      <w:start w:val="1"/>
      <w:numFmt w:val="bullet"/>
      <w:pStyle w:val="bullet2"/>
      <w:lvlText w:val="•"/>
      <w:lvlJc w:val="left"/>
      <w:pPr>
        <w:ind w:left="1040" w:hanging="360"/>
      </w:pPr>
      <w:rPr>
        <w:rFonts w:ascii="EYInterstate" w:hAnsi="EYInterstate" w:cs="EYInterstat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nsid w:val="37E21890"/>
    <w:multiLevelType w:val="multilevel"/>
    <w:tmpl w:val="131A44C2"/>
    <w:lvl w:ilvl="0">
      <w:start w:val="1"/>
      <w:numFmt w:val="decimal"/>
      <w:pStyle w:val="TCLevel1"/>
      <w:lvlText w:val="%1"/>
      <w:lvlJc w:val="left"/>
      <w:pPr>
        <w:tabs>
          <w:tab w:val="num" w:pos="680"/>
        </w:tabs>
        <w:ind w:left="680" w:hanging="680"/>
      </w:pPr>
      <w:rPr>
        <w:rFonts w:hint="default"/>
        <w:b/>
        <w:bCs/>
        <w:i w:val="0"/>
        <w:iCs w:val="0"/>
      </w:rPr>
    </w:lvl>
    <w:lvl w:ilvl="1">
      <w:start w:val="1"/>
      <w:numFmt w:val="lowerLetter"/>
      <w:pStyle w:val="TCLevel2"/>
      <w:lvlText w:val="(%2)"/>
      <w:lvlJc w:val="left"/>
      <w:pPr>
        <w:tabs>
          <w:tab w:val="num" w:pos="1361"/>
        </w:tabs>
        <w:ind w:left="1361" w:hanging="681"/>
      </w:pPr>
      <w:rPr>
        <w:rFonts w:hint="default"/>
        <w:b/>
        <w:bCs/>
        <w:i w:val="0"/>
        <w:iCs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cs="Arial" w:hint="default"/>
        <w:b w:val="0"/>
        <w:bCs w:val="0"/>
        <w:i w:val="0"/>
        <w:iCs w:val="0"/>
        <w:sz w:val="20"/>
        <w:szCs w:val="20"/>
      </w:rPr>
    </w:lvl>
    <w:lvl w:ilvl="5">
      <w:start w:val="1"/>
      <w:numFmt w:val="none"/>
      <w:lvlText w:val=""/>
      <w:lvlJc w:val="left"/>
      <w:pPr>
        <w:tabs>
          <w:tab w:val="num" w:pos="5040"/>
        </w:tabs>
        <w:ind w:left="5040" w:hanging="720"/>
      </w:pPr>
      <w:rPr>
        <w:rFonts w:ascii="MS Mincho" w:eastAsia="MS Mincho" w:hAnsi="MS Mincho" w:hint="eastAsia"/>
        <w:b w:val="0"/>
        <w:bCs w:val="0"/>
        <w:i w:val="0"/>
        <w:iCs w:val="0"/>
        <w:sz w:val="20"/>
        <w:szCs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0">
    <w:nsid w:val="386006ED"/>
    <w:multiLevelType w:val="singleLevel"/>
    <w:tmpl w:val="3BDE263A"/>
    <w:lvl w:ilvl="0">
      <w:start w:val="1"/>
      <w:numFmt w:val="lowerLetter"/>
      <w:pStyle w:val="alpha6"/>
      <w:lvlText w:val="(%1)"/>
      <w:lvlJc w:val="left"/>
      <w:pPr>
        <w:ind w:left="3648" w:hanging="360"/>
      </w:pPr>
      <w:rPr>
        <w:rFonts w:ascii="EYInterstate" w:hAnsi="EYInterstate" w:cs="EYInterstate" w:hint="default"/>
        <w:b w:val="0"/>
        <w:bCs w:val="0"/>
        <w:i w:val="0"/>
        <w:iCs w:val="0"/>
        <w:sz w:val="20"/>
        <w:szCs w:val="20"/>
      </w:rPr>
    </w:lvl>
  </w:abstractNum>
  <w:abstractNum w:abstractNumId="21">
    <w:nsid w:val="3D0E7D39"/>
    <w:multiLevelType w:val="multilevel"/>
    <w:tmpl w:val="0BB21CC0"/>
    <w:name w:val="AOSch"/>
    <w:lvl w:ilvl="0">
      <w:start w:val="1"/>
      <w:numFmt w:val="decimal"/>
      <w:pStyle w:val="SchHead"/>
      <w:suff w:val="nothing"/>
      <w:lvlText w:val="Schedule %1"/>
      <w:lvlJc w:val="left"/>
      <w:rPr>
        <w:b/>
        <w:bCs/>
        <w:i w:val="0"/>
        <w:iCs w:val="0"/>
      </w:rPr>
    </w:lvl>
    <w:lvl w:ilvl="1">
      <w:start w:val="1"/>
      <w:numFmt w:val="decimal"/>
      <w:pStyle w:val="SchPartHead"/>
      <w:suff w:val="nothing"/>
      <w:lvlText w:val="Part %2"/>
      <w:lvlJc w:val="left"/>
      <w:rPr>
        <w:b/>
        <w:bCs/>
        <w:i w:val="0"/>
        <w:iCs w:val="0"/>
      </w:rPr>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22">
    <w:nsid w:val="3FBC403A"/>
    <w:multiLevelType w:val="multilevel"/>
    <w:tmpl w:val="53184140"/>
    <w:lvl w:ilvl="0">
      <w:start w:val="1"/>
      <w:numFmt w:val="upperLetter"/>
      <w:pStyle w:val="UCAlpha5"/>
      <w:lvlText w:val="%1."/>
      <w:lvlJc w:val="left"/>
      <w:pPr>
        <w:tabs>
          <w:tab w:val="num" w:pos="3288"/>
        </w:tabs>
        <w:ind w:left="3288" w:hanging="680"/>
      </w:pPr>
      <w:rPr>
        <w:rFonts w:ascii="Arial Bold" w:hAnsi="Arial Bold" w:cs="Arial Bold" w:hint="default"/>
        <w:b/>
        <w:bCs/>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E6D7BFA"/>
    <w:multiLevelType w:val="singleLevel"/>
    <w:tmpl w:val="3A482CF0"/>
    <w:lvl w:ilvl="0">
      <w:start w:val="1"/>
      <w:numFmt w:val="lowerLetter"/>
      <w:pStyle w:val="alpha5"/>
      <w:lvlText w:val="(%1)"/>
      <w:lvlJc w:val="left"/>
      <w:pPr>
        <w:ind w:left="2968" w:hanging="360"/>
      </w:pPr>
      <w:rPr>
        <w:rFonts w:ascii="EYInterstate" w:hAnsi="EYInterstate" w:cs="EYInterstate" w:hint="default"/>
        <w:b w:val="0"/>
        <w:bCs w:val="0"/>
        <w:i w:val="0"/>
        <w:iCs w:val="0"/>
        <w:sz w:val="20"/>
        <w:szCs w:val="20"/>
      </w:rPr>
    </w:lvl>
  </w:abstractNum>
  <w:abstractNum w:abstractNumId="24">
    <w:nsid w:val="512A7C3C"/>
    <w:multiLevelType w:val="singleLevel"/>
    <w:tmpl w:val="A99EC252"/>
    <w:lvl w:ilvl="0">
      <w:start w:val="1"/>
      <w:numFmt w:val="lowerLetter"/>
      <w:pStyle w:val="alpha1"/>
      <w:lvlText w:val="(%1)"/>
      <w:lvlJc w:val="left"/>
      <w:pPr>
        <w:ind w:left="360" w:hanging="360"/>
      </w:pPr>
      <w:rPr>
        <w:rFonts w:ascii="EYInterstate" w:hAnsi="EYInterstate" w:cs="EYInterstate" w:hint="default"/>
        <w:b w:val="0"/>
        <w:bCs w:val="0"/>
        <w:i w:val="0"/>
        <w:iCs w:val="0"/>
        <w:sz w:val="20"/>
        <w:szCs w:val="20"/>
      </w:rPr>
    </w:lvl>
  </w:abstractNum>
  <w:abstractNum w:abstractNumId="25">
    <w:nsid w:val="55F728E2"/>
    <w:multiLevelType w:val="multilevel"/>
    <w:tmpl w:val="B680C6AE"/>
    <w:lvl w:ilvl="0">
      <w:start w:val="1"/>
      <w:numFmt w:val="upperRoman"/>
      <w:pStyle w:val="UCRoman2"/>
      <w:lvlText w:val="%1."/>
      <w:lvlJc w:val="left"/>
      <w:pPr>
        <w:tabs>
          <w:tab w:val="num" w:pos="1361"/>
        </w:tabs>
        <w:ind w:left="1361" w:hanging="681"/>
      </w:pPr>
      <w:rPr>
        <w:rFonts w:ascii="Arial Bold" w:hAnsi="Arial Bold" w:cs="Arial Bold" w:hint="default"/>
        <w:b/>
        <w:bCs/>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6E26FEF"/>
    <w:multiLevelType w:val="singleLevel"/>
    <w:tmpl w:val="F1EEDBE2"/>
    <w:lvl w:ilvl="0">
      <w:start w:val="1"/>
      <w:numFmt w:val="lowerRoman"/>
      <w:pStyle w:val="roman4"/>
      <w:lvlText w:val="(%1)"/>
      <w:lvlJc w:val="left"/>
      <w:pPr>
        <w:ind w:left="2401" w:hanging="360"/>
      </w:pPr>
      <w:rPr>
        <w:rFonts w:ascii="EYInterstate" w:hAnsi="EYInterstate" w:cs="EYInterstate" w:hint="default"/>
        <w:b w:val="0"/>
        <w:bCs w:val="0"/>
        <w:i w:val="0"/>
        <w:iCs w:val="0"/>
        <w:sz w:val="20"/>
        <w:szCs w:val="20"/>
      </w:rPr>
    </w:lvl>
  </w:abstractNum>
  <w:abstractNum w:abstractNumId="27">
    <w:nsid w:val="5AF711EC"/>
    <w:multiLevelType w:val="singleLevel"/>
    <w:tmpl w:val="E7983A00"/>
    <w:lvl w:ilvl="0">
      <w:start w:val="1"/>
      <w:numFmt w:val="lowerRoman"/>
      <w:pStyle w:val="roman1"/>
      <w:lvlText w:val="(%1)"/>
      <w:lvlJc w:val="left"/>
      <w:pPr>
        <w:ind w:left="360" w:hanging="360"/>
      </w:pPr>
      <w:rPr>
        <w:rFonts w:ascii="EYInterstate" w:hAnsi="EYInterstate" w:cs="EYInterstate" w:hint="default"/>
        <w:b w:val="0"/>
        <w:bCs w:val="0"/>
        <w:i w:val="0"/>
        <w:iCs w:val="0"/>
        <w:sz w:val="20"/>
        <w:szCs w:val="20"/>
      </w:rPr>
    </w:lvl>
  </w:abstractNum>
  <w:abstractNum w:abstractNumId="28">
    <w:nsid w:val="5F627F98"/>
    <w:multiLevelType w:val="multilevel"/>
    <w:tmpl w:val="D4C07D38"/>
    <w:lvl w:ilvl="0">
      <w:start w:val="1"/>
      <w:numFmt w:val="bullet"/>
      <w:pStyle w:val="Tablebullet"/>
      <w:lvlText w:val=""/>
      <w:lvlJc w:val="left"/>
      <w:pPr>
        <w:tabs>
          <w:tab w:val="num" w:pos="680"/>
        </w:tabs>
        <w:ind w:left="680" w:hanging="68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nsid w:val="5FCB4379"/>
    <w:multiLevelType w:val="multilevel"/>
    <w:tmpl w:val="E78A489E"/>
    <w:lvl w:ilvl="0">
      <w:start w:val="1"/>
      <w:numFmt w:val="upperLetter"/>
      <w:pStyle w:val="Recitals"/>
      <w:lvlText w:val="(%1)"/>
      <w:lvlJc w:val="left"/>
      <w:pPr>
        <w:tabs>
          <w:tab w:val="num" w:pos="680"/>
        </w:tabs>
        <w:ind w:left="680" w:hanging="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2215270"/>
    <w:multiLevelType w:val="singleLevel"/>
    <w:tmpl w:val="3364E632"/>
    <w:lvl w:ilvl="0">
      <w:start w:val="1"/>
      <w:numFmt w:val="lowerRoman"/>
      <w:pStyle w:val="roman3"/>
      <w:lvlText w:val="(%1)"/>
      <w:lvlJc w:val="left"/>
      <w:pPr>
        <w:ind w:left="1721" w:hanging="360"/>
      </w:pPr>
      <w:rPr>
        <w:rFonts w:ascii="EYInterstate" w:hAnsi="EYInterstate" w:cs="EYInterstate" w:hint="default"/>
        <w:b w:val="0"/>
        <w:bCs w:val="0"/>
        <w:i w:val="0"/>
        <w:iCs w:val="0"/>
        <w:sz w:val="20"/>
        <w:szCs w:val="20"/>
      </w:rPr>
    </w:lvl>
  </w:abstractNum>
  <w:abstractNum w:abstractNumId="31">
    <w:nsid w:val="64C47EA1"/>
    <w:multiLevelType w:val="singleLevel"/>
    <w:tmpl w:val="26DC18AE"/>
    <w:lvl w:ilvl="0">
      <w:start w:val="1"/>
      <w:numFmt w:val="lowerLetter"/>
      <w:pStyle w:val="Tableroman"/>
      <w:lvlText w:val="(%1)"/>
      <w:lvlJc w:val="left"/>
      <w:pPr>
        <w:ind w:left="360" w:hanging="360"/>
      </w:pPr>
      <w:rPr>
        <w:rFonts w:ascii="EYInterstate" w:hAnsi="EYInterstate" w:cs="EYInterstate" w:hint="default"/>
        <w:b w:val="0"/>
        <w:bCs w:val="0"/>
        <w:i w:val="0"/>
        <w:iCs w:val="0"/>
        <w:sz w:val="20"/>
        <w:szCs w:val="20"/>
      </w:rPr>
    </w:lvl>
  </w:abstractNum>
  <w:abstractNum w:abstractNumId="32">
    <w:nsid w:val="6A7F67AA"/>
    <w:multiLevelType w:val="multilevel"/>
    <w:tmpl w:val="CDA4B838"/>
    <w:lvl w:ilvl="0">
      <w:start w:val="1"/>
      <w:numFmt w:val="upperLetter"/>
      <w:pStyle w:val="UCAlpha3"/>
      <w:lvlText w:val="%1."/>
      <w:lvlJc w:val="left"/>
      <w:pPr>
        <w:tabs>
          <w:tab w:val="num" w:pos="2041"/>
        </w:tabs>
        <w:ind w:left="2041" w:hanging="680"/>
      </w:pPr>
      <w:rPr>
        <w:rFonts w:ascii="Arial Bold" w:hAnsi="Arial Bold" w:cs="Arial Bold" w:hint="default"/>
        <w:b/>
        <w:bCs/>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6AF8019B"/>
    <w:multiLevelType w:val="multilevel"/>
    <w:tmpl w:val="F1D03AB8"/>
    <w:lvl w:ilvl="0">
      <w:start w:val="1"/>
      <w:numFmt w:val="bullet"/>
      <w:pStyle w:val="bullet3"/>
      <w:lvlText w:val="•"/>
      <w:lvlJc w:val="left"/>
      <w:pPr>
        <w:ind w:left="1721" w:hanging="360"/>
      </w:pPr>
      <w:rPr>
        <w:rFonts w:ascii="EYInterstate" w:hAnsi="EYInterstate" w:cs="EYInterstat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nsid w:val="6B1D1232"/>
    <w:multiLevelType w:val="multilevel"/>
    <w:tmpl w:val="BD8AD3EE"/>
    <w:lvl w:ilvl="0">
      <w:start w:val="1"/>
      <w:numFmt w:val="decimal"/>
      <w:pStyle w:val="Level1"/>
      <w:lvlText w:val="%1"/>
      <w:lvlJc w:val="left"/>
      <w:pPr>
        <w:tabs>
          <w:tab w:val="num" w:pos="680"/>
        </w:tabs>
        <w:ind w:left="680" w:hanging="680"/>
      </w:pPr>
      <w:rPr>
        <w:rFonts w:hint="default"/>
        <w:b/>
        <w:bCs/>
        <w:i w:val="0"/>
        <w:iCs w:val="0"/>
        <w:sz w:val="22"/>
        <w:szCs w:val="22"/>
      </w:rPr>
    </w:lvl>
    <w:lvl w:ilvl="1">
      <w:start w:val="1"/>
      <w:numFmt w:val="decimal"/>
      <w:pStyle w:val="Level2"/>
      <w:lvlText w:val="%1.%2"/>
      <w:lvlJc w:val="left"/>
      <w:pPr>
        <w:tabs>
          <w:tab w:val="num" w:pos="860"/>
        </w:tabs>
        <w:ind w:left="860" w:hanging="680"/>
      </w:pPr>
      <w:rPr>
        <w:rFonts w:hint="default"/>
        <w:b/>
        <w:bCs/>
        <w:i w:val="0"/>
        <w:iCs w:val="0"/>
        <w:sz w:val="21"/>
        <w:szCs w:val="21"/>
      </w:rPr>
    </w:lvl>
    <w:lvl w:ilvl="2">
      <w:start w:val="1"/>
      <w:numFmt w:val="decimal"/>
      <w:pStyle w:val="Level3"/>
      <w:lvlText w:val="%1.%2.%3"/>
      <w:lvlJc w:val="left"/>
      <w:pPr>
        <w:tabs>
          <w:tab w:val="num" w:pos="1401"/>
        </w:tabs>
        <w:ind w:left="1401" w:hanging="681"/>
      </w:pPr>
      <w:rPr>
        <w:rFonts w:hint="default"/>
        <w:b/>
        <w:bCs/>
        <w:i w:val="0"/>
        <w:iCs w:val="0"/>
        <w:sz w:val="17"/>
        <w:szCs w:val="17"/>
      </w:rPr>
    </w:lvl>
    <w:lvl w:ilvl="3">
      <w:start w:val="1"/>
      <w:numFmt w:val="lowerRoman"/>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35">
    <w:nsid w:val="6B502D22"/>
    <w:multiLevelType w:val="multilevel"/>
    <w:tmpl w:val="2C5C0BB6"/>
    <w:lvl w:ilvl="0">
      <w:start w:val="27"/>
      <w:numFmt w:val="lowerLetter"/>
      <w:pStyle w:val="doublealpha"/>
      <w:lvlText w:val="(%1)"/>
      <w:lvlJc w:val="left"/>
      <w:pPr>
        <w:tabs>
          <w:tab w:val="num" w:pos="680"/>
        </w:tabs>
        <w:ind w:left="680" w:hanging="68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BEA4D3C"/>
    <w:multiLevelType w:val="multilevel"/>
    <w:tmpl w:val="A70298F6"/>
    <w:lvl w:ilvl="0">
      <w:start w:val="1"/>
      <w:numFmt w:val="upperLetter"/>
      <w:pStyle w:val="UCAlpha6"/>
      <w:lvlText w:val="%1."/>
      <w:lvlJc w:val="left"/>
      <w:pPr>
        <w:tabs>
          <w:tab w:val="num" w:pos="3969"/>
        </w:tabs>
        <w:ind w:left="3969" w:hanging="681"/>
      </w:pPr>
      <w:rPr>
        <w:rFonts w:ascii="Arial Bold" w:hAnsi="Arial Bold" w:cs="Arial Bold" w:hint="default"/>
        <w:b/>
        <w:bCs/>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C5255B9"/>
    <w:multiLevelType w:val="singleLevel"/>
    <w:tmpl w:val="EB6C28B8"/>
    <w:lvl w:ilvl="0">
      <w:start w:val="1"/>
      <w:numFmt w:val="lowerRoman"/>
      <w:pStyle w:val="roman6"/>
      <w:lvlText w:val="(%1)"/>
      <w:lvlJc w:val="left"/>
      <w:pPr>
        <w:ind w:left="3648" w:hanging="360"/>
      </w:pPr>
      <w:rPr>
        <w:rFonts w:ascii="EYInterstate" w:hAnsi="EYInterstate" w:cs="EYInterstate" w:hint="default"/>
        <w:b w:val="0"/>
        <w:bCs w:val="0"/>
        <w:i w:val="0"/>
        <w:iCs w:val="0"/>
        <w:sz w:val="20"/>
        <w:szCs w:val="20"/>
      </w:rPr>
    </w:lvl>
  </w:abstractNum>
  <w:abstractNum w:abstractNumId="38">
    <w:nsid w:val="71301401"/>
    <w:multiLevelType w:val="multilevel"/>
    <w:tmpl w:val="728CCF92"/>
    <w:lvl w:ilvl="0">
      <w:start w:val="1"/>
      <w:numFmt w:val="bullet"/>
      <w:lvlRestart w:val="0"/>
      <w:pStyle w:val="dashbullet2"/>
      <w:lvlText w:val=""/>
      <w:lvlJc w:val="left"/>
      <w:pPr>
        <w:tabs>
          <w:tab w:val="num" w:pos="1361"/>
        </w:tabs>
        <w:ind w:left="1361" w:hanging="681"/>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9">
    <w:nsid w:val="7169173D"/>
    <w:multiLevelType w:val="singleLevel"/>
    <w:tmpl w:val="C5F03EC6"/>
    <w:lvl w:ilvl="0">
      <w:start w:val="1"/>
      <w:numFmt w:val="lowerLetter"/>
      <w:pStyle w:val="alpha2"/>
      <w:lvlText w:val="(%1)"/>
      <w:lvlJc w:val="left"/>
      <w:pPr>
        <w:ind w:left="1040" w:hanging="360"/>
      </w:pPr>
      <w:rPr>
        <w:rFonts w:ascii="EYInterstate" w:hAnsi="EYInterstate" w:cs="EYInterstate" w:hint="default"/>
        <w:b w:val="0"/>
        <w:bCs w:val="0"/>
        <w:i w:val="0"/>
        <w:iCs w:val="0"/>
        <w:sz w:val="20"/>
        <w:szCs w:val="20"/>
      </w:rPr>
    </w:lvl>
  </w:abstractNum>
  <w:abstractNum w:abstractNumId="40">
    <w:nsid w:val="73455C00"/>
    <w:multiLevelType w:val="singleLevel"/>
    <w:tmpl w:val="6E4CFB40"/>
    <w:lvl w:ilvl="0">
      <w:start w:val="1"/>
      <w:numFmt w:val="lowerRoman"/>
      <w:pStyle w:val="roman5"/>
      <w:lvlText w:val="(%1)"/>
      <w:lvlJc w:val="left"/>
      <w:pPr>
        <w:ind w:left="2968" w:hanging="360"/>
      </w:pPr>
      <w:rPr>
        <w:rFonts w:ascii="EYInterstate" w:hAnsi="EYInterstate" w:cs="EYInterstate" w:hint="default"/>
        <w:b w:val="0"/>
        <w:bCs w:val="0"/>
        <w:i w:val="0"/>
        <w:iCs w:val="0"/>
        <w:sz w:val="20"/>
        <w:szCs w:val="20"/>
      </w:rPr>
    </w:lvl>
  </w:abstractNum>
  <w:abstractNum w:abstractNumId="41">
    <w:nsid w:val="76474501"/>
    <w:multiLevelType w:val="multilevel"/>
    <w:tmpl w:val="88F252CE"/>
    <w:lvl w:ilvl="0">
      <w:start w:val="1"/>
      <w:numFmt w:val="bullet"/>
      <w:pStyle w:val="bullet5"/>
      <w:lvlText w:val="•"/>
      <w:lvlJc w:val="left"/>
      <w:pPr>
        <w:ind w:left="2968" w:hanging="360"/>
      </w:pPr>
      <w:rPr>
        <w:rFonts w:ascii="EYInterstate" w:hAnsi="EYInterstate" w:cs="EYInterstat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nsid w:val="785A5B88"/>
    <w:multiLevelType w:val="singleLevel"/>
    <w:tmpl w:val="4AFACC12"/>
    <w:lvl w:ilvl="0">
      <w:start w:val="1"/>
      <w:numFmt w:val="lowerRoman"/>
      <w:pStyle w:val="roman2"/>
      <w:lvlText w:val="(%1)"/>
      <w:lvlJc w:val="left"/>
      <w:pPr>
        <w:ind w:left="1040" w:hanging="360"/>
      </w:pPr>
      <w:rPr>
        <w:rFonts w:ascii="EYInterstate" w:hAnsi="EYInterstate" w:cs="EYInterstate" w:hint="default"/>
        <w:b w:val="0"/>
        <w:bCs w:val="0"/>
        <w:i w:val="0"/>
        <w:iCs w:val="0"/>
        <w:sz w:val="20"/>
        <w:szCs w:val="20"/>
      </w:rPr>
    </w:lvl>
  </w:abstractNum>
  <w:abstractNum w:abstractNumId="43">
    <w:nsid w:val="7ED04878"/>
    <w:multiLevelType w:val="multilevel"/>
    <w:tmpl w:val="6498B640"/>
    <w:lvl w:ilvl="0">
      <w:start w:val="1"/>
      <w:numFmt w:val="decimal"/>
      <w:lvlRestart w:val="0"/>
      <w:pStyle w:val="ListNumbers"/>
      <w:lvlText w:val="%1."/>
      <w:lvlJc w:val="left"/>
      <w:pPr>
        <w:tabs>
          <w:tab w:val="num" w:pos="680"/>
        </w:tabs>
        <w:ind w:left="680" w:hanging="680"/>
      </w:pPr>
      <w:rPr>
        <w:rFonts w:ascii="Arial Bold" w:hAnsi="Arial Bold" w:cs="Arial Bold" w:hint="default"/>
        <w:b/>
        <w:bCs/>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4"/>
  </w:num>
  <w:num w:numId="2">
    <w:abstractNumId w:val="2"/>
  </w:num>
  <w:num w:numId="3">
    <w:abstractNumId w:val="29"/>
  </w:num>
  <w:num w:numId="4">
    <w:abstractNumId w:val="3"/>
  </w:num>
  <w:num w:numId="5">
    <w:abstractNumId w:val="19"/>
  </w:num>
  <w:num w:numId="6">
    <w:abstractNumId w:val="4"/>
  </w:num>
  <w:num w:numId="7">
    <w:abstractNumId w:val="24"/>
  </w:num>
  <w:num w:numId="8">
    <w:abstractNumId w:val="15"/>
  </w:num>
  <w:num w:numId="9">
    <w:abstractNumId w:val="5"/>
  </w:num>
  <w:num w:numId="10">
    <w:abstractNumId w:val="23"/>
  </w:num>
  <w:num w:numId="11">
    <w:abstractNumId w:val="20"/>
  </w:num>
  <w:num w:numId="12">
    <w:abstractNumId w:val="27"/>
  </w:num>
  <w:num w:numId="13">
    <w:abstractNumId w:val="42"/>
  </w:num>
  <w:num w:numId="14">
    <w:abstractNumId w:val="30"/>
  </w:num>
  <w:num w:numId="15">
    <w:abstractNumId w:val="40"/>
  </w:num>
  <w:num w:numId="16">
    <w:abstractNumId w:val="37"/>
  </w:num>
  <w:num w:numId="17">
    <w:abstractNumId w:val="11"/>
  </w:num>
  <w:num w:numId="18">
    <w:abstractNumId w:val="31"/>
  </w:num>
  <w:num w:numId="19">
    <w:abstractNumId w:val="39"/>
  </w:num>
  <w:num w:numId="20">
    <w:abstractNumId w:val="26"/>
  </w:num>
  <w:num w:numId="21">
    <w:abstractNumId w:val="43"/>
  </w:num>
  <w:num w:numId="22">
    <w:abstractNumId w:val="0"/>
  </w:num>
  <w:num w:numId="23">
    <w:abstractNumId w:val="16"/>
  </w:num>
  <w:num w:numId="24">
    <w:abstractNumId w:val="32"/>
  </w:num>
  <w:num w:numId="25">
    <w:abstractNumId w:val="10"/>
  </w:num>
  <w:num w:numId="26">
    <w:abstractNumId w:val="22"/>
  </w:num>
  <w:num w:numId="27">
    <w:abstractNumId w:val="36"/>
  </w:num>
  <w:num w:numId="28">
    <w:abstractNumId w:val="9"/>
  </w:num>
  <w:num w:numId="29">
    <w:abstractNumId w:val="25"/>
  </w:num>
  <w:num w:numId="30">
    <w:abstractNumId w:val="35"/>
  </w:num>
  <w:num w:numId="31">
    <w:abstractNumId w:val="1"/>
  </w:num>
  <w:num w:numId="32">
    <w:abstractNumId w:val="18"/>
  </w:num>
  <w:num w:numId="33">
    <w:abstractNumId w:val="33"/>
  </w:num>
  <w:num w:numId="34">
    <w:abstractNumId w:val="6"/>
  </w:num>
  <w:num w:numId="35">
    <w:abstractNumId w:val="41"/>
  </w:num>
  <w:num w:numId="36">
    <w:abstractNumId w:val="14"/>
  </w:num>
  <w:num w:numId="37">
    <w:abstractNumId w:val="17"/>
  </w:num>
  <w:num w:numId="38">
    <w:abstractNumId w:val="38"/>
  </w:num>
  <w:num w:numId="39">
    <w:abstractNumId w:val="12"/>
  </w:num>
  <w:num w:numId="40">
    <w:abstractNumId w:val="7"/>
  </w:num>
  <w:num w:numId="41">
    <w:abstractNumId w:val="13"/>
  </w:num>
  <w:num w:numId="42">
    <w:abstractNumId w:val="8"/>
  </w:num>
  <w:num w:numId="43">
    <w:abstractNumId w:val="28"/>
  </w:num>
  <w:num w:numId="44">
    <w:abstractNumId w:val="21"/>
  </w:num>
  <w:num w:numId="45">
    <w:abstractNumId w:val="24"/>
    <w:lvlOverride w:ilvl="0">
      <w:startOverride w:val="1"/>
    </w:lvlOverride>
  </w:num>
  <w:num w:numId="46">
    <w:abstractNumId w:val="30"/>
    <w:lvlOverride w:ilvl="0">
      <w:startOverride w:val="1"/>
    </w:lvlOverride>
  </w:num>
  <w:num w:numId="47">
    <w:abstractNumId w:val="30"/>
    <w:lvlOverride w:ilvl="0">
      <w:startOverride w:val="1"/>
    </w:lvlOverride>
  </w:num>
  <w:num w:numId="48">
    <w:abstractNumId w:val="30"/>
    <w:lvlOverride w:ilvl="0">
      <w:startOverride w:val="1"/>
    </w:lvlOverride>
  </w:num>
  <w:num w:numId="49">
    <w:abstractNumId w:val="15"/>
    <w:lvlOverride w:ilvl="0">
      <w:startOverride w:val="1"/>
    </w:lvlOverride>
  </w:num>
  <w:num w:numId="50">
    <w:abstractNumId w:val="15"/>
    <w:lvlOverride w:ilvl="0">
      <w:startOverride w:val="1"/>
    </w:lvlOverride>
  </w:num>
  <w:num w:numId="51">
    <w:abstractNumId w:val="15"/>
    <w:lvlOverride w:ilvl="0">
      <w:startOverride w:val="1"/>
    </w:lvlOverride>
  </w:num>
  <w:num w:numId="52">
    <w:abstractNumId w:val="30"/>
    <w:lvlOverride w:ilvl="0">
      <w:startOverride w:val="1"/>
    </w:lvlOverride>
  </w:num>
  <w:num w:numId="53">
    <w:abstractNumId w:val="15"/>
    <w:lvlOverride w:ilvl="0">
      <w:startOverride w:val="1"/>
    </w:lvlOverride>
  </w:num>
  <w:num w:numId="54">
    <w:abstractNumId w:val="15"/>
    <w:lvlOverride w:ilvl="0">
      <w:startOverride w:val="1"/>
    </w:lvlOverride>
  </w:num>
  <w:num w:numId="55">
    <w:abstractNumId w:val="15"/>
    <w:lvlOverride w:ilvl="0">
      <w:startOverride w:val="1"/>
    </w:lvlOverride>
  </w:num>
  <w:num w:numId="56">
    <w:abstractNumId w:val="30"/>
    <w:lvlOverride w:ilvl="0">
      <w:startOverride w:val="1"/>
    </w:lvlOverride>
  </w:num>
  <w:num w:numId="57">
    <w:abstractNumId w:val="15"/>
    <w:lvlOverride w:ilvl="0">
      <w:startOverride w:val="1"/>
    </w:lvlOverride>
  </w:num>
  <w:num w:numId="58">
    <w:abstractNumId w:val="15"/>
    <w:lvlOverride w:ilvl="0">
      <w:startOverride w:val="1"/>
    </w:lvlOverride>
  </w:num>
  <w:num w:numId="59">
    <w:abstractNumId w:val="15"/>
    <w:lvlOverride w:ilvl="0">
      <w:startOverride w:val="1"/>
    </w:lvlOverride>
  </w:num>
  <w:num w:numId="60">
    <w:abstractNumId w:val="15"/>
    <w:lvlOverride w:ilvl="0">
      <w:startOverride w:val="1"/>
    </w:lvlOverride>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680"/>
  <w:hyphenationZone w:val="425"/>
  <w:doNotHyphenateCaps/>
  <w:drawingGridHorizontalSpacing w:val="100"/>
  <w:displayHorizontalDrawingGridEvery w:val="2"/>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DocXtoolsFileType" w:val="Word97"/>
  </w:docVars>
  <w:rsids>
    <w:rsidRoot w:val="00CE53BF"/>
    <w:rsid w:val="0000257C"/>
    <w:rsid w:val="000079AF"/>
    <w:rsid w:val="0001491C"/>
    <w:rsid w:val="00016D56"/>
    <w:rsid w:val="00017152"/>
    <w:rsid w:val="0002020F"/>
    <w:rsid w:val="0002556F"/>
    <w:rsid w:val="00026B0D"/>
    <w:rsid w:val="0002777F"/>
    <w:rsid w:val="000305C6"/>
    <w:rsid w:val="0003385F"/>
    <w:rsid w:val="000345C9"/>
    <w:rsid w:val="0004304F"/>
    <w:rsid w:val="00043350"/>
    <w:rsid w:val="000454A7"/>
    <w:rsid w:val="00047E3A"/>
    <w:rsid w:val="00060562"/>
    <w:rsid w:val="000633C4"/>
    <w:rsid w:val="000659A2"/>
    <w:rsid w:val="00071684"/>
    <w:rsid w:val="00076E6C"/>
    <w:rsid w:val="00080E48"/>
    <w:rsid w:val="000817D7"/>
    <w:rsid w:val="00087188"/>
    <w:rsid w:val="000905AC"/>
    <w:rsid w:val="000928EF"/>
    <w:rsid w:val="00093634"/>
    <w:rsid w:val="00094A5C"/>
    <w:rsid w:val="000A1844"/>
    <w:rsid w:val="000D00CE"/>
    <w:rsid w:val="000D1960"/>
    <w:rsid w:val="000E7A9E"/>
    <w:rsid w:val="000F2A3B"/>
    <w:rsid w:val="000F30D0"/>
    <w:rsid w:val="000F4A6F"/>
    <w:rsid w:val="000F604A"/>
    <w:rsid w:val="001101C1"/>
    <w:rsid w:val="001101CE"/>
    <w:rsid w:val="00113FB8"/>
    <w:rsid w:val="00120F2E"/>
    <w:rsid w:val="00121AB0"/>
    <w:rsid w:val="00122587"/>
    <w:rsid w:val="00125F47"/>
    <w:rsid w:val="00130CFE"/>
    <w:rsid w:val="001349D2"/>
    <w:rsid w:val="00135306"/>
    <w:rsid w:val="001436BF"/>
    <w:rsid w:val="00146788"/>
    <w:rsid w:val="00147F0D"/>
    <w:rsid w:val="00152BE7"/>
    <w:rsid w:val="00164B00"/>
    <w:rsid w:val="00165F65"/>
    <w:rsid w:val="001673EA"/>
    <w:rsid w:val="00171388"/>
    <w:rsid w:val="00175C93"/>
    <w:rsid w:val="00175D57"/>
    <w:rsid w:val="0018230C"/>
    <w:rsid w:val="0019049C"/>
    <w:rsid w:val="00195A9E"/>
    <w:rsid w:val="001A018B"/>
    <w:rsid w:val="001A4F87"/>
    <w:rsid w:val="001C1EFB"/>
    <w:rsid w:val="001C2CC6"/>
    <w:rsid w:val="001C3130"/>
    <w:rsid w:val="001D3159"/>
    <w:rsid w:val="001D3875"/>
    <w:rsid w:val="001F29AA"/>
    <w:rsid w:val="001F35B8"/>
    <w:rsid w:val="001F46E7"/>
    <w:rsid w:val="001F5E70"/>
    <w:rsid w:val="00200108"/>
    <w:rsid w:val="00200C90"/>
    <w:rsid w:val="00204EAE"/>
    <w:rsid w:val="00205125"/>
    <w:rsid w:val="002060F7"/>
    <w:rsid w:val="00206B15"/>
    <w:rsid w:val="00222645"/>
    <w:rsid w:val="0023277E"/>
    <w:rsid w:val="00232F8D"/>
    <w:rsid w:val="00233BC2"/>
    <w:rsid w:val="00233F00"/>
    <w:rsid w:val="00233FEA"/>
    <w:rsid w:val="0023562D"/>
    <w:rsid w:val="00240697"/>
    <w:rsid w:val="002426FD"/>
    <w:rsid w:val="002467D7"/>
    <w:rsid w:val="002475D9"/>
    <w:rsid w:val="00247FD6"/>
    <w:rsid w:val="002519ED"/>
    <w:rsid w:val="00253763"/>
    <w:rsid w:val="00261C0B"/>
    <w:rsid w:val="00262D40"/>
    <w:rsid w:val="00277D9D"/>
    <w:rsid w:val="00286518"/>
    <w:rsid w:val="00292FC8"/>
    <w:rsid w:val="002948FF"/>
    <w:rsid w:val="002959BF"/>
    <w:rsid w:val="00296420"/>
    <w:rsid w:val="002A32F7"/>
    <w:rsid w:val="002A61C2"/>
    <w:rsid w:val="002B07C6"/>
    <w:rsid w:val="002B1DD5"/>
    <w:rsid w:val="002B5AA3"/>
    <w:rsid w:val="002C35D6"/>
    <w:rsid w:val="002C6A3C"/>
    <w:rsid w:val="002D3BE7"/>
    <w:rsid w:val="002E46B1"/>
    <w:rsid w:val="002E78F0"/>
    <w:rsid w:val="002F0AF1"/>
    <w:rsid w:val="002F1B59"/>
    <w:rsid w:val="002F316D"/>
    <w:rsid w:val="002F7796"/>
    <w:rsid w:val="00304CC3"/>
    <w:rsid w:val="00305E33"/>
    <w:rsid w:val="0031108E"/>
    <w:rsid w:val="003110C4"/>
    <w:rsid w:val="00313F30"/>
    <w:rsid w:val="003179E4"/>
    <w:rsid w:val="00324C4F"/>
    <w:rsid w:val="00326E52"/>
    <w:rsid w:val="00334801"/>
    <w:rsid w:val="003376B1"/>
    <w:rsid w:val="00341663"/>
    <w:rsid w:val="003421C6"/>
    <w:rsid w:val="00342CD0"/>
    <w:rsid w:val="00343DFE"/>
    <w:rsid w:val="0034736D"/>
    <w:rsid w:val="00355EFD"/>
    <w:rsid w:val="003568E9"/>
    <w:rsid w:val="0035701A"/>
    <w:rsid w:val="003629AE"/>
    <w:rsid w:val="00365CB7"/>
    <w:rsid w:val="00380193"/>
    <w:rsid w:val="003806F1"/>
    <w:rsid w:val="00381FFF"/>
    <w:rsid w:val="00382374"/>
    <w:rsid w:val="0038612C"/>
    <w:rsid w:val="00386181"/>
    <w:rsid w:val="00387AE8"/>
    <w:rsid w:val="00397131"/>
    <w:rsid w:val="003A3D63"/>
    <w:rsid w:val="003B1E08"/>
    <w:rsid w:val="003B3793"/>
    <w:rsid w:val="003B5009"/>
    <w:rsid w:val="003C7BBE"/>
    <w:rsid w:val="003D354B"/>
    <w:rsid w:val="003D7A6B"/>
    <w:rsid w:val="003E3D8D"/>
    <w:rsid w:val="003E4E73"/>
    <w:rsid w:val="003E5B76"/>
    <w:rsid w:val="003F2376"/>
    <w:rsid w:val="003F29BD"/>
    <w:rsid w:val="003F2DB3"/>
    <w:rsid w:val="003F5078"/>
    <w:rsid w:val="00400AAA"/>
    <w:rsid w:val="004021EA"/>
    <w:rsid w:val="004053DF"/>
    <w:rsid w:val="00407C05"/>
    <w:rsid w:val="004127BC"/>
    <w:rsid w:val="004144EB"/>
    <w:rsid w:val="00414F93"/>
    <w:rsid w:val="004178FC"/>
    <w:rsid w:val="00417B10"/>
    <w:rsid w:val="00434624"/>
    <w:rsid w:val="004362BC"/>
    <w:rsid w:val="00437AAD"/>
    <w:rsid w:val="00441B2D"/>
    <w:rsid w:val="0044509B"/>
    <w:rsid w:val="00462C4B"/>
    <w:rsid w:val="004654CA"/>
    <w:rsid w:val="00465FB0"/>
    <w:rsid w:val="004729DA"/>
    <w:rsid w:val="0047706E"/>
    <w:rsid w:val="00485AB4"/>
    <w:rsid w:val="0049531A"/>
    <w:rsid w:val="004A2D86"/>
    <w:rsid w:val="004A4F32"/>
    <w:rsid w:val="004B1306"/>
    <w:rsid w:val="004B21CF"/>
    <w:rsid w:val="004B7399"/>
    <w:rsid w:val="004C073A"/>
    <w:rsid w:val="004C11C1"/>
    <w:rsid w:val="004C353C"/>
    <w:rsid w:val="004D040D"/>
    <w:rsid w:val="004D220E"/>
    <w:rsid w:val="004D2436"/>
    <w:rsid w:val="004D3E67"/>
    <w:rsid w:val="004E0269"/>
    <w:rsid w:val="004F666C"/>
    <w:rsid w:val="004F6E5E"/>
    <w:rsid w:val="00503647"/>
    <w:rsid w:val="00503F62"/>
    <w:rsid w:val="0050408F"/>
    <w:rsid w:val="0050435B"/>
    <w:rsid w:val="00505877"/>
    <w:rsid w:val="00505942"/>
    <w:rsid w:val="0050635D"/>
    <w:rsid w:val="005065F6"/>
    <w:rsid w:val="00511B89"/>
    <w:rsid w:val="0051307D"/>
    <w:rsid w:val="00514DBE"/>
    <w:rsid w:val="00515B33"/>
    <w:rsid w:val="00516E6B"/>
    <w:rsid w:val="00520357"/>
    <w:rsid w:val="00522204"/>
    <w:rsid w:val="00524A7D"/>
    <w:rsid w:val="00524CAD"/>
    <w:rsid w:val="005278B5"/>
    <w:rsid w:val="00527B40"/>
    <w:rsid w:val="005339CD"/>
    <w:rsid w:val="00542D8D"/>
    <w:rsid w:val="005464E0"/>
    <w:rsid w:val="00547140"/>
    <w:rsid w:val="00551B96"/>
    <w:rsid w:val="00560711"/>
    <w:rsid w:val="00566D38"/>
    <w:rsid w:val="00572F06"/>
    <w:rsid w:val="0058107E"/>
    <w:rsid w:val="0058239B"/>
    <w:rsid w:val="00587547"/>
    <w:rsid w:val="00590D96"/>
    <w:rsid w:val="00591289"/>
    <w:rsid w:val="00592247"/>
    <w:rsid w:val="0059489C"/>
    <w:rsid w:val="00594F9B"/>
    <w:rsid w:val="00595AD2"/>
    <w:rsid w:val="005B1520"/>
    <w:rsid w:val="005B3D48"/>
    <w:rsid w:val="005B7049"/>
    <w:rsid w:val="005C4B70"/>
    <w:rsid w:val="005C4E08"/>
    <w:rsid w:val="005C4FCA"/>
    <w:rsid w:val="005C6540"/>
    <w:rsid w:val="005C6713"/>
    <w:rsid w:val="005C7773"/>
    <w:rsid w:val="005D6DB1"/>
    <w:rsid w:val="005D7A78"/>
    <w:rsid w:val="005E60C1"/>
    <w:rsid w:val="005F4048"/>
    <w:rsid w:val="005F5BEA"/>
    <w:rsid w:val="005F5E55"/>
    <w:rsid w:val="00600BE5"/>
    <w:rsid w:val="0060145F"/>
    <w:rsid w:val="00602E37"/>
    <w:rsid w:val="006048DB"/>
    <w:rsid w:val="0060590A"/>
    <w:rsid w:val="00607E5A"/>
    <w:rsid w:val="00607F0D"/>
    <w:rsid w:val="00612084"/>
    <w:rsid w:val="006144E7"/>
    <w:rsid w:val="006159FA"/>
    <w:rsid w:val="00624D86"/>
    <w:rsid w:val="00630C91"/>
    <w:rsid w:val="00637CC0"/>
    <w:rsid w:val="0064191E"/>
    <w:rsid w:val="006423CA"/>
    <w:rsid w:val="006423DA"/>
    <w:rsid w:val="00642D4F"/>
    <w:rsid w:val="0064535B"/>
    <w:rsid w:val="00647145"/>
    <w:rsid w:val="006519F7"/>
    <w:rsid w:val="00661C01"/>
    <w:rsid w:val="00662C4D"/>
    <w:rsid w:val="0066551E"/>
    <w:rsid w:val="006666E9"/>
    <w:rsid w:val="006676C1"/>
    <w:rsid w:val="00667E1B"/>
    <w:rsid w:val="00677A98"/>
    <w:rsid w:val="006809AD"/>
    <w:rsid w:val="006812D9"/>
    <w:rsid w:val="0069314D"/>
    <w:rsid w:val="006964B1"/>
    <w:rsid w:val="006A0A5F"/>
    <w:rsid w:val="006A0D94"/>
    <w:rsid w:val="006A25D5"/>
    <w:rsid w:val="006A496F"/>
    <w:rsid w:val="006A572F"/>
    <w:rsid w:val="006A799B"/>
    <w:rsid w:val="006B1038"/>
    <w:rsid w:val="006B5F91"/>
    <w:rsid w:val="006C47C3"/>
    <w:rsid w:val="006D1360"/>
    <w:rsid w:val="006D3DBE"/>
    <w:rsid w:val="006D536C"/>
    <w:rsid w:val="006D5C06"/>
    <w:rsid w:val="006D6C1F"/>
    <w:rsid w:val="006E05EA"/>
    <w:rsid w:val="006E0B2E"/>
    <w:rsid w:val="006E58E5"/>
    <w:rsid w:val="006F33FB"/>
    <w:rsid w:val="006F76C9"/>
    <w:rsid w:val="00700319"/>
    <w:rsid w:val="00701699"/>
    <w:rsid w:val="00710CA6"/>
    <w:rsid w:val="0071641C"/>
    <w:rsid w:val="00717ED2"/>
    <w:rsid w:val="00731066"/>
    <w:rsid w:val="007353B9"/>
    <w:rsid w:val="00735C7A"/>
    <w:rsid w:val="00735CA5"/>
    <w:rsid w:val="0074253C"/>
    <w:rsid w:val="00743ED1"/>
    <w:rsid w:val="00751172"/>
    <w:rsid w:val="00762B16"/>
    <w:rsid w:val="00764301"/>
    <w:rsid w:val="00766123"/>
    <w:rsid w:val="00767181"/>
    <w:rsid w:val="007728AB"/>
    <w:rsid w:val="007728D1"/>
    <w:rsid w:val="00781DDC"/>
    <w:rsid w:val="00782D51"/>
    <w:rsid w:val="00784A2C"/>
    <w:rsid w:val="007852BB"/>
    <w:rsid w:val="007878BF"/>
    <w:rsid w:val="00792C64"/>
    <w:rsid w:val="007970AF"/>
    <w:rsid w:val="007A0A36"/>
    <w:rsid w:val="007A5191"/>
    <w:rsid w:val="007A55B6"/>
    <w:rsid w:val="007B6099"/>
    <w:rsid w:val="007D222A"/>
    <w:rsid w:val="007D5200"/>
    <w:rsid w:val="007E1C10"/>
    <w:rsid w:val="007E4DE8"/>
    <w:rsid w:val="007F0115"/>
    <w:rsid w:val="007F122A"/>
    <w:rsid w:val="00802B4A"/>
    <w:rsid w:val="00803896"/>
    <w:rsid w:val="008048D9"/>
    <w:rsid w:val="00805A8C"/>
    <w:rsid w:val="00812785"/>
    <w:rsid w:val="008147A5"/>
    <w:rsid w:val="0081593A"/>
    <w:rsid w:val="0082559F"/>
    <w:rsid w:val="00832BC4"/>
    <w:rsid w:val="00846E30"/>
    <w:rsid w:val="00856204"/>
    <w:rsid w:val="0086572F"/>
    <w:rsid w:val="008663F9"/>
    <w:rsid w:val="00872D60"/>
    <w:rsid w:val="0087552B"/>
    <w:rsid w:val="008763C9"/>
    <w:rsid w:val="00885D7F"/>
    <w:rsid w:val="0089088B"/>
    <w:rsid w:val="00891ED1"/>
    <w:rsid w:val="0089368A"/>
    <w:rsid w:val="0089377C"/>
    <w:rsid w:val="00896E89"/>
    <w:rsid w:val="008A1DAF"/>
    <w:rsid w:val="008A2F77"/>
    <w:rsid w:val="008A69E7"/>
    <w:rsid w:val="008B1693"/>
    <w:rsid w:val="008B7495"/>
    <w:rsid w:val="008D0BCB"/>
    <w:rsid w:val="008E4F5E"/>
    <w:rsid w:val="008F19CD"/>
    <w:rsid w:val="008F446C"/>
    <w:rsid w:val="009026E8"/>
    <w:rsid w:val="0091365B"/>
    <w:rsid w:val="00920F2A"/>
    <w:rsid w:val="00922F7E"/>
    <w:rsid w:val="00924D57"/>
    <w:rsid w:val="00930A5F"/>
    <w:rsid w:val="00931034"/>
    <w:rsid w:val="00931F9F"/>
    <w:rsid w:val="00933A30"/>
    <w:rsid w:val="009368B3"/>
    <w:rsid w:val="00937C46"/>
    <w:rsid w:val="009409AE"/>
    <w:rsid w:val="009426DD"/>
    <w:rsid w:val="00943DA6"/>
    <w:rsid w:val="00953A49"/>
    <w:rsid w:val="00957148"/>
    <w:rsid w:val="0096142C"/>
    <w:rsid w:val="00962830"/>
    <w:rsid w:val="00970A0E"/>
    <w:rsid w:val="009711D9"/>
    <w:rsid w:val="00972DA8"/>
    <w:rsid w:val="00975463"/>
    <w:rsid w:val="009829BC"/>
    <w:rsid w:val="00982F4B"/>
    <w:rsid w:val="00986B76"/>
    <w:rsid w:val="00994A0A"/>
    <w:rsid w:val="00995786"/>
    <w:rsid w:val="009971CF"/>
    <w:rsid w:val="009A214A"/>
    <w:rsid w:val="009A61F8"/>
    <w:rsid w:val="009A666B"/>
    <w:rsid w:val="009A7102"/>
    <w:rsid w:val="009A71D5"/>
    <w:rsid w:val="009B6290"/>
    <w:rsid w:val="009C282A"/>
    <w:rsid w:val="009C2F09"/>
    <w:rsid w:val="009C568E"/>
    <w:rsid w:val="009D0C5B"/>
    <w:rsid w:val="009D2DE3"/>
    <w:rsid w:val="009E1540"/>
    <w:rsid w:val="009E6330"/>
    <w:rsid w:val="00A001FC"/>
    <w:rsid w:val="00A03F98"/>
    <w:rsid w:val="00A1145C"/>
    <w:rsid w:val="00A12D11"/>
    <w:rsid w:val="00A1470C"/>
    <w:rsid w:val="00A16A6A"/>
    <w:rsid w:val="00A17180"/>
    <w:rsid w:val="00A2023F"/>
    <w:rsid w:val="00A21834"/>
    <w:rsid w:val="00A22514"/>
    <w:rsid w:val="00A238ED"/>
    <w:rsid w:val="00A31E20"/>
    <w:rsid w:val="00A31E73"/>
    <w:rsid w:val="00A321F8"/>
    <w:rsid w:val="00A3671B"/>
    <w:rsid w:val="00A473D6"/>
    <w:rsid w:val="00A5179D"/>
    <w:rsid w:val="00A52851"/>
    <w:rsid w:val="00A53AE2"/>
    <w:rsid w:val="00A544A7"/>
    <w:rsid w:val="00A54778"/>
    <w:rsid w:val="00A600EC"/>
    <w:rsid w:val="00A628B6"/>
    <w:rsid w:val="00A62A85"/>
    <w:rsid w:val="00A62C55"/>
    <w:rsid w:val="00A64F2E"/>
    <w:rsid w:val="00A704D2"/>
    <w:rsid w:val="00A7090B"/>
    <w:rsid w:val="00A71C68"/>
    <w:rsid w:val="00A74327"/>
    <w:rsid w:val="00A75070"/>
    <w:rsid w:val="00A777F6"/>
    <w:rsid w:val="00A779A1"/>
    <w:rsid w:val="00A80A5E"/>
    <w:rsid w:val="00A87EB1"/>
    <w:rsid w:val="00A9137B"/>
    <w:rsid w:val="00A9606D"/>
    <w:rsid w:val="00AA02CB"/>
    <w:rsid w:val="00AA2693"/>
    <w:rsid w:val="00AB55AA"/>
    <w:rsid w:val="00AB69A3"/>
    <w:rsid w:val="00AB69BC"/>
    <w:rsid w:val="00AC3773"/>
    <w:rsid w:val="00AC37F8"/>
    <w:rsid w:val="00AC607B"/>
    <w:rsid w:val="00AC6AF6"/>
    <w:rsid w:val="00AD235F"/>
    <w:rsid w:val="00AD3CAA"/>
    <w:rsid w:val="00AD4481"/>
    <w:rsid w:val="00AE2224"/>
    <w:rsid w:val="00AE487F"/>
    <w:rsid w:val="00AF6BC7"/>
    <w:rsid w:val="00AF6BF4"/>
    <w:rsid w:val="00B00ED2"/>
    <w:rsid w:val="00B023E3"/>
    <w:rsid w:val="00B045C9"/>
    <w:rsid w:val="00B054EF"/>
    <w:rsid w:val="00B10AF2"/>
    <w:rsid w:val="00B11276"/>
    <w:rsid w:val="00B12EAB"/>
    <w:rsid w:val="00B20B64"/>
    <w:rsid w:val="00B2104E"/>
    <w:rsid w:val="00B22E6E"/>
    <w:rsid w:val="00B23405"/>
    <w:rsid w:val="00B24BBB"/>
    <w:rsid w:val="00B30CF3"/>
    <w:rsid w:val="00B33C3B"/>
    <w:rsid w:val="00B358DE"/>
    <w:rsid w:val="00B36FB9"/>
    <w:rsid w:val="00B4066B"/>
    <w:rsid w:val="00B43726"/>
    <w:rsid w:val="00B4449A"/>
    <w:rsid w:val="00B47481"/>
    <w:rsid w:val="00B50B7D"/>
    <w:rsid w:val="00B56916"/>
    <w:rsid w:val="00B65EF6"/>
    <w:rsid w:val="00B67101"/>
    <w:rsid w:val="00B67B94"/>
    <w:rsid w:val="00B70D7E"/>
    <w:rsid w:val="00B70EE7"/>
    <w:rsid w:val="00B71082"/>
    <w:rsid w:val="00B77CCD"/>
    <w:rsid w:val="00B80D52"/>
    <w:rsid w:val="00B83C11"/>
    <w:rsid w:val="00B84BF1"/>
    <w:rsid w:val="00B85D1B"/>
    <w:rsid w:val="00B93559"/>
    <w:rsid w:val="00B948E9"/>
    <w:rsid w:val="00B96E78"/>
    <w:rsid w:val="00B97592"/>
    <w:rsid w:val="00BA3FDB"/>
    <w:rsid w:val="00BA47F0"/>
    <w:rsid w:val="00BB4FC6"/>
    <w:rsid w:val="00BB75EB"/>
    <w:rsid w:val="00BC3214"/>
    <w:rsid w:val="00BC3C03"/>
    <w:rsid w:val="00BD574D"/>
    <w:rsid w:val="00BD6C21"/>
    <w:rsid w:val="00BE0E61"/>
    <w:rsid w:val="00BE61E5"/>
    <w:rsid w:val="00BF1255"/>
    <w:rsid w:val="00BF1DF9"/>
    <w:rsid w:val="00BF4026"/>
    <w:rsid w:val="00C007DA"/>
    <w:rsid w:val="00C017A8"/>
    <w:rsid w:val="00C033E6"/>
    <w:rsid w:val="00C042BB"/>
    <w:rsid w:val="00C0638F"/>
    <w:rsid w:val="00C07936"/>
    <w:rsid w:val="00C10880"/>
    <w:rsid w:val="00C13BE4"/>
    <w:rsid w:val="00C14774"/>
    <w:rsid w:val="00C21BC3"/>
    <w:rsid w:val="00C22ED7"/>
    <w:rsid w:val="00C248A4"/>
    <w:rsid w:val="00C25D93"/>
    <w:rsid w:val="00C36650"/>
    <w:rsid w:val="00C42850"/>
    <w:rsid w:val="00C42CC4"/>
    <w:rsid w:val="00C43F0D"/>
    <w:rsid w:val="00C43F68"/>
    <w:rsid w:val="00C45587"/>
    <w:rsid w:val="00C51151"/>
    <w:rsid w:val="00C5484F"/>
    <w:rsid w:val="00C54FE8"/>
    <w:rsid w:val="00C611E2"/>
    <w:rsid w:val="00C62F03"/>
    <w:rsid w:val="00C66FAB"/>
    <w:rsid w:val="00C77B00"/>
    <w:rsid w:val="00C81A43"/>
    <w:rsid w:val="00C82ADD"/>
    <w:rsid w:val="00C82EB5"/>
    <w:rsid w:val="00C921B2"/>
    <w:rsid w:val="00C92B0A"/>
    <w:rsid w:val="00C93A9B"/>
    <w:rsid w:val="00C93FCB"/>
    <w:rsid w:val="00C958EE"/>
    <w:rsid w:val="00C978C0"/>
    <w:rsid w:val="00CA2A63"/>
    <w:rsid w:val="00CA32EA"/>
    <w:rsid w:val="00CA5580"/>
    <w:rsid w:val="00CB7452"/>
    <w:rsid w:val="00CC28DC"/>
    <w:rsid w:val="00CC2F02"/>
    <w:rsid w:val="00CC6563"/>
    <w:rsid w:val="00CD126B"/>
    <w:rsid w:val="00CD151C"/>
    <w:rsid w:val="00CE53BF"/>
    <w:rsid w:val="00CE5E5F"/>
    <w:rsid w:val="00CF2F6B"/>
    <w:rsid w:val="00CF5FB4"/>
    <w:rsid w:val="00D13AD3"/>
    <w:rsid w:val="00D16465"/>
    <w:rsid w:val="00D16DE0"/>
    <w:rsid w:val="00D30F5C"/>
    <w:rsid w:val="00D34664"/>
    <w:rsid w:val="00D35314"/>
    <w:rsid w:val="00D36528"/>
    <w:rsid w:val="00D40698"/>
    <w:rsid w:val="00D4264E"/>
    <w:rsid w:val="00D46134"/>
    <w:rsid w:val="00D54D16"/>
    <w:rsid w:val="00D61BB4"/>
    <w:rsid w:val="00D641A4"/>
    <w:rsid w:val="00D67684"/>
    <w:rsid w:val="00D7149B"/>
    <w:rsid w:val="00D80CB4"/>
    <w:rsid w:val="00D854C4"/>
    <w:rsid w:val="00D90316"/>
    <w:rsid w:val="00D92326"/>
    <w:rsid w:val="00D9762B"/>
    <w:rsid w:val="00DB04E8"/>
    <w:rsid w:val="00DB162C"/>
    <w:rsid w:val="00DB33DE"/>
    <w:rsid w:val="00DB58DD"/>
    <w:rsid w:val="00DB76F1"/>
    <w:rsid w:val="00DC450E"/>
    <w:rsid w:val="00DC528D"/>
    <w:rsid w:val="00DD1A33"/>
    <w:rsid w:val="00DD2AAA"/>
    <w:rsid w:val="00DE0C75"/>
    <w:rsid w:val="00DE267E"/>
    <w:rsid w:val="00DE5652"/>
    <w:rsid w:val="00DE70D2"/>
    <w:rsid w:val="00DE7334"/>
    <w:rsid w:val="00DE7A8F"/>
    <w:rsid w:val="00DF0583"/>
    <w:rsid w:val="00DF266C"/>
    <w:rsid w:val="00DF44BF"/>
    <w:rsid w:val="00DF5A30"/>
    <w:rsid w:val="00DF6E28"/>
    <w:rsid w:val="00E118C5"/>
    <w:rsid w:val="00E1342D"/>
    <w:rsid w:val="00E138FB"/>
    <w:rsid w:val="00E2179B"/>
    <w:rsid w:val="00E22D2F"/>
    <w:rsid w:val="00E238B4"/>
    <w:rsid w:val="00E248DE"/>
    <w:rsid w:val="00E43E11"/>
    <w:rsid w:val="00E44599"/>
    <w:rsid w:val="00E45B80"/>
    <w:rsid w:val="00E45D47"/>
    <w:rsid w:val="00E512CC"/>
    <w:rsid w:val="00E53D06"/>
    <w:rsid w:val="00E54697"/>
    <w:rsid w:val="00E5644A"/>
    <w:rsid w:val="00E57542"/>
    <w:rsid w:val="00E6021E"/>
    <w:rsid w:val="00E6116D"/>
    <w:rsid w:val="00E61943"/>
    <w:rsid w:val="00E6210C"/>
    <w:rsid w:val="00E6285F"/>
    <w:rsid w:val="00E62AD0"/>
    <w:rsid w:val="00E65C36"/>
    <w:rsid w:val="00E65C89"/>
    <w:rsid w:val="00E70B21"/>
    <w:rsid w:val="00E71017"/>
    <w:rsid w:val="00E75479"/>
    <w:rsid w:val="00E75E9F"/>
    <w:rsid w:val="00E836CD"/>
    <w:rsid w:val="00E869F2"/>
    <w:rsid w:val="00E92C42"/>
    <w:rsid w:val="00E937EE"/>
    <w:rsid w:val="00E96A18"/>
    <w:rsid w:val="00EA74F6"/>
    <w:rsid w:val="00EB777E"/>
    <w:rsid w:val="00EC029F"/>
    <w:rsid w:val="00EC4A57"/>
    <w:rsid w:val="00ED0FAA"/>
    <w:rsid w:val="00EE0321"/>
    <w:rsid w:val="00EE1339"/>
    <w:rsid w:val="00EE1E57"/>
    <w:rsid w:val="00EE2757"/>
    <w:rsid w:val="00EE3EC4"/>
    <w:rsid w:val="00EF1BC1"/>
    <w:rsid w:val="00EF21D1"/>
    <w:rsid w:val="00EF2317"/>
    <w:rsid w:val="00EF477B"/>
    <w:rsid w:val="00EF5437"/>
    <w:rsid w:val="00EF6F88"/>
    <w:rsid w:val="00EF768E"/>
    <w:rsid w:val="00EF7D98"/>
    <w:rsid w:val="00F037F2"/>
    <w:rsid w:val="00F04CA3"/>
    <w:rsid w:val="00F06C96"/>
    <w:rsid w:val="00F127B4"/>
    <w:rsid w:val="00F1535F"/>
    <w:rsid w:val="00F16537"/>
    <w:rsid w:val="00F2263D"/>
    <w:rsid w:val="00F304AB"/>
    <w:rsid w:val="00F32D23"/>
    <w:rsid w:val="00F41820"/>
    <w:rsid w:val="00F446C2"/>
    <w:rsid w:val="00F4500F"/>
    <w:rsid w:val="00F502ED"/>
    <w:rsid w:val="00F53564"/>
    <w:rsid w:val="00F66FB4"/>
    <w:rsid w:val="00F7040A"/>
    <w:rsid w:val="00F733AD"/>
    <w:rsid w:val="00F75917"/>
    <w:rsid w:val="00F75F19"/>
    <w:rsid w:val="00F763E3"/>
    <w:rsid w:val="00F80B2E"/>
    <w:rsid w:val="00F81B6F"/>
    <w:rsid w:val="00F83970"/>
    <w:rsid w:val="00F90445"/>
    <w:rsid w:val="00F90AAB"/>
    <w:rsid w:val="00F90B56"/>
    <w:rsid w:val="00F944C8"/>
    <w:rsid w:val="00FA25C5"/>
    <w:rsid w:val="00FA2B3A"/>
    <w:rsid w:val="00FC11A8"/>
    <w:rsid w:val="00FC34A6"/>
    <w:rsid w:val="00FC4352"/>
    <w:rsid w:val="00FC6541"/>
    <w:rsid w:val="00FC6EEC"/>
    <w:rsid w:val="00FD00B2"/>
    <w:rsid w:val="00FE4BA0"/>
    <w:rsid w:val="00FE4F2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2D11"/>
    <w:rPr>
      <w:rFonts w:ascii="Arial" w:hAnsi="Arial" w:cs="Arial"/>
      <w:lang w:val="en-GB"/>
    </w:rPr>
  </w:style>
  <w:style w:type="paragraph" w:styleId="Heading1">
    <w:name w:val="heading 1"/>
    <w:basedOn w:val="Normal"/>
    <w:next w:val="Normal"/>
    <w:link w:val="Heading1Char"/>
    <w:uiPriority w:val="99"/>
    <w:qFormat/>
    <w:rsid w:val="00B36FB9"/>
    <w:pPr>
      <w:outlineLvl w:val="0"/>
    </w:pPr>
  </w:style>
  <w:style w:type="paragraph" w:styleId="Heading2">
    <w:name w:val="heading 2"/>
    <w:basedOn w:val="Normal"/>
    <w:next w:val="Normal"/>
    <w:link w:val="Heading2Char"/>
    <w:uiPriority w:val="99"/>
    <w:qFormat/>
    <w:rsid w:val="00B36FB9"/>
    <w:pPr>
      <w:outlineLvl w:val="1"/>
    </w:pPr>
  </w:style>
  <w:style w:type="paragraph" w:styleId="Heading3">
    <w:name w:val="heading 3"/>
    <w:basedOn w:val="Normal"/>
    <w:next w:val="Normal"/>
    <w:link w:val="Heading3Char"/>
    <w:uiPriority w:val="99"/>
    <w:qFormat/>
    <w:rsid w:val="00B36FB9"/>
    <w:pPr>
      <w:outlineLvl w:val="2"/>
    </w:pPr>
  </w:style>
  <w:style w:type="paragraph" w:styleId="Heading4">
    <w:name w:val="heading 4"/>
    <w:basedOn w:val="Normal"/>
    <w:next w:val="Normal"/>
    <w:link w:val="Heading4Char"/>
    <w:uiPriority w:val="99"/>
    <w:qFormat/>
    <w:rsid w:val="00B36FB9"/>
    <w:pPr>
      <w:outlineLvl w:val="3"/>
    </w:pPr>
  </w:style>
  <w:style w:type="paragraph" w:styleId="Heading5">
    <w:name w:val="heading 5"/>
    <w:basedOn w:val="Normal"/>
    <w:next w:val="Normal"/>
    <w:link w:val="Heading5Char"/>
    <w:uiPriority w:val="99"/>
    <w:qFormat/>
    <w:rsid w:val="00B36FB9"/>
    <w:pPr>
      <w:outlineLvl w:val="4"/>
    </w:pPr>
  </w:style>
  <w:style w:type="paragraph" w:styleId="Heading6">
    <w:name w:val="heading 6"/>
    <w:basedOn w:val="Normal"/>
    <w:next w:val="Normal"/>
    <w:link w:val="Heading6Char"/>
    <w:uiPriority w:val="99"/>
    <w:qFormat/>
    <w:rsid w:val="00B36FB9"/>
    <w:pPr>
      <w:outlineLvl w:val="5"/>
    </w:pPr>
  </w:style>
  <w:style w:type="paragraph" w:styleId="Heading7">
    <w:name w:val="heading 7"/>
    <w:basedOn w:val="Normal"/>
    <w:next w:val="Normal"/>
    <w:link w:val="Heading7Char"/>
    <w:uiPriority w:val="99"/>
    <w:qFormat/>
    <w:rsid w:val="00B36FB9"/>
    <w:pPr>
      <w:outlineLvl w:val="6"/>
    </w:pPr>
  </w:style>
  <w:style w:type="paragraph" w:styleId="Heading8">
    <w:name w:val="heading 8"/>
    <w:basedOn w:val="Normal"/>
    <w:next w:val="Normal"/>
    <w:link w:val="Heading8Char"/>
    <w:uiPriority w:val="99"/>
    <w:qFormat/>
    <w:rsid w:val="00B36FB9"/>
    <w:pPr>
      <w:outlineLvl w:val="7"/>
    </w:pPr>
  </w:style>
  <w:style w:type="paragraph" w:styleId="Heading9">
    <w:name w:val="heading 9"/>
    <w:basedOn w:val="Normal"/>
    <w:next w:val="Normal"/>
    <w:link w:val="Heading9Char"/>
    <w:uiPriority w:val="99"/>
    <w:qFormat/>
    <w:rsid w:val="00B36FB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2376"/>
    <w:rPr>
      <w:rFonts w:ascii="Cambria" w:hAnsi="Cambria" w:cs="Cambria"/>
      <w:b/>
      <w:bCs/>
      <w:kern w:val="32"/>
      <w:sz w:val="32"/>
      <w:szCs w:val="32"/>
      <w:lang w:val="en-GB"/>
    </w:rPr>
  </w:style>
  <w:style w:type="character" w:customStyle="1" w:styleId="Heading2Char">
    <w:name w:val="Heading 2 Char"/>
    <w:basedOn w:val="DefaultParagraphFont"/>
    <w:link w:val="Heading2"/>
    <w:uiPriority w:val="99"/>
    <w:semiHidden/>
    <w:locked/>
    <w:rsid w:val="003F2376"/>
    <w:rPr>
      <w:rFonts w:ascii="Cambria" w:hAnsi="Cambria" w:cs="Cambria"/>
      <w:b/>
      <w:bCs/>
      <w:i/>
      <w:iCs/>
      <w:sz w:val="28"/>
      <w:szCs w:val="28"/>
      <w:lang w:val="en-GB"/>
    </w:rPr>
  </w:style>
  <w:style w:type="character" w:customStyle="1" w:styleId="Heading3Char">
    <w:name w:val="Heading 3 Char"/>
    <w:basedOn w:val="DefaultParagraphFont"/>
    <w:link w:val="Heading3"/>
    <w:uiPriority w:val="99"/>
    <w:semiHidden/>
    <w:locked/>
    <w:rsid w:val="003F2376"/>
    <w:rPr>
      <w:rFonts w:ascii="Cambria" w:hAnsi="Cambria" w:cs="Cambria"/>
      <w:b/>
      <w:bCs/>
      <w:sz w:val="26"/>
      <w:szCs w:val="26"/>
      <w:lang w:val="en-GB"/>
    </w:rPr>
  </w:style>
  <w:style w:type="character" w:customStyle="1" w:styleId="Heading4Char">
    <w:name w:val="Heading 4 Char"/>
    <w:basedOn w:val="DefaultParagraphFont"/>
    <w:link w:val="Heading4"/>
    <w:uiPriority w:val="99"/>
    <w:semiHidden/>
    <w:locked/>
    <w:rsid w:val="003F2376"/>
    <w:rPr>
      <w:rFonts w:ascii="Calibri" w:hAnsi="Calibri" w:cs="Calibri"/>
      <w:b/>
      <w:bCs/>
      <w:sz w:val="28"/>
      <w:szCs w:val="28"/>
      <w:lang w:val="en-GB"/>
    </w:rPr>
  </w:style>
  <w:style w:type="character" w:customStyle="1" w:styleId="Heading5Char">
    <w:name w:val="Heading 5 Char"/>
    <w:basedOn w:val="DefaultParagraphFont"/>
    <w:link w:val="Heading5"/>
    <w:uiPriority w:val="99"/>
    <w:semiHidden/>
    <w:locked/>
    <w:rsid w:val="003F2376"/>
    <w:rPr>
      <w:rFonts w:ascii="Calibri" w:hAnsi="Calibri" w:cs="Calibri"/>
      <w:b/>
      <w:bCs/>
      <w:i/>
      <w:iCs/>
      <w:sz w:val="26"/>
      <w:szCs w:val="26"/>
      <w:lang w:val="en-GB"/>
    </w:rPr>
  </w:style>
  <w:style w:type="character" w:customStyle="1" w:styleId="Heading6Char">
    <w:name w:val="Heading 6 Char"/>
    <w:basedOn w:val="DefaultParagraphFont"/>
    <w:link w:val="Heading6"/>
    <w:uiPriority w:val="99"/>
    <w:semiHidden/>
    <w:locked/>
    <w:rsid w:val="003F2376"/>
    <w:rPr>
      <w:rFonts w:ascii="Calibri" w:hAnsi="Calibri" w:cs="Calibri"/>
      <w:b/>
      <w:bCs/>
      <w:lang w:val="en-GB"/>
    </w:rPr>
  </w:style>
  <w:style w:type="character" w:customStyle="1" w:styleId="Heading7Char">
    <w:name w:val="Heading 7 Char"/>
    <w:basedOn w:val="DefaultParagraphFont"/>
    <w:link w:val="Heading7"/>
    <w:uiPriority w:val="99"/>
    <w:semiHidden/>
    <w:locked/>
    <w:rsid w:val="003F2376"/>
    <w:rPr>
      <w:rFonts w:ascii="Calibri" w:hAnsi="Calibri" w:cs="Calibri"/>
      <w:sz w:val="24"/>
      <w:szCs w:val="24"/>
      <w:lang w:val="en-GB"/>
    </w:rPr>
  </w:style>
  <w:style w:type="character" w:customStyle="1" w:styleId="Heading8Char">
    <w:name w:val="Heading 8 Char"/>
    <w:basedOn w:val="DefaultParagraphFont"/>
    <w:link w:val="Heading8"/>
    <w:uiPriority w:val="99"/>
    <w:semiHidden/>
    <w:locked/>
    <w:rsid w:val="003F2376"/>
    <w:rPr>
      <w:rFonts w:ascii="Calibri" w:hAnsi="Calibri" w:cs="Calibri"/>
      <w:i/>
      <w:iCs/>
      <w:sz w:val="24"/>
      <w:szCs w:val="24"/>
      <w:lang w:val="en-GB"/>
    </w:rPr>
  </w:style>
  <w:style w:type="character" w:customStyle="1" w:styleId="Heading9Char">
    <w:name w:val="Heading 9 Char"/>
    <w:basedOn w:val="DefaultParagraphFont"/>
    <w:link w:val="Heading9"/>
    <w:uiPriority w:val="99"/>
    <w:semiHidden/>
    <w:locked/>
    <w:rsid w:val="003F2376"/>
    <w:rPr>
      <w:rFonts w:ascii="Cambria" w:hAnsi="Cambria" w:cs="Cambria"/>
      <w:lang w:val="en-GB"/>
    </w:rPr>
  </w:style>
  <w:style w:type="paragraph" w:styleId="TOC1">
    <w:name w:val="toc 1"/>
    <w:basedOn w:val="Normal"/>
    <w:next w:val="Body"/>
    <w:autoRedefine/>
    <w:uiPriority w:val="99"/>
    <w:semiHidden/>
    <w:rsid w:val="00B36FB9"/>
    <w:pPr>
      <w:spacing w:before="280" w:after="140" w:line="290" w:lineRule="auto"/>
    </w:pPr>
    <w:rPr>
      <w:kern w:val="20"/>
    </w:rPr>
  </w:style>
  <w:style w:type="paragraph" w:customStyle="1" w:styleId="Body">
    <w:name w:val="Body"/>
    <w:basedOn w:val="Normal"/>
    <w:uiPriority w:val="99"/>
    <w:rsid w:val="00B36FB9"/>
    <w:pPr>
      <w:spacing w:after="140" w:line="290" w:lineRule="auto"/>
      <w:jc w:val="both"/>
    </w:pPr>
    <w:rPr>
      <w:kern w:val="20"/>
    </w:rPr>
  </w:style>
  <w:style w:type="paragraph" w:customStyle="1" w:styleId="Body1">
    <w:name w:val="Body 1"/>
    <w:basedOn w:val="Normal"/>
    <w:uiPriority w:val="99"/>
    <w:rsid w:val="00B36FB9"/>
    <w:pPr>
      <w:spacing w:after="140" w:line="290" w:lineRule="auto"/>
      <w:ind w:left="680"/>
      <w:jc w:val="both"/>
    </w:pPr>
    <w:rPr>
      <w:kern w:val="20"/>
    </w:rPr>
  </w:style>
  <w:style w:type="paragraph" w:customStyle="1" w:styleId="Body2">
    <w:name w:val="Body 2"/>
    <w:basedOn w:val="Normal"/>
    <w:uiPriority w:val="99"/>
    <w:rsid w:val="00B36FB9"/>
    <w:pPr>
      <w:spacing w:after="140" w:line="290" w:lineRule="auto"/>
      <w:ind w:left="680"/>
      <w:jc w:val="both"/>
    </w:pPr>
    <w:rPr>
      <w:kern w:val="20"/>
    </w:rPr>
  </w:style>
  <w:style w:type="paragraph" w:customStyle="1" w:styleId="Body3">
    <w:name w:val="Body 3"/>
    <w:basedOn w:val="Normal"/>
    <w:uiPriority w:val="99"/>
    <w:rsid w:val="00B36FB9"/>
    <w:pPr>
      <w:spacing w:after="140" w:line="290" w:lineRule="auto"/>
      <w:ind w:left="1361"/>
      <w:jc w:val="both"/>
    </w:pPr>
    <w:rPr>
      <w:kern w:val="20"/>
    </w:rPr>
  </w:style>
  <w:style w:type="paragraph" w:customStyle="1" w:styleId="Body4">
    <w:name w:val="Body 4"/>
    <w:basedOn w:val="Normal"/>
    <w:uiPriority w:val="99"/>
    <w:rsid w:val="00B36FB9"/>
    <w:pPr>
      <w:spacing w:after="140" w:line="290" w:lineRule="auto"/>
      <w:ind w:left="2041"/>
      <w:jc w:val="both"/>
    </w:pPr>
    <w:rPr>
      <w:kern w:val="20"/>
    </w:rPr>
  </w:style>
  <w:style w:type="paragraph" w:customStyle="1" w:styleId="Body5">
    <w:name w:val="Body 5"/>
    <w:basedOn w:val="Normal"/>
    <w:uiPriority w:val="99"/>
    <w:rsid w:val="00B36FB9"/>
    <w:pPr>
      <w:spacing w:after="140" w:line="290" w:lineRule="auto"/>
      <w:ind w:left="2608"/>
      <w:jc w:val="both"/>
    </w:pPr>
    <w:rPr>
      <w:kern w:val="20"/>
    </w:rPr>
  </w:style>
  <w:style w:type="paragraph" w:customStyle="1" w:styleId="Body6">
    <w:name w:val="Body 6"/>
    <w:basedOn w:val="Normal"/>
    <w:uiPriority w:val="99"/>
    <w:rsid w:val="00B36FB9"/>
    <w:pPr>
      <w:spacing w:after="140" w:line="290" w:lineRule="auto"/>
      <w:ind w:left="3288"/>
      <w:jc w:val="both"/>
    </w:pPr>
    <w:rPr>
      <w:kern w:val="20"/>
    </w:rPr>
  </w:style>
  <w:style w:type="paragraph" w:customStyle="1" w:styleId="Level1">
    <w:name w:val="Level 1"/>
    <w:basedOn w:val="Normal"/>
    <w:next w:val="Body1"/>
    <w:uiPriority w:val="99"/>
    <w:rsid w:val="00B36FB9"/>
    <w:pPr>
      <w:keepNext/>
      <w:numPr>
        <w:numId w:val="1"/>
      </w:numPr>
      <w:spacing w:before="280" w:after="140" w:line="290" w:lineRule="auto"/>
      <w:jc w:val="both"/>
      <w:outlineLvl w:val="0"/>
    </w:pPr>
    <w:rPr>
      <w:b/>
      <w:bCs/>
      <w:kern w:val="20"/>
      <w:sz w:val="22"/>
      <w:szCs w:val="22"/>
    </w:rPr>
  </w:style>
  <w:style w:type="paragraph" w:customStyle="1" w:styleId="Level2">
    <w:name w:val="Level 2"/>
    <w:basedOn w:val="Normal"/>
    <w:uiPriority w:val="99"/>
    <w:rsid w:val="00B36FB9"/>
    <w:pPr>
      <w:numPr>
        <w:ilvl w:val="1"/>
        <w:numId w:val="1"/>
      </w:numPr>
      <w:spacing w:after="140" w:line="290" w:lineRule="auto"/>
      <w:jc w:val="both"/>
    </w:pPr>
    <w:rPr>
      <w:kern w:val="20"/>
    </w:rPr>
  </w:style>
  <w:style w:type="paragraph" w:customStyle="1" w:styleId="Level3">
    <w:name w:val="Level 3"/>
    <w:basedOn w:val="Normal"/>
    <w:uiPriority w:val="99"/>
    <w:rsid w:val="00B36FB9"/>
    <w:pPr>
      <w:numPr>
        <w:ilvl w:val="2"/>
        <w:numId w:val="1"/>
      </w:numPr>
      <w:spacing w:after="140" w:line="290" w:lineRule="auto"/>
      <w:jc w:val="both"/>
    </w:pPr>
    <w:rPr>
      <w:kern w:val="20"/>
    </w:rPr>
  </w:style>
  <w:style w:type="paragraph" w:customStyle="1" w:styleId="Level4">
    <w:name w:val="Level 4"/>
    <w:basedOn w:val="Normal"/>
    <w:uiPriority w:val="99"/>
    <w:rsid w:val="00B36FB9"/>
    <w:pPr>
      <w:numPr>
        <w:ilvl w:val="3"/>
        <w:numId w:val="1"/>
      </w:numPr>
      <w:spacing w:after="140" w:line="290" w:lineRule="auto"/>
      <w:jc w:val="both"/>
    </w:pPr>
    <w:rPr>
      <w:kern w:val="20"/>
    </w:rPr>
  </w:style>
  <w:style w:type="paragraph" w:customStyle="1" w:styleId="Level5">
    <w:name w:val="Level 5"/>
    <w:basedOn w:val="Normal"/>
    <w:uiPriority w:val="99"/>
    <w:rsid w:val="00B36FB9"/>
    <w:pPr>
      <w:numPr>
        <w:ilvl w:val="4"/>
        <w:numId w:val="1"/>
      </w:numPr>
      <w:spacing w:after="140" w:line="290" w:lineRule="auto"/>
      <w:jc w:val="both"/>
    </w:pPr>
    <w:rPr>
      <w:kern w:val="20"/>
    </w:rPr>
  </w:style>
  <w:style w:type="paragraph" w:customStyle="1" w:styleId="Level6">
    <w:name w:val="Level 6"/>
    <w:basedOn w:val="Normal"/>
    <w:uiPriority w:val="99"/>
    <w:rsid w:val="00B36FB9"/>
    <w:pPr>
      <w:numPr>
        <w:ilvl w:val="5"/>
        <w:numId w:val="1"/>
      </w:numPr>
      <w:spacing w:after="140" w:line="290" w:lineRule="auto"/>
      <w:jc w:val="both"/>
    </w:pPr>
    <w:rPr>
      <w:kern w:val="20"/>
    </w:rPr>
  </w:style>
  <w:style w:type="paragraph" w:customStyle="1" w:styleId="Parties">
    <w:name w:val="Parties"/>
    <w:basedOn w:val="Normal"/>
    <w:uiPriority w:val="99"/>
    <w:rsid w:val="00B36FB9"/>
    <w:pPr>
      <w:numPr>
        <w:numId w:val="2"/>
      </w:numPr>
      <w:spacing w:after="140" w:line="290" w:lineRule="auto"/>
      <w:jc w:val="both"/>
    </w:pPr>
    <w:rPr>
      <w:kern w:val="20"/>
    </w:rPr>
  </w:style>
  <w:style w:type="paragraph" w:customStyle="1" w:styleId="Recitals">
    <w:name w:val="Recitals"/>
    <w:basedOn w:val="Normal"/>
    <w:uiPriority w:val="99"/>
    <w:rsid w:val="00B36FB9"/>
    <w:pPr>
      <w:numPr>
        <w:numId w:val="3"/>
      </w:numPr>
      <w:spacing w:after="140" w:line="290" w:lineRule="auto"/>
      <w:jc w:val="both"/>
    </w:pPr>
    <w:rPr>
      <w:kern w:val="20"/>
    </w:rPr>
  </w:style>
  <w:style w:type="paragraph" w:customStyle="1" w:styleId="alpha1">
    <w:name w:val="alpha 1"/>
    <w:basedOn w:val="Normal"/>
    <w:uiPriority w:val="99"/>
    <w:rsid w:val="005B1520"/>
    <w:pPr>
      <w:numPr>
        <w:numId w:val="7"/>
      </w:numPr>
      <w:spacing w:after="140" w:line="290" w:lineRule="auto"/>
      <w:jc w:val="both"/>
    </w:pPr>
    <w:rPr>
      <w:kern w:val="20"/>
    </w:rPr>
  </w:style>
  <w:style w:type="paragraph" w:customStyle="1" w:styleId="alpha2">
    <w:name w:val="alpha 2"/>
    <w:basedOn w:val="Normal"/>
    <w:uiPriority w:val="99"/>
    <w:rsid w:val="005B1520"/>
    <w:pPr>
      <w:numPr>
        <w:numId w:val="19"/>
      </w:numPr>
      <w:spacing w:after="140" w:line="290" w:lineRule="auto"/>
      <w:jc w:val="both"/>
    </w:pPr>
    <w:rPr>
      <w:kern w:val="20"/>
    </w:rPr>
  </w:style>
  <w:style w:type="paragraph" w:customStyle="1" w:styleId="alpha3">
    <w:name w:val="alpha 3"/>
    <w:basedOn w:val="Normal"/>
    <w:uiPriority w:val="99"/>
    <w:rsid w:val="005B1520"/>
    <w:pPr>
      <w:numPr>
        <w:numId w:val="8"/>
      </w:numPr>
      <w:spacing w:after="140" w:line="290" w:lineRule="auto"/>
      <w:jc w:val="both"/>
    </w:pPr>
    <w:rPr>
      <w:kern w:val="20"/>
    </w:rPr>
  </w:style>
  <w:style w:type="paragraph" w:customStyle="1" w:styleId="alpha4">
    <w:name w:val="alpha 4"/>
    <w:basedOn w:val="Normal"/>
    <w:uiPriority w:val="99"/>
    <w:rsid w:val="005B1520"/>
    <w:pPr>
      <w:numPr>
        <w:numId w:val="9"/>
      </w:numPr>
      <w:spacing w:after="140" w:line="290" w:lineRule="auto"/>
      <w:jc w:val="both"/>
    </w:pPr>
    <w:rPr>
      <w:kern w:val="20"/>
    </w:rPr>
  </w:style>
  <w:style w:type="paragraph" w:customStyle="1" w:styleId="alpha5">
    <w:name w:val="alpha 5"/>
    <w:basedOn w:val="Normal"/>
    <w:uiPriority w:val="99"/>
    <w:rsid w:val="005B1520"/>
    <w:pPr>
      <w:numPr>
        <w:numId w:val="10"/>
      </w:numPr>
      <w:spacing w:after="140" w:line="290" w:lineRule="auto"/>
      <w:jc w:val="both"/>
    </w:pPr>
    <w:rPr>
      <w:kern w:val="20"/>
    </w:rPr>
  </w:style>
  <w:style w:type="paragraph" w:customStyle="1" w:styleId="alpha6">
    <w:name w:val="alpha 6"/>
    <w:basedOn w:val="Normal"/>
    <w:uiPriority w:val="99"/>
    <w:rsid w:val="005B1520"/>
    <w:pPr>
      <w:numPr>
        <w:numId w:val="11"/>
      </w:numPr>
      <w:spacing w:after="140" w:line="290" w:lineRule="auto"/>
      <w:jc w:val="both"/>
    </w:pPr>
    <w:rPr>
      <w:kern w:val="20"/>
    </w:rPr>
  </w:style>
  <w:style w:type="paragraph" w:customStyle="1" w:styleId="bullet1">
    <w:name w:val="bullet 1"/>
    <w:basedOn w:val="Normal"/>
    <w:uiPriority w:val="99"/>
    <w:rsid w:val="00F75F19"/>
    <w:pPr>
      <w:numPr>
        <w:numId w:val="31"/>
      </w:numPr>
      <w:spacing w:after="140" w:line="290" w:lineRule="auto"/>
      <w:jc w:val="both"/>
    </w:pPr>
    <w:rPr>
      <w:kern w:val="20"/>
    </w:rPr>
  </w:style>
  <w:style w:type="paragraph" w:customStyle="1" w:styleId="bullet2">
    <w:name w:val="bullet 2"/>
    <w:basedOn w:val="Normal"/>
    <w:uiPriority w:val="99"/>
    <w:rsid w:val="00286518"/>
    <w:pPr>
      <w:numPr>
        <w:numId w:val="32"/>
      </w:numPr>
      <w:spacing w:after="140" w:line="290" w:lineRule="auto"/>
      <w:jc w:val="both"/>
    </w:pPr>
    <w:rPr>
      <w:kern w:val="20"/>
    </w:rPr>
  </w:style>
  <w:style w:type="paragraph" w:customStyle="1" w:styleId="bullet3">
    <w:name w:val="bullet 3"/>
    <w:basedOn w:val="Normal"/>
    <w:uiPriority w:val="99"/>
    <w:rsid w:val="00286518"/>
    <w:pPr>
      <w:numPr>
        <w:numId w:val="33"/>
      </w:numPr>
      <w:spacing w:after="140" w:line="290" w:lineRule="auto"/>
      <w:jc w:val="both"/>
    </w:pPr>
    <w:rPr>
      <w:kern w:val="20"/>
    </w:rPr>
  </w:style>
  <w:style w:type="paragraph" w:customStyle="1" w:styleId="bullet4">
    <w:name w:val="bullet 4"/>
    <w:basedOn w:val="Normal"/>
    <w:uiPriority w:val="99"/>
    <w:rsid w:val="00286518"/>
    <w:pPr>
      <w:numPr>
        <w:numId w:val="34"/>
      </w:numPr>
      <w:spacing w:after="140" w:line="290" w:lineRule="auto"/>
      <w:jc w:val="both"/>
    </w:pPr>
    <w:rPr>
      <w:kern w:val="20"/>
    </w:rPr>
  </w:style>
  <w:style w:type="paragraph" w:customStyle="1" w:styleId="bullet5">
    <w:name w:val="bullet 5"/>
    <w:basedOn w:val="Normal"/>
    <w:uiPriority w:val="99"/>
    <w:rsid w:val="00286518"/>
    <w:pPr>
      <w:numPr>
        <w:numId w:val="35"/>
      </w:numPr>
      <w:spacing w:after="140" w:line="290" w:lineRule="auto"/>
      <w:jc w:val="both"/>
    </w:pPr>
    <w:rPr>
      <w:kern w:val="20"/>
    </w:rPr>
  </w:style>
  <w:style w:type="paragraph" w:customStyle="1" w:styleId="bullet6">
    <w:name w:val="bullet 6"/>
    <w:basedOn w:val="Normal"/>
    <w:uiPriority w:val="99"/>
    <w:rsid w:val="00286518"/>
    <w:pPr>
      <w:numPr>
        <w:numId w:val="36"/>
      </w:numPr>
      <w:spacing w:after="140" w:line="290" w:lineRule="auto"/>
      <w:jc w:val="both"/>
    </w:pPr>
    <w:rPr>
      <w:kern w:val="20"/>
    </w:rPr>
  </w:style>
  <w:style w:type="paragraph" w:customStyle="1" w:styleId="roman1">
    <w:name w:val="roman 1"/>
    <w:basedOn w:val="Normal"/>
    <w:uiPriority w:val="99"/>
    <w:rsid w:val="000F4A6F"/>
    <w:pPr>
      <w:numPr>
        <w:numId w:val="12"/>
      </w:numPr>
      <w:spacing w:after="140" w:line="290" w:lineRule="auto"/>
      <w:jc w:val="both"/>
    </w:pPr>
    <w:rPr>
      <w:kern w:val="20"/>
    </w:rPr>
  </w:style>
  <w:style w:type="paragraph" w:customStyle="1" w:styleId="roman2">
    <w:name w:val="roman 2"/>
    <w:basedOn w:val="Normal"/>
    <w:uiPriority w:val="99"/>
    <w:rsid w:val="000F4A6F"/>
    <w:pPr>
      <w:numPr>
        <w:numId w:val="13"/>
      </w:numPr>
      <w:spacing w:after="140" w:line="290" w:lineRule="auto"/>
      <w:jc w:val="both"/>
    </w:pPr>
    <w:rPr>
      <w:kern w:val="20"/>
    </w:rPr>
  </w:style>
  <w:style w:type="paragraph" w:customStyle="1" w:styleId="roman3">
    <w:name w:val="roman 3"/>
    <w:basedOn w:val="Normal"/>
    <w:uiPriority w:val="99"/>
    <w:rsid w:val="000F4A6F"/>
    <w:pPr>
      <w:numPr>
        <w:numId w:val="14"/>
      </w:numPr>
      <w:spacing w:after="140" w:line="290" w:lineRule="auto"/>
      <w:jc w:val="both"/>
    </w:pPr>
    <w:rPr>
      <w:kern w:val="20"/>
    </w:rPr>
  </w:style>
  <w:style w:type="paragraph" w:customStyle="1" w:styleId="roman4">
    <w:name w:val="roman 4"/>
    <w:basedOn w:val="Normal"/>
    <w:uiPriority w:val="99"/>
    <w:rsid w:val="000F4A6F"/>
    <w:pPr>
      <w:numPr>
        <w:numId w:val="20"/>
      </w:numPr>
      <w:spacing w:after="140" w:line="290" w:lineRule="auto"/>
      <w:jc w:val="both"/>
    </w:pPr>
    <w:rPr>
      <w:kern w:val="20"/>
    </w:rPr>
  </w:style>
  <w:style w:type="paragraph" w:customStyle="1" w:styleId="roman5">
    <w:name w:val="roman 5"/>
    <w:basedOn w:val="Normal"/>
    <w:uiPriority w:val="99"/>
    <w:rsid w:val="000F4A6F"/>
    <w:pPr>
      <w:numPr>
        <w:numId w:val="15"/>
      </w:numPr>
      <w:spacing w:after="140" w:line="290" w:lineRule="auto"/>
      <w:jc w:val="both"/>
    </w:pPr>
    <w:rPr>
      <w:kern w:val="20"/>
    </w:rPr>
  </w:style>
  <w:style w:type="paragraph" w:customStyle="1" w:styleId="roman6">
    <w:name w:val="roman 6"/>
    <w:basedOn w:val="Normal"/>
    <w:uiPriority w:val="99"/>
    <w:rsid w:val="000F4A6F"/>
    <w:pPr>
      <w:numPr>
        <w:numId w:val="16"/>
      </w:numPr>
      <w:spacing w:after="140" w:line="290" w:lineRule="auto"/>
      <w:jc w:val="both"/>
    </w:pPr>
    <w:rPr>
      <w:kern w:val="20"/>
    </w:rPr>
  </w:style>
  <w:style w:type="paragraph" w:customStyle="1" w:styleId="CellHead">
    <w:name w:val="CellHead"/>
    <w:basedOn w:val="Normal"/>
    <w:uiPriority w:val="99"/>
    <w:rsid w:val="00B36FB9"/>
    <w:pPr>
      <w:keepNext/>
      <w:spacing w:before="60" w:after="60" w:line="259" w:lineRule="auto"/>
    </w:pPr>
    <w:rPr>
      <w:b/>
      <w:bCs/>
      <w:kern w:val="20"/>
    </w:rPr>
  </w:style>
  <w:style w:type="paragraph" w:styleId="CommentText">
    <w:name w:val="annotation text"/>
    <w:basedOn w:val="Normal"/>
    <w:link w:val="CommentTextChar"/>
    <w:uiPriority w:val="99"/>
    <w:semiHidden/>
    <w:rsid w:val="00B36FB9"/>
  </w:style>
  <w:style w:type="character" w:customStyle="1" w:styleId="CommentTextChar">
    <w:name w:val="Comment Text Char"/>
    <w:basedOn w:val="DefaultParagraphFont"/>
    <w:link w:val="CommentText"/>
    <w:uiPriority w:val="99"/>
    <w:semiHidden/>
    <w:locked/>
    <w:rsid w:val="0019049C"/>
    <w:rPr>
      <w:rFonts w:ascii="Arial" w:hAnsi="Arial" w:cs="Arial"/>
      <w:lang w:val="en-GB"/>
    </w:rPr>
  </w:style>
  <w:style w:type="paragraph" w:styleId="Title">
    <w:name w:val="Title"/>
    <w:basedOn w:val="Normal"/>
    <w:next w:val="Body"/>
    <w:link w:val="TitleChar"/>
    <w:uiPriority w:val="99"/>
    <w:qFormat/>
    <w:rsid w:val="00600BE5"/>
    <w:pPr>
      <w:keepNext/>
      <w:spacing w:after="240" w:line="290" w:lineRule="auto"/>
      <w:jc w:val="both"/>
      <w:outlineLvl w:val="0"/>
    </w:pPr>
    <w:rPr>
      <w:b/>
      <w:bCs/>
      <w:kern w:val="28"/>
      <w:sz w:val="25"/>
      <w:szCs w:val="25"/>
    </w:rPr>
  </w:style>
  <w:style w:type="character" w:customStyle="1" w:styleId="TitleChar">
    <w:name w:val="Title Char"/>
    <w:basedOn w:val="DefaultParagraphFont"/>
    <w:link w:val="Title"/>
    <w:uiPriority w:val="99"/>
    <w:locked/>
    <w:rsid w:val="00970A0E"/>
    <w:rPr>
      <w:rFonts w:ascii="Arial" w:hAnsi="Arial" w:cs="Arial"/>
      <w:b/>
      <w:bCs/>
      <w:kern w:val="28"/>
      <w:sz w:val="32"/>
      <w:szCs w:val="32"/>
      <w:lang w:val="en-GB"/>
    </w:rPr>
  </w:style>
  <w:style w:type="paragraph" w:customStyle="1" w:styleId="Head1">
    <w:name w:val="Head 1"/>
    <w:basedOn w:val="Normal"/>
    <w:next w:val="Body1"/>
    <w:uiPriority w:val="99"/>
    <w:rsid w:val="00600BE5"/>
    <w:pPr>
      <w:keepNext/>
      <w:spacing w:before="280" w:after="140" w:line="290" w:lineRule="auto"/>
      <w:ind w:left="680"/>
      <w:jc w:val="both"/>
      <w:outlineLvl w:val="0"/>
    </w:pPr>
    <w:rPr>
      <w:b/>
      <w:bCs/>
      <w:kern w:val="22"/>
      <w:sz w:val="22"/>
      <w:szCs w:val="22"/>
    </w:rPr>
  </w:style>
  <w:style w:type="paragraph" w:customStyle="1" w:styleId="Head2">
    <w:name w:val="Head 2"/>
    <w:basedOn w:val="Normal"/>
    <w:next w:val="Body3"/>
    <w:uiPriority w:val="99"/>
    <w:rsid w:val="00600BE5"/>
    <w:pPr>
      <w:keepNext/>
      <w:spacing w:before="280" w:after="60" w:line="290" w:lineRule="auto"/>
      <w:ind w:left="1361"/>
      <w:jc w:val="both"/>
      <w:outlineLvl w:val="1"/>
    </w:pPr>
    <w:rPr>
      <w:b/>
      <w:bCs/>
      <w:kern w:val="21"/>
      <w:sz w:val="21"/>
      <w:szCs w:val="21"/>
    </w:rPr>
  </w:style>
  <w:style w:type="paragraph" w:customStyle="1" w:styleId="Head3">
    <w:name w:val="Head 3"/>
    <w:basedOn w:val="Normal"/>
    <w:next w:val="Body4"/>
    <w:uiPriority w:val="99"/>
    <w:rsid w:val="00600BE5"/>
    <w:pPr>
      <w:keepNext/>
      <w:spacing w:before="280" w:after="40" w:line="290" w:lineRule="auto"/>
      <w:ind w:left="2041"/>
      <w:jc w:val="both"/>
      <w:outlineLvl w:val="2"/>
    </w:pPr>
    <w:rPr>
      <w:b/>
      <w:bCs/>
      <w:kern w:val="20"/>
    </w:rPr>
  </w:style>
  <w:style w:type="paragraph" w:customStyle="1" w:styleId="SubHead">
    <w:name w:val="SubHead"/>
    <w:basedOn w:val="Normal"/>
    <w:next w:val="Body"/>
    <w:uiPriority w:val="99"/>
    <w:rsid w:val="00600BE5"/>
    <w:pPr>
      <w:keepNext/>
      <w:spacing w:before="120" w:after="60" w:line="290" w:lineRule="auto"/>
      <w:jc w:val="both"/>
      <w:outlineLvl w:val="0"/>
    </w:pPr>
    <w:rPr>
      <w:b/>
      <w:bCs/>
      <w:kern w:val="21"/>
      <w:sz w:val="21"/>
      <w:szCs w:val="21"/>
    </w:rPr>
  </w:style>
  <w:style w:type="paragraph" w:customStyle="1" w:styleId="SchedApps">
    <w:name w:val="Sched/Apps"/>
    <w:basedOn w:val="Normal"/>
    <w:next w:val="Body"/>
    <w:uiPriority w:val="99"/>
    <w:rsid w:val="00B36FB9"/>
    <w:pPr>
      <w:keepNext/>
      <w:pageBreakBefore/>
      <w:spacing w:after="240" w:line="290" w:lineRule="auto"/>
      <w:jc w:val="center"/>
      <w:outlineLvl w:val="3"/>
    </w:pPr>
    <w:rPr>
      <w:b/>
      <w:bCs/>
      <w:kern w:val="23"/>
      <w:sz w:val="23"/>
      <w:szCs w:val="23"/>
    </w:rPr>
  </w:style>
  <w:style w:type="paragraph" w:customStyle="1" w:styleId="Schedule1">
    <w:name w:val="Schedule 1"/>
    <w:basedOn w:val="Normal"/>
    <w:uiPriority w:val="99"/>
    <w:rsid w:val="00B36FB9"/>
    <w:pPr>
      <w:numPr>
        <w:numId w:val="4"/>
      </w:numPr>
      <w:spacing w:after="140" w:line="290" w:lineRule="auto"/>
      <w:jc w:val="both"/>
    </w:pPr>
    <w:rPr>
      <w:kern w:val="20"/>
    </w:rPr>
  </w:style>
  <w:style w:type="paragraph" w:customStyle="1" w:styleId="Schedule2">
    <w:name w:val="Schedule 2"/>
    <w:basedOn w:val="Normal"/>
    <w:uiPriority w:val="99"/>
    <w:rsid w:val="00B36FB9"/>
    <w:pPr>
      <w:numPr>
        <w:ilvl w:val="1"/>
        <w:numId w:val="4"/>
      </w:numPr>
      <w:spacing w:after="140" w:line="290" w:lineRule="auto"/>
      <w:jc w:val="both"/>
    </w:pPr>
    <w:rPr>
      <w:kern w:val="20"/>
    </w:rPr>
  </w:style>
  <w:style w:type="paragraph" w:customStyle="1" w:styleId="Schedule3">
    <w:name w:val="Schedule 3"/>
    <w:basedOn w:val="Normal"/>
    <w:uiPriority w:val="99"/>
    <w:rsid w:val="00B36FB9"/>
    <w:pPr>
      <w:numPr>
        <w:ilvl w:val="2"/>
        <w:numId w:val="4"/>
      </w:numPr>
      <w:spacing w:after="140" w:line="290" w:lineRule="auto"/>
      <w:jc w:val="both"/>
    </w:pPr>
    <w:rPr>
      <w:kern w:val="20"/>
    </w:rPr>
  </w:style>
  <w:style w:type="paragraph" w:customStyle="1" w:styleId="Schedule4">
    <w:name w:val="Schedule 4"/>
    <w:basedOn w:val="Normal"/>
    <w:uiPriority w:val="99"/>
    <w:rsid w:val="00B36FB9"/>
    <w:pPr>
      <w:numPr>
        <w:ilvl w:val="3"/>
        <w:numId w:val="4"/>
      </w:numPr>
      <w:spacing w:after="140" w:line="290" w:lineRule="auto"/>
      <w:jc w:val="both"/>
    </w:pPr>
    <w:rPr>
      <w:kern w:val="20"/>
    </w:rPr>
  </w:style>
  <w:style w:type="paragraph" w:customStyle="1" w:styleId="Schedule5">
    <w:name w:val="Schedule 5"/>
    <w:basedOn w:val="Normal"/>
    <w:uiPriority w:val="99"/>
    <w:rsid w:val="00B36FB9"/>
    <w:pPr>
      <w:numPr>
        <w:ilvl w:val="4"/>
        <w:numId w:val="4"/>
      </w:numPr>
      <w:spacing w:after="140" w:line="290" w:lineRule="auto"/>
      <w:jc w:val="both"/>
    </w:pPr>
    <w:rPr>
      <w:kern w:val="20"/>
    </w:rPr>
  </w:style>
  <w:style w:type="paragraph" w:customStyle="1" w:styleId="Schedule6">
    <w:name w:val="Schedule 6"/>
    <w:basedOn w:val="Normal"/>
    <w:uiPriority w:val="99"/>
    <w:rsid w:val="00B36FB9"/>
    <w:pPr>
      <w:numPr>
        <w:ilvl w:val="5"/>
        <w:numId w:val="4"/>
      </w:numPr>
      <w:spacing w:after="140" w:line="290" w:lineRule="auto"/>
      <w:jc w:val="both"/>
    </w:pPr>
    <w:rPr>
      <w:kern w:val="20"/>
    </w:rPr>
  </w:style>
  <w:style w:type="paragraph" w:customStyle="1" w:styleId="TCLevel1">
    <w:name w:val="T+C Level 1"/>
    <w:basedOn w:val="Normal"/>
    <w:next w:val="TCLevel2"/>
    <w:uiPriority w:val="99"/>
    <w:rsid w:val="00B36FB9"/>
    <w:pPr>
      <w:keepNext/>
      <w:numPr>
        <w:numId w:val="5"/>
      </w:numPr>
      <w:spacing w:before="140" w:line="290" w:lineRule="auto"/>
      <w:jc w:val="both"/>
      <w:outlineLvl w:val="0"/>
    </w:pPr>
    <w:rPr>
      <w:b/>
      <w:bCs/>
      <w:kern w:val="20"/>
    </w:rPr>
  </w:style>
  <w:style w:type="paragraph" w:customStyle="1" w:styleId="TCLevel2">
    <w:name w:val="T+C Level 2"/>
    <w:basedOn w:val="Normal"/>
    <w:uiPriority w:val="99"/>
    <w:rsid w:val="00B36FB9"/>
    <w:pPr>
      <w:numPr>
        <w:ilvl w:val="1"/>
        <w:numId w:val="5"/>
      </w:numPr>
      <w:spacing w:after="140" w:line="290" w:lineRule="auto"/>
      <w:jc w:val="both"/>
      <w:outlineLvl w:val="1"/>
    </w:pPr>
    <w:rPr>
      <w:kern w:val="20"/>
    </w:rPr>
  </w:style>
  <w:style w:type="paragraph" w:customStyle="1" w:styleId="TCLevel3">
    <w:name w:val="T+C Level 3"/>
    <w:basedOn w:val="Normal"/>
    <w:uiPriority w:val="99"/>
    <w:rsid w:val="00B36FB9"/>
    <w:pPr>
      <w:numPr>
        <w:ilvl w:val="2"/>
        <w:numId w:val="5"/>
      </w:numPr>
      <w:spacing w:after="140" w:line="290" w:lineRule="auto"/>
      <w:jc w:val="both"/>
      <w:outlineLvl w:val="2"/>
    </w:pPr>
    <w:rPr>
      <w:kern w:val="20"/>
    </w:rPr>
  </w:style>
  <w:style w:type="paragraph" w:customStyle="1" w:styleId="TCLevel4">
    <w:name w:val="T+C Level 4"/>
    <w:basedOn w:val="Normal"/>
    <w:uiPriority w:val="99"/>
    <w:rsid w:val="00B36FB9"/>
    <w:pPr>
      <w:numPr>
        <w:ilvl w:val="3"/>
        <w:numId w:val="5"/>
      </w:numPr>
      <w:spacing w:after="140" w:line="290" w:lineRule="auto"/>
      <w:jc w:val="both"/>
      <w:outlineLvl w:val="3"/>
    </w:pPr>
    <w:rPr>
      <w:kern w:val="20"/>
    </w:rPr>
  </w:style>
  <w:style w:type="paragraph" w:styleId="Date">
    <w:name w:val="Date"/>
    <w:basedOn w:val="Normal"/>
    <w:next w:val="Normal"/>
    <w:link w:val="DateChar"/>
    <w:uiPriority w:val="99"/>
    <w:rsid w:val="00B36FB9"/>
  </w:style>
  <w:style w:type="character" w:customStyle="1" w:styleId="DateChar">
    <w:name w:val="Date Char"/>
    <w:basedOn w:val="DefaultParagraphFont"/>
    <w:link w:val="Date"/>
    <w:uiPriority w:val="99"/>
    <w:semiHidden/>
    <w:locked/>
    <w:rsid w:val="003F2376"/>
    <w:rPr>
      <w:rFonts w:ascii="Arial" w:hAnsi="Arial" w:cs="Arial"/>
      <w:sz w:val="20"/>
      <w:szCs w:val="20"/>
      <w:lang w:val="en-GB"/>
    </w:rPr>
  </w:style>
  <w:style w:type="paragraph" w:customStyle="1" w:styleId="DocExCode">
    <w:name w:val="DocExCode"/>
    <w:basedOn w:val="Normal"/>
    <w:uiPriority w:val="99"/>
    <w:rsid w:val="00A321F8"/>
    <w:pPr>
      <w:pBdr>
        <w:top w:val="single" w:sz="4" w:space="1" w:color="auto"/>
      </w:pBdr>
    </w:pPr>
    <w:rPr>
      <w:kern w:val="20"/>
      <w:sz w:val="16"/>
      <w:szCs w:val="16"/>
    </w:rPr>
  </w:style>
  <w:style w:type="paragraph" w:customStyle="1" w:styleId="DocumentMap">
    <w:name w:val="DocumentMap"/>
    <w:basedOn w:val="Normal"/>
    <w:uiPriority w:val="99"/>
    <w:rsid w:val="00B36FB9"/>
  </w:style>
  <w:style w:type="paragraph" w:styleId="Footer">
    <w:name w:val="footer"/>
    <w:basedOn w:val="Normal"/>
    <w:link w:val="FooterChar"/>
    <w:uiPriority w:val="99"/>
    <w:rsid w:val="00B36FB9"/>
    <w:pPr>
      <w:spacing w:before="120" w:after="120" w:line="290" w:lineRule="auto"/>
      <w:jc w:val="both"/>
    </w:pPr>
    <w:rPr>
      <w:kern w:val="16"/>
      <w:sz w:val="16"/>
      <w:szCs w:val="16"/>
    </w:rPr>
  </w:style>
  <w:style w:type="character" w:customStyle="1" w:styleId="FooterChar">
    <w:name w:val="Footer Char"/>
    <w:basedOn w:val="DefaultParagraphFont"/>
    <w:link w:val="Footer"/>
    <w:uiPriority w:val="99"/>
    <w:locked/>
    <w:rsid w:val="00931034"/>
    <w:rPr>
      <w:rFonts w:ascii="Arial" w:hAnsi="Arial" w:cs="Arial"/>
      <w:kern w:val="16"/>
      <w:sz w:val="24"/>
      <w:szCs w:val="24"/>
      <w:lang w:val="en-GB"/>
    </w:rPr>
  </w:style>
  <w:style w:type="character" w:styleId="FootnoteReference">
    <w:name w:val="footnote reference"/>
    <w:basedOn w:val="DefaultParagraphFont"/>
    <w:uiPriority w:val="99"/>
    <w:semiHidden/>
    <w:rsid w:val="00B36FB9"/>
    <w:rPr>
      <w:rFonts w:ascii="Arial" w:hAnsi="Arial" w:cs="Arial"/>
      <w:kern w:val="2"/>
      <w:vertAlign w:val="superscript"/>
    </w:rPr>
  </w:style>
  <w:style w:type="paragraph" w:styleId="FootnoteText">
    <w:name w:val="footnote text"/>
    <w:basedOn w:val="Normal"/>
    <w:link w:val="FootnoteTextChar"/>
    <w:uiPriority w:val="99"/>
    <w:semiHidden/>
    <w:rsid w:val="00B36FB9"/>
    <w:pPr>
      <w:keepLines/>
      <w:tabs>
        <w:tab w:val="left" w:pos="227"/>
      </w:tabs>
      <w:spacing w:after="60" w:line="200" w:lineRule="atLeast"/>
      <w:ind w:left="227" w:hanging="227"/>
      <w:jc w:val="both"/>
    </w:pPr>
    <w:rPr>
      <w:kern w:val="20"/>
      <w:sz w:val="16"/>
      <w:szCs w:val="16"/>
    </w:rPr>
  </w:style>
  <w:style w:type="character" w:customStyle="1" w:styleId="FootnoteTextChar">
    <w:name w:val="Footnote Text Char"/>
    <w:basedOn w:val="DefaultParagraphFont"/>
    <w:link w:val="FootnoteText"/>
    <w:uiPriority w:val="99"/>
    <w:semiHidden/>
    <w:locked/>
    <w:rsid w:val="003F2376"/>
    <w:rPr>
      <w:rFonts w:ascii="Arial" w:hAnsi="Arial" w:cs="Arial"/>
      <w:sz w:val="20"/>
      <w:szCs w:val="20"/>
      <w:lang w:val="en-GB"/>
    </w:rPr>
  </w:style>
  <w:style w:type="paragraph" w:styleId="Header">
    <w:name w:val="header"/>
    <w:basedOn w:val="Normal"/>
    <w:link w:val="HeaderChar"/>
    <w:uiPriority w:val="99"/>
    <w:rsid w:val="00B36FB9"/>
    <w:pPr>
      <w:tabs>
        <w:tab w:val="center" w:pos="4366"/>
        <w:tab w:val="right" w:pos="8732"/>
      </w:tabs>
    </w:pPr>
    <w:rPr>
      <w:kern w:val="20"/>
    </w:rPr>
  </w:style>
  <w:style w:type="character" w:customStyle="1" w:styleId="HeaderChar">
    <w:name w:val="Header Char"/>
    <w:basedOn w:val="DefaultParagraphFont"/>
    <w:link w:val="Header"/>
    <w:uiPriority w:val="99"/>
    <w:locked/>
    <w:rsid w:val="00931034"/>
    <w:rPr>
      <w:rFonts w:ascii="Arial" w:hAnsi="Arial" w:cs="Arial"/>
      <w:kern w:val="20"/>
      <w:sz w:val="24"/>
      <w:szCs w:val="24"/>
      <w:lang w:val="en-GB"/>
    </w:rPr>
  </w:style>
  <w:style w:type="paragraph" w:customStyle="1" w:styleId="Level7">
    <w:name w:val="Level 7"/>
    <w:basedOn w:val="Normal"/>
    <w:uiPriority w:val="99"/>
    <w:rsid w:val="00B36FB9"/>
    <w:pPr>
      <w:numPr>
        <w:ilvl w:val="6"/>
        <w:numId w:val="1"/>
      </w:numPr>
      <w:spacing w:after="140" w:line="290" w:lineRule="auto"/>
      <w:jc w:val="both"/>
      <w:outlineLvl w:val="6"/>
    </w:pPr>
    <w:rPr>
      <w:kern w:val="20"/>
    </w:rPr>
  </w:style>
  <w:style w:type="paragraph" w:customStyle="1" w:styleId="Level8">
    <w:name w:val="Level 8"/>
    <w:basedOn w:val="Normal"/>
    <w:uiPriority w:val="99"/>
    <w:rsid w:val="00B36FB9"/>
    <w:pPr>
      <w:numPr>
        <w:ilvl w:val="7"/>
        <w:numId w:val="1"/>
      </w:numPr>
      <w:spacing w:after="140" w:line="290" w:lineRule="auto"/>
      <w:jc w:val="both"/>
      <w:outlineLvl w:val="7"/>
    </w:pPr>
    <w:rPr>
      <w:kern w:val="20"/>
    </w:rPr>
  </w:style>
  <w:style w:type="paragraph" w:customStyle="1" w:styleId="Level9">
    <w:name w:val="Level 9"/>
    <w:basedOn w:val="Normal"/>
    <w:uiPriority w:val="99"/>
    <w:rsid w:val="00B36FB9"/>
    <w:pPr>
      <w:numPr>
        <w:ilvl w:val="8"/>
        <w:numId w:val="1"/>
      </w:numPr>
      <w:spacing w:after="140" w:line="290" w:lineRule="auto"/>
      <w:jc w:val="both"/>
      <w:outlineLvl w:val="8"/>
    </w:pPr>
    <w:rPr>
      <w:kern w:val="20"/>
    </w:rPr>
  </w:style>
  <w:style w:type="character" w:styleId="PageNumber">
    <w:name w:val="page number"/>
    <w:basedOn w:val="DefaultParagraphFont"/>
    <w:uiPriority w:val="99"/>
    <w:rsid w:val="00B36FB9"/>
    <w:rPr>
      <w:rFonts w:ascii="Arial" w:hAnsi="Arial" w:cs="Arial"/>
      <w:sz w:val="20"/>
      <w:szCs w:val="20"/>
    </w:rPr>
  </w:style>
  <w:style w:type="paragraph" w:customStyle="1" w:styleId="Table1">
    <w:name w:val="Table 1"/>
    <w:basedOn w:val="Normal"/>
    <w:uiPriority w:val="99"/>
    <w:rsid w:val="00B36FB9"/>
    <w:pPr>
      <w:numPr>
        <w:numId w:val="6"/>
      </w:numPr>
      <w:spacing w:before="60" w:after="60" w:line="290" w:lineRule="auto"/>
      <w:outlineLvl w:val="0"/>
    </w:pPr>
    <w:rPr>
      <w:kern w:val="20"/>
    </w:rPr>
  </w:style>
  <w:style w:type="paragraph" w:customStyle="1" w:styleId="Table2">
    <w:name w:val="Table 2"/>
    <w:basedOn w:val="Normal"/>
    <w:uiPriority w:val="99"/>
    <w:rsid w:val="00B36FB9"/>
    <w:pPr>
      <w:numPr>
        <w:ilvl w:val="1"/>
        <w:numId w:val="6"/>
      </w:numPr>
      <w:spacing w:before="60" w:after="60" w:line="290" w:lineRule="auto"/>
      <w:outlineLvl w:val="1"/>
    </w:pPr>
    <w:rPr>
      <w:kern w:val="20"/>
    </w:rPr>
  </w:style>
  <w:style w:type="paragraph" w:customStyle="1" w:styleId="Table3">
    <w:name w:val="Table 3"/>
    <w:basedOn w:val="Normal"/>
    <w:uiPriority w:val="99"/>
    <w:rsid w:val="00B36FB9"/>
    <w:pPr>
      <w:numPr>
        <w:ilvl w:val="2"/>
        <w:numId w:val="6"/>
      </w:numPr>
      <w:spacing w:before="60" w:after="60" w:line="290" w:lineRule="auto"/>
      <w:outlineLvl w:val="2"/>
    </w:pPr>
    <w:rPr>
      <w:kern w:val="20"/>
    </w:rPr>
  </w:style>
  <w:style w:type="paragraph" w:customStyle="1" w:styleId="Table4">
    <w:name w:val="Table 4"/>
    <w:basedOn w:val="Normal"/>
    <w:uiPriority w:val="99"/>
    <w:rsid w:val="00B36FB9"/>
    <w:pPr>
      <w:numPr>
        <w:ilvl w:val="3"/>
        <w:numId w:val="6"/>
      </w:numPr>
      <w:spacing w:before="60" w:after="60" w:line="290" w:lineRule="auto"/>
      <w:outlineLvl w:val="3"/>
    </w:pPr>
    <w:rPr>
      <w:kern w:val="20"/>
    </w:rPr>
  </w:style>
  <w:style w:type="paragraph" w:customStyle="1" w:styleId="Table5">
    <w:name w:val="Table 5"/>
    <w:basedOn w:val="Normal"/>
    <w:uiPriority w:val="99"/>
    <w:rsid w:val="00B36FB9"/>
    <w:pPr>
      <w:numPr>
        <w:ilvl w:val="4"/>
        <w:numId w:val="6"/>
      </w:numPr>
      <w:spacing w:before="60" w:after="60" w:line="290" w:lineRule="auto"/>
      <w:outlineLvl w:val="4"/>
    </w:pPr>
    <w:rPr>
      <w:kern w:val="20"/>
    </w:rPr>
  </w:style>
  <w:style w:type="paragraph" w:customStyle="1" w:styleId="Table6">
    <w:name w:val="Table 6"/>
    <w:basedOn w:val="Normal"/>
    <w:uiPriority w:val="99"/>
    <w:rsid w:val="00B36FB9"/>
    <w:pPr>
      <w:numPr>
        <w:ilvl w:val="5"/>
        <w:numId w:val="6"/>
      </w:numPr>
      <w:spacing w:before="60" w:after="60" w:line="290" w:lineRule="auto"/>
      <w:outlineLvl w:val="5"/>
    </w:pPr>
    <w:rPr>
      <w:kern w:val="20"/>
    </w:rPr>
  </w:style>
  <w:style w:type="paragraph" w:customStyle="1" w:styleId="Tablealpha">
    <w:name w:val="Table alpha"/>
    <w:basedOn w:val="CellBody"/>
    <w:uiPriority w:val="99"/>
    <w:rsid w:val="00407C05"/>
    <w:pPr>
      <w:numPr>
        <w:numId w:val="17"/>
      </w:numPr>
    </w:pPr>
  </w:style>
  <w:style w:type="paragraph" w:customStyle="1" w:styleId="Tablebullet">
    <w:name w:val="Table bullet"/>
    <w:basedOn w:val="Normal"/>
    <w:uiPriority w:val="99"/>
    <w:rsid w:val="00B36FB9"/>
    <w:pPr>
      <w:numPr>
        <w:numId w:val="43"/>
      </w:numPr>
      <w:spacing w:before="60" w:after="60" w:line="290" w:lineRule="auto"/>
    </w:pPr>
    <w:rPr>
      <w:kern w:val="20"/>
    </w:rPr>
  </w:style>
  <w:style w:type="paragraph" w:customStyle="1" w:styleId="Tableroman">
    <w:name w:val="Table roman"/>
    <w:basedOn w:val="CellBody"/>
    <w:uiPriority w:val="99"/>
    <w:rsid w:val="00407C05"/>
    <w:pPr>
      <w:numPr>
        <w:numId w:val="18"/>
      </w:numPr>
    </w:pPr>
  </w:style>
  <w:style w:type="paragraph" w:styleId="TOC2">
    <w:name w:val="toc 2"/>
    <w:basedOn w:val="Normal"/>
    <w:next w:val="Body"/>
    <w:autoRedefine/>
    <w:uiPriority w:val="99"/>
    <w:semiHidden/>
    <w:rsid w:val="00B36FB9"/>
    <w:pPr>
      <w:spacing w:before="280" w:after="140" w:line="290" w:lineRule="auto"/>
    </w:pPr>
    <w:rPr>
      <w:kern w:val="20"/>
    </w:rPr>
  </w:style>
  <w:style w:type="paragraph" w:styleId="TOC3">
    <w:name w:val="toc 3"/>
    <w:basedOn w:val="Normal"/>
    <w:next w:val="Body"/>
    <w:autoRedefine/>
    <w:uiPriority w:val="99"/>
    <w:semiHidden/>
    <w:rsid w:val="00B36FB9"/>
    <w:pPr>
      <w:spacing w:before="280" w:after="140" w:line="290" w:lineRule="auto"/>
      <w:ind w:left="680"/>
    </w:pPr>
    <w:rPr>
      <w:kern w:val="20"/>
    </w:rPr>
  </w:style>
  <w:style w:type="paragraph" w:styleId="TOC4">
    <w:name w:val="toc 4"/>
    <w:basedOn w:val="Normal"/>
    <w:next w:val="Body"/>
    <w:autoRedefine/>
    <w:uiPriority w:val="99"/>
    <w:semiHidden/>
    <w:rsid w:val="00B36FB9"/>
    <w:pPr>
      <w:spacing w:before="280" w:after="140" w:line="290" w:lineRule="auto"/>
      <w:ind w:left="680"/>
    </w:pPr>
    <w:rPr>
      <w:kern w:val="20"/>
    </w:rPr>
  </w:style>
  <w:style w:type="paragraph" w:styleId="TOC5">
    <w:name w:val="toc 5"/>
    <w:basedOn w:val="Normal"/>
    <w:next w:val="Body"/>
    <w:autoRedefine/>
    <w:uiPriority w:val="99"/>
    <w:semiHidden/>
    <w:rsid w:val="00B36FB9"/>
  </w:style>
  <w:style w:type="paragraph" w:styleId="TOC6">
    <w:name w:val="toc 6"/>
    <w:basedOn w:val="Normal"/>
    <w:next w:val="Body"/>
    <w:autoRedefine/>
    <w:uiPriority w:val="99"/>
    <w:semiHidden/>
    <w:rsid w:val="00B36FB9"/>
  </w:style>
  <w:style w:type="paragraph" w:styleId="TOC7">
    <w:name w:val="toc 7"/>
    <w:basedOn w:val="Normal"/>
    <w:next w:val="Body"/>
    <w:autoRedefine/>
    <w:uiPriority w:val="99"/>
    <w:semiHidden/>
    <w:rsid w:val="00B36FB9"/>
  </w:style>
  <w:style w:type="paragraph" w:styleId="TOC8">
    <w:name w:val="toc 8"/>
    <w:basedOn w:val="Normal"/>
    <w:next w:val="Body"/>
    <w:autoRedefine/>
    <w:uiPriority w:val="99"/>
    <w:semiHidden/>
    <w:rsid w:val="00B36FB9"/>
  </w:style>
  <w:style w:type="paragraph" w:styleId="TOC9">
    <w:name w:val="toc 9"/>
    <w:basedOn w:val="Normal"/>
    <w:next w:val="Body"/>
    <w:autoRedefine/>
    <w:uiPriority w:val="99"/>
    <w:semiHidden/>
    <w:rsid w:val="00B36FB9"/>
  </w:style>
  <w:style w:type="paragraph" w:customStyle="1" w:styleId="zFSand">
    <w:name w:val="zFSand"/>
    <w:basedOn w:val="Normal"/>
    <w:next w:val="zFSco-names"/>
    <w:uiPriority w:val="99"/>
    <w:rsid w:val="00B36FB9"/>
    <w:pPr>
      <w:spacing w:line="290" w:lineRule="auto"/>
      <w:jc w:val="center"/>
    </w:pPr>
    <w:rPr>
      <w:rFonts w:eastAsia="SimSun"/>
      <w:kern w:val="20"/>
    </w:rPr>
  </w:style>
  <w:style w:type="paragraph" w:customStyle="1" w:styleId="zFSco-names">
    <w:name w:val="zFSco-names"/>
    <w:basedOn w:val="Normal"/>
    <w:next w:val="zFSand"/>
    <w:uiPriority w:val="99"/>
    <w:rsid w:val="00B36FB9"/>
    <w:pPr>
      <w:spacing w:before="120" w:after="120" w:line="290" w:lineRule="auto"/>
      <w:jc w:val="center"/>
    </w:pPr>
    <w:rPr>
      <w:rFonts w:eastAsia="SimSun"/>
      <w:kern w:val="24"/>
      <w:sz w:val="24"/>
      <w:szCs w:val="24"/>
    </w:rPr>
  </w:style>
  <w:style w:type="paragraph" w:customStyle="1" w:styleId="zFSDate">
    <w:name w:val="zFSDate"/>
    <w:basedOn w:val="Normal"/>
    <w:uiPriority w:val="99"/>
    <w:rsid w:val="00B36FB9"/>
    <w:pPr>
      <w:spacing w:line="290" w:lineRule="auto"/>
      <w:jc w:val="center"/>
    </w:pPr>
    <w:rPr>
      <w:kern w:val="20"/>
    </w:rPr>
  </w:style>
  <w:style w:type="character" w:styleId="Hyperlink">
    <w:name w:val="Hyperlink"/>
    <w:basedOn w:val="DefaultParagraphFont"/>
    <w:uiPriority w:val="99"/>
    <w:rsid w:val="004A2D86"/>
    <w:rPr>
      <w:color w:val="auto"/>
      <w:u w:val="none"/>
    </w:rPr>
  </w:style>
  <w:style w:type="paragraph" w:customStyle="1" w:styleId="zFSFooter">
    <w:name w:val="zFSFooter"/>
    <w:basedOn w:val="Normal"/>
    <w:uiPriority w:val="99"/>
    <w:rsid w:val="00B36FB9"/>
    <w:pPr>
      <w:tabs>
        <w:tab w:val="left" w:pos="6521"/>
      </w:tabs>
      <w:spacing w:after="40"/>
      <w:ind w:left="-108"/>
    </w:pPr>
    <w:rPr>
      <w:sz w:val="16"/>
      <w:szCs w:val="16"/>
    </w:rPr>
  </w:style>
  <w:style w:type="paragraph" w:customStyle="1" w:styleId="zFSNarrative">
    <w:name w:val="zFSNarrative"/>
    <w:basedOn w:val="Normal"/>
    <w:uiPriority w:val="99"/>
    <w:rsid w:val="00B36FB9"/>
    <w:pPr>
      <w:spacing w:before="120" w:after="120" w:line="290" w:lineRule="auto"/>
      <w:jc w:val="center"/>
    </w:pPr>
    <w:rPr>
      <w:rFonts w:eastAsia="SimSun"/>
      <w:kern w:val="20"/>
    </w:rPr>
  </w:style>
  <w:style w:type="paragraph" w:customStyle="1" w:styleId="zFSTitle">
    <w:name w:val="zFSTitle"/>
    <w:basedOn w:val="Normal"/>
    <w:next w:val="zFSNarrative"/>
    <w:uiPriority w:val="99"/>
    <w:rsid w:val="00B36FB9"/>
    <w:pPr>
      <w:keepNext/>
      <w:spacing w:before="240" w:after="120" w:line="290" w:lineRule="auto"/>
      <w:jc w:val="center"/>
    </w:pPr>
    <w:rPr>
      <w:rFonts w:eastAsia="SimSun"/>
      <w:sz w:val="28"/>
      <w:szCs w:val="28"/>
    </w:rPr>
  </w:style>
  <w:style w:type="character" w:styleId="EndnoteReference">
    <w:name w:val="endnote reference"/>
    <w:basedOn w:val="DefaultParagraphFont"/>
    <w:uiPriority w:val="99"/>
    <w:semiHidden/>
    <w:rsid w:val="00B36FB9"/>
    <w:rPr>
      <w:rFonts w:ascii="Arial" w:hAnsi="Arial" w:cs="Arial"/>
      <w:vertAlign w:val="superscript"/>
    </w:rPr>
  </w:style>
  <w:style w:type="paragraph" w:styleId="EndnoteText">
    <w:name w:val="endnote text"/>
    <w:basedOn w:val="Normal"/>
    <w:link w:val="EndnoteTextChar"/>
    <w:uiPriority w:val="99"/>
    <w:semiHidden/>
    <w:rsid w:val="00B36FB9"/>
  </w:style>
  <w:style w:type="character" w:customStyle="1" w:styleId="EndnoteTextChar">
    <w:name w:val="Endnote Text Char"/>
    <w:basedOn w:val="DefaultParagraphFont"/>
    <w:link w:val="EndnoteText"/>
    <w:uiPriority w:val="99"/>
    <w:semiHidden/>
    <w:locked/>
    <w:rsid w:val="003F2376"/>
    <w:rPr>
      <w:rFonts w:ascii="Arial" w:hAnsi="Arial" w:cs="Arial"/>
      <w:sz w:val="20"/>
      <w:szCs w:val="20"/>
      <w:lang w:val="en-GB"/>
    </w:rPr>
  </w:style>
  <w:style w:type="paragraph" w:customStyle="1" w:styleId="Head">
    <w:name w:val="Head"/>
    <w:basedOn w:val="Normal"/>
    <w:next w:val="Body"/>
    <w:uiPriority w:val="99"/>
    <w:rsid w:val="00600BE5"/>
    <w:pPr>
      <w:keepNext/>
      <w:spacing w:before="280" w:after="140" w:line="290" w:lineRule="auto"/>
      <w:jc w:val="both"/>
      <w:outlineLvl w:val="0"/>
    </w:pPr>
    <w:rPr>
      <w:b/>
      <w:bCs/>
      <w:kern w:val="23"/>
      <w:sz w:val="23"/>
      <w:szCs w:val="23"/>
    </w:rPr>
  </w:style>
  <w:style w:type="paragraph" w:styleId="TableofAuthorities">
    <w:name w:val="table of authorities"/>
    <w:basedOn w:val="Normal"/>
    <w:next w:val="Normal"/>
    <w:uiPriority w:val="99"/>
    <w:semiHidden/>
    <w:rsid w:val="00B36FB9"/>
    <w:pPr>
      <w:ind w:left="200" w:hanging="200"/>
    </w:pPr>
  </w:style>
  <w:style w:type="paragraph" w:customStyle="1" w:styleId="CellBody">
    <w:name w:val="CellBody"/>
    <w:basedOn w:val="Normal"/>
    <w:uiPriority w:val="99"/>
    <w:rsid w:val="00B36FB9"/>
    <w:pPr>
      <w:spacing w:before="60" w:after="60" w:line="290" w:lineRule="auto"/>
    </w:pPr>
    <w:rPr>
      <w:kern w:val="20"/>
    </w:rPr>
  </w:style>
  <w:style w:type="paragraph" w:customStyle="1" w:styleId="zSFRef">
    <w:name w:val="zSFRef"/>
    <w:basedOn w:val="Normal"/>
    <w:uiPriority w:val="99"/>
    <w:rsid w:val="00B36FB9"/>
    <w:rPr>
      <w:rFonts w:eastAsia="SimSun"/>
      <w:kern w:val="16"/>
      <w:sz w:val="16"/>
      <w:szCs w:val="16"/>
    </w:rPr>
  </w:style>
  <w:style w:type="paragraph" w:customStyle="1" w:styleId="UCAlpha1">
    <w:name w:val="UCAlpha 1"/>
    <w:basedOn w:val="Normal"/>
    <w:uiPriority w:val="99"/>
    <w:rsid w:val="00B36FB9"/>
    <w:pPr>
      <w:numPr>
        <w:numId w:val="22"/>
      </w:numPr>
      <w:spacing w:after="140" w:line="290" w:lineRule="auto"/>
      <w:jc w:val="both"/>
    </w:pPr>
    <w:rPr>
      <w:kern w:val="20"/>
    </w:rPr>
  </w:style>
  <w:style w:type="paragraph" w:customStyle="1" w:styleId="UCAlpha2">
    <w:name w:val="UCAlpha 2"/>
    <w:basedOn w:val="Normal"/>
    <w:uiPriority w:val="99"/>
    <w:rsid w:val="00B36FB9"/>
    <w:pPr>
      <w:numPr>
        <w:numId w:val="23"/>
      </w:numPr>
      <w:spacing w:after="140" w:line="290" w:lineRule="auto"/>
      <w:jc w:val="both"/>
    </w:pPr>
    <w:rPr>
      <w:kern w:val="20"/>
    </w:rPr>
  </w:style>
  <w:style w:type="paragraph" w:customStyle="1" w:styleId="UCAlpha3">
    <w:name w:val="UCAlpha 3"/>
    <w:basedOn w:val="Normal"/>
    <w:uiPriority w:val="99"/>
    <w:rsid w:val="00B36FB9"/>
    <w:pPr>
      <w:numPr>
        <w:numId w:val="24"/>
      </w:numPr>
      <w:spacing w:after="140" w:line="290" w:lineRule="auto"/>
      <w:jc w:val="both"/>
    </w:pPr>
    <w:rPr>
      <w:kern w:val="20"/>
    </w:rPr>
  </w:style>
  <w:style w:type="paragraph" w:customStyle="1" w:styleId="UCAlpha4">
    <w:name w:val="UCAlpha 4"/>
    <w:basedOn w:val="Normal"/>
    <w:uiPriority w:val="99"/>
    <w:rsid w:val="00B36FB9"/>
    <w:pPr>
      <w:numPr>
        <w:numId w:val="25"/>
      </w:numPr>
      <w:spacing w:after="140" w:line="290" w:lineRule="auto"/>
      <w:jc w:val="both"/>
    </w:pPr>
    <w:rPr>
      <w:kern w:val="20"/>
    </w:rPr>
  </w:style>
  <w:style w:type="paragraph" w:customStyle="1" w:styleId="UCAlpha5">
    <w:name w:val="UCAlpha 5"/>
    <w:basedOn w:val="Normal"/>
    <w:uiPriority w:val="99"/>
    <w:rsid w:val="00B36FB9"/>
    <w:pPr>
      <w:numPr>
        <w:numId w:val="26"/>
      </w:numPr>
      <w:spacing w:after="140" w:line="290" w:lineRule="auto"/>
      <w:jc w:val="both"/>
    </w:pPr>
    <w:rPr>
      <w:kern w:val="20"/>
    </w:rPr>
  </w:style>
  <w:style w:type="paragraph" w:customStyle="1" w:styleId="UCAlpha6">
    <w:name w:val="UCAlpha 6"/>
    <w:basedOn w:val="Normal"/>
    <w:uiPriority w:val="99"/>
    <w:rsid w:val="00B36FB9"/>
    <w:pPr>
      <w:numPr>
        <w:numId w:val="27"/>
      </w:numPr>
      <w:spacing w:after="140" w:line="290" w:lineRule="auto"/>
      <w:jc w:val="both"/>
    </w:pPr>
    <w:rPr>
      <w:kern w:val="20"/>
    </w:rPr>
  </w:style>
  <w:style w:type="paragraph" w:customStyle="1" w:styleId="UCRoman1">
    <w:name w:val="UCRoman 1"/>
    <w:basedOn w:val="Normal"/>
    <w:uiPriority w:val="99"/>
    <w:rsid w:val="00B36FB9"/>
    <w:pPr>
      <w:numPr>
        <w:numId w:val="28"/>
      </w:numPr>
      <w:spacing w:after="140" w:line="290" w:lineRule="auto"/>
      <w:jc w:val="both"/>
    </w:pPr>
    <w:rPr>
      <w:kern w:val="20"/>
    </w:rPr>
  </w:style>
  <w:style w:type="paragraph" w:customStyle="1" w:styleId="UCRoman2">
    <w:name w:val="UCRoman 2"/>
    <w:basedOn w:val="Normal"/>
    <w:uiPriority w:val="99"/>
    <w:rsid w:val="00B36FB9"/>
    <w:pPr>
      <w:numPr>
        <w:numId w:val="29"/>
      </w:numPr>
      <w:spacing w:after="140" w:line="290" w:lineRule="auto"/>
      <w:jc w:val="both"/>
    </w:pPr>
    <w:rPr>
      <w:kern w:val="20"/>
    </w:rPr>
  </w:style>
  <w:style w:type="paragraph" w:customStyle="1" w:styleId="doublealpha">
    <w:name w:val="double alpha"/>
    <w:basedOn w:val="Normal"/>
    <w:uiPriority w:val="99"/>
    <w:rsid w:val="00B36FB9"/>
    <w:pPr>
      <w:numPr>
        <w:numId w:val="30"/>
      </w:numPr>
      <w:spacing w:after="140" w:line="290" w:lineRule="auto"/>
      <w:jc w:val="both"/>
    </w:pPr>
    <w:rPr>
      <w:kern w:val="20"/>
    </w:rPr>
  </w:style>
  <w:style w:type="paragraph" w:customStyle="1" w:styleId="ListNumbers">
    <w:name w:val="List Numbers"/>
    <w:basedOn w:val="Normal"/>
    <w:uiPriority w:val="99"/>
    <w:rsid w:val="00B36FB9"/>
    <w:pPr>
      <w:numPr>
        <w:numId w:val="21"/>
      </w:numPr>
      <w:spacing w:after="140" w:line="290" w:lineRule="auto"/>
      <w:jc w:val="both"/>
      <w:outlineLvl w:val="0"/>
    </w:pPr>
    <w:rPr>
      <w:kern w:val="20"/>
    </w:rPr>
  </w:style>
  <w:style w:type="paragraph" w:customStyle="1" w:styleId="dashbullet1">
    <w:name w:val="dash bullet 1"/>
    <w:basedOn w:val="Normal"/>
    <w:uiPriority w:val="99"/>
    <w:rsid w:val="00B36FB9"/>
    <w:pPr>
      <w:numPr>
        <w:numId w:val="37"/>
      </w:numPr>
      <w:spacing w:after="140" w:line="290" w:lineRule="auto"/>
      <w:jc w:val="both"/>
    </w:pPr>
    <w:rPr>
      <w:kern w:val="20"/>
    </w:rPr>
  </w:style>
  <w:style w:type="paragraph" w:customStyle="1" w:styleId="dashbullet2">
    <w:name w:val="dash bullet 2"/>
    <w:basedOn w:val="Normal"/>
    <w:uiPriority w:val="99"/>
    <w:rsid w:val="00B36FB9"/>
    <w:pPr>
      <w:numPr>
        <w:numId w:val="38"/>
      </w:numPr>
      <w:spacing w:after="140" w:line="290" w:lineRule="auto"/>
      <w:jc w:val="both"/>
    </w:pPr>
    <w:rPr>
      <w:kern w:val="20"/>
    </w:rPr>
  </w:style>
  <w:style w:type="paragraph" w:customStyle="1" w:styleId="dashbullet3">
    <w:name w:val="dash bullet 3"/>
    <w:basedOn w:val="Normal"/>
    <w:uiPriority w:val="99"/>
    <w:rsid w:val="00B36FB9"/>
    <w:pPr>
      <w:numPr>
        <w:numId w:val="39"/>
      </w:numPr>
      <w:spacing w:after="140" w:line="290" w:lineRule="auto"/>
      <w:jc w:val="both"/>
    </w:pPr>
    <w:rPr>
      <w:kern w:val="20"/>
    </w:rPr>
  </w:style>
  <w:style w:type="paragraph" w:customStyle="1" w:styleId="dashbullet4">
    <w:name w:val="dash bullet 4"/>
    <w:basedOn w:val="Normal"/>
    <w:uiPriority w:val="99"/>
    <w:rsid w:val="00B36FB9"/>
    <w:pPr>
      <w:numPr>
        <w:numId w:val="40"/>
      </w:numPr>
      <w:spacing w:after="140" w:line="290" w:lineRule="auto"/>
      <w:jc w:val="both"/>
    </w:pPr>
    <w:rPr>
      <w:kern w:val="20"/>
    </w:rPr>
  </w:style>
  <w:style w:type="paragraph" w:customStyle="1" w:styleId="dashbullet5">
    <w:name w:val="dash bullet 5"/>
    <w:basedOn w:val="Normal"/>
    <w:uiPriority w:val="99"/>
    <w:rsid w:val="00B36FB9"/>
    <w:pPr>
      <w:numPr>
        <w:numId w:val="41"/>
      </w:numPr>
      <w:spacing w:after="140" w:line="290" w:lineRule="auto"/>
      <w:jc w:val="both"/>
    </w:pPr>
    <w:rPr>
      <w:kern w:val="20"/>
    </w:rPr>
  </w:style>
  <w:style w:type="paragraph" w:customStyle="1" w:styleId="dashbullet6">
    <w:name w:val="dash bullet 6"/>
    <w:basedOn w:val="Normal"/>
    <w:uiPriority w:val="99"/>
    <w:rsid w:val="00B36FB9"/>
    <w:pPr>
      <w:numPr>
        <w:numId w:val="42"/>
      </w:numPr>
      <w:spacing w:after="140" w:line="290" w:lineRule="auto"/>
      <w:jc w:val="both"/>
    </w:pPr>
    <w:rPr>
      <w:kern w:val="20"/>
    </w:rPr>
  </w:style>
  <w:style w:type="paragraph" w:customStyle="1" w:styleId="zFSAddress">
    <w:name w:val="zFSAddress"/>
    <w:basedOn w:val="Normal"/>
    <w:uiPriority w:val="99"/>
    <w:rsid w:val="00B36FB9"/>
    <w:pPr>
      <w:spacing w:line="290" w:lineRule="auto"/>
    </w:pPr>
    <w:rPr>
      <w:kern w:val="16"/>
      <w:sz w:val="16"/>
      <w:szCs w:val="16"/>
    </w:rPr>
  </w:style>
  <w:style w:type="paragraph" w:customStyle="1" w:styleId="zFSDescription">
    <w:name w:val="zFSDescription"/>
    <w:basedOn w:val="zFSDate"/>
    <w:uiPriority w:val="99"/>
    <w:rsid w:val="00B36FB9"/>
    <w:rPr>
      <w:rFonts w:eastAsia="SimSun"/>
      <w:i/>
      <w:iCs/>
      <w:caps/>
    </w:rPr>
  </w:style>
  <w:style w:type="paragraph" w:customStyle="1" w:styleId="zFSDraft">
    <w:name w:val="zFSDraft"/>
    <w:basedOn w:val="Normal"/>
    <w:uiPriority w:val="99"/>
    <w:rsid w:val="00B36FB9"/>
    <w:pPr>
      <w:spacing w:line="290" w:lineRule="auto"/>
    </w:pPr>
    <w:rPr>
      <w:kern w:val="20"/>
    </w:rPr>
  </w:style>
  <w:style w:type="paragraph" w:customStyle="1" w:styleId="zFSFax">
    <w:name w:val="zFSFax"/>
    <w:basedOn w:val="Normal"/>
    <w:uiPriority w:val="99"/>
    <w:rsid w:val="00B36FB9"/>
    <w:rPr>
      <w:kern w:val="16"/>
      <w:sz w:val="16"/>
      <w:szCs w:val="16"/>
    </w:rPr>
  </w:style>
  <w:style w:type="paragraph" w:customStyle="1" w:styleId="zFSNameofDoc">
    <w:name w:val="zFSNameofDoc"/>
    <w:basedOn w:val="Normal"/>
    <w:uiPriority w:val="99"/>
    <w:rsid w:val="00B36FB9"/>
    <w:pPr>
      <w:spacing w:before="300" w:after="400" w:line="290" w:lineRule="auto"/>
      <w:jc w:val="center"/>
    </w:pPr>
    <w:rPr>
      <w:rFonts w:eastAsia="SimSun"/>
      <w:caps/>
    </w:rPr>
  </w:style>
  <w:style w:type="paragraph" w:customStyle="1" w:styleId="zFSTel">
    <w:name w:val="zFSTel"/>
    <w:basedOn w:val="Normal"/>
    <w:uiPriority w:val="99"/>
    <w:rsid w:val="00B36FB9"/>
    <w:pPr>
      <w:spacing w:before="120"/>
    </w:pPr>
    <w:rPr>
      <w:kern w:val="16"/>
      <w:sz w:val="16"/>
      <w:szCs w:val="16"/>
    </w:rPr>
  </w:style>
  <w:style w:type="paragraph" w:customStyle="1" w:styleId="zFSAmount">
    <w:name w:val="zFSAmount"/>
    <w:basedOn w:val="Normal"/>
    <w:uiPriority w:val="99"/>
    <w:rsid w:val="00B36FB9"/>
    <w:pPr>
      <w:spacing w:before="800" w:line="290" w:lineRule="auto"/>
      <w:jc w:val="center"/>
    </w:pPr>
    <w:rPr>
      <w:i/>
      <w:iCs/>
    </w:rPr>
  </w:style>
  <w:style w:type="character" w:styleId="FollowedHyperlink">
    <w:name w:val="FollowedHyperlink"/>
    <w:basedOn w:val="DefaultParagraphFont"/>
    <w:uiPriority w:val="99"/>
    <w:rsid w:val="00D13AD3"/>
    <w:rPr>
      <w:color w:val="0000FF"/>
      <w:u w:val="none"/>
    </w:rPr>
  </w:style>
  <w:style w:type="paragraph" w:customStyle="1" w:styleId="zFSAddress2">
    <w:name w:val="zFSAddress2"/>
    <w:basedOn w:val="Normal"/>
    <w:uiPriority w:val="99"/>
    <w:rsid w:val="00B36FB9"/>
    <w:pPr>
      <w:spacing w:line="290" w:lineRule="auto"/>
    </w:pPr>
    <w:rPr>
      <w:kern w:val="16"/>
      <w:sz w:val="16"/>
      <w:szCs w:val="16"/>
    </w:rPr>
  </w:style>
  <w:style w:type="character" w:customStyle="1" w:styleId="PageNumbers">
    <w:name w:val="PageNumbers"/>
    <w:basedOn w:val="DefaultParagraphFont"/>
    <w:uiPriority w:val="99"/>
    <w:rsid w:val="00165F65"/>
    <w:rPr>
      <w:sz w:val="20"/>
      <w:szCs w:val="20"/>
    </w:rPr>
  </w:style>
  <w:style w:type="paragraph" w:customStyle="1" w:styleId="EYBusinessaddress">
    <w:name w:val="EY Business address"/>
    <w:basedOn w:val="Normal"/>
    <w:uiPriority w:val="99"/>
    <w:rsid w:val="00F75F19"/>
    <w:pPr>
      <w:suppressAutoHyphens/>
      <w:spacing w:line="170" w:lineRule="atLeast"/>
    </w:pPr>
    <w:rPr>
      <w:color w:val="666666"/>
      <w:kern w:val="12"/>
      <w:sz w:val="15"/>
      <w:szCs w:val="15"/>
    </w:rPr>
  </w:style>
  <w:style w:type="table" w:styleId="TableGrid">
    <w:name w:val="Table Grid"/>
    <w:basedOn w:val="TableNormal"/>
    <w:uiPriority w:val="99"/>
    <w:rsid w:val="006159FA"/>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hTitle">
    <w:name w:val="SchTitle"/>
    <w:basedOn w:val="Normal"/>
    <w:next w:val="Body"/>
    <w:uiPriority w:val="99"/>
    <w:rsid w:val="00D13AD3"/>
    <w:pPr>
      <w:spacing w:before="240" w:line="260" w:lineRule="atLeast"/>
      <w:jc w:val="center"/>
      <w:outlineLvl w:val="1"/>
    </w:pPr>
    <w:rPr>
      <w:rFonts w:eastAsia="SimSun"/>
      <w:b/>
      <w:bCs/>
      <w:caps/>
      <w:sz w:val="22"/>
      <w:szCs w:val="22"/>
    </w:rPr>
  </w:style>
  <w:style w:type="paragraph" w:customStyle="1" w:styleId="SchPartTitle">
    <w:name w:val="SchPartTitle"/>
    <w:basedOn w:val="SchTitle"/>
    <w:next w:val="Body"/>
    <w:uiPriority w:val="99"/>
    <w:rsid w:val="00D13AD3"/>
  </w:style>
  <w:style w:type="paragraph" w:customStyle="1" w:styleId="SchHead">
    <w:name w:val="SchHead"/>
    <w:basedOn w:val="Normal"/>
    <w:next w:val="SchTitle"/>
    <w:uiPriority w:val="99"/>
    <w:rsid w:val="00D13AD3"/>
    <w:pPr>
      <w:pageBreakBefore/>
      <w:numPr>
        <w:numId w:val="44"/>
      </w:numPr>
      <w:spacing w:before="240" w:line="260" w:lineRule="atLeast"/>
      <w:jc w:val="center"/>
      <w:outlineLvl w:val="0"/>
    </w:pPr>
    <w:rPr>
      <w:rFonts w:eastAsia="SimSun"/>
      <w:caps/>
      <w:sz w:val="22"/>
      <w:szCs w:val="22"/>
    </w:rPr>
  </w:style>
  <w:style w:type="paragraph" w:customStyle="1" w:styleId="SchPartHead">
    <w:name w:val="SchPartHead"/>
    <w:basedOn w:val="SchHead"/>
    <w:next w:val="SchPartTitle"/>
    <w:uiPriority w:val="99"/>
    <w:rsid w:val="00D13AD3"/>
    <w:pPr>
      <w:pageBreakBefore w:val="0"/>
      <w:numPr>
        <w:ilvl w:val="1"/>
      </w:numPr>
    </w:pPr>
  </w:style>
  <w:style w:type="paragraph" w:customStyle="1" w:styleId="AltLevel2">
    <w:name w:val="AltLevel2"/>
    <w:basedOn w:val="Level2"/>
    <w:next w:val="Body3"/>
    <w:uiPriority w:val="99"/>
    <w:rsid w:val="00B4449A"/>
    <w:pPr>
      <w:ind w:left="1360"/>
    </w:pPr>
  </w:style>
  <w:style w:type="paragraph" w:customStyle="1" w:styleId="AltLevel3">
    <w:name w:val="AltLevel3"/>
    <w:basedOn w:val="Level3"/>
    <w:next w:val="Body4"/>
    <w:uiPriority w:val="99"/>
    <w:rsid w:val="00B4449A"/>
    <w:pPr>
      <w:ind w:left="2041" w:hanging="680"/>
    </w:pPr>
  </w:style>
  <w:style w:type="paragraph" w:customStyle="1" w:styleId="AltLevel4">
    <w:name w:val="AltLevel4"/>
    <w:basedOn w:val="Level4"/>
    <w:next w:val="Body5"/>
    <w:uiPriority w:val="99"/>
    <w:rsid w:val="00C54FE8"/>
    <w:pPr>
      <w:ind w:left="2608" w:hanging="567"/>
    </w:pPr>
    <w:rPr>
      <w:lang w:val="en-US"/>
    </w:rPr>
  </w:style>
  <w:style w:type="paragraph" w:customStyle="1" w:styleId="AltLevel5">
    <w:name w:val="AltLevel5"/>
    <w:basedOn w:val="Level5"/>
    <w:next w:val="Body6"/>
    <w:uiPriority w:val="99"/>
    <w:rsid w:val="00B4449A"/>
    <w:pPr>
      <w:ind w:left="3289"/>
    </w:pPr>
  </w:style>
  <w:style w:type="paragraph" w:customStyle="1" w:styleId="AltLevel1">
    <w:name w:val="AltLevel1"/>
    <w:basedOn w:val="Level1"/>
    <w:next w:val="Body1"/>
    <w:uiPriority w:val="99"/>
    <w:rsid w:val="00B4449A"/>
    <w:rPr>
      <w:caps/>
      <w:lang w:val="en-US"/>
    </w:rPr>
  </w:style>
  <w:style w:type="paragraph" w:customStyle="1" w:styleId="alfabody1">
    <w:name w:val="alfa body 1"/>
    <w:basedOn w:val="Body"/>
    <w:uiPriority w:val="99"/>
    <w:rsid w:val="004A2D86"/>
    <w:pPr>
      <w:ind w:left="357"/>
    </w:pPr>
  </w:style>
  <w:style w:type="paragraph" w:customStyle="1" w:styleId="alfabody2">
    <w:name w:val="alfa body 2"/>
    <w:basedOn w:val="Body"/>
    <w:uiPriority w:val="99"/>
    <w:rsid w:val="003D7A6B"/>
    <w:pPr>
      <w:ind w:left="1038"/>
    </w:pPr>
  </w:style>
  <w:style w:type="paragraph" w:customStyle="1" w:styleId="alfabody3">
    <w:name w:val="alfa body 3"/>
    <w:basedOn w:val="Body"/>
    <w:uiPriority w:val="99"/>
    <w:rsid w:val="003D7A6B"/>
    <w:pPr>
      <w:ind w:left="1718"/>
    </w:pPr>
  </w:style>
  <w:style w:type="paragraph" w:customStyle="1" w:styleId="alfabody4">
    <w:name w:val="alfa body 4"/>
    <w:basedOn w:val="Body"/>
    <w:uiPriority w:val="99"/>
    <w:rsid w:val="003D7A6B"/>
    <w:pPr>
      <w:ind w:left="2398"/>
    </w:pPr>
  </w:style>
  <w:style w:type="paragraph" w:customStyle="1" w:styleId="romanbody1">
    <w:name w:val="roman body 1"/>
    <w:basedOn w:val="Body"/>
    <w:uiPriority w:val="99"/>
    <w:rsid w:val="00D54D16"/>
    <w:pPr>
      <w:ind w:left="357"/>
    </w:pPr>
  </w:style>
  <w:style w:type="paragraph" w:customStyle="1" w:styleId="romanbody2">
    <w:name w:val="roman body 2"/>
    <w:basedOn w:val="Body"/>
    <w:uiPriority w:val="99"/>
    <w:rsid w:val="00D54D16"/>
    <w:pPr>
      <w:ind w:left="1038"/>
    </w:pPr>
  </w:style>
  <w:style w:type="paragraph" w:customStyle="1" w:styleId="romanbody3">
    <w:name w:val="roman body 3"/>
    <w:basedOn w:val="Body"/>
    <w:uiPriority w:val="99"/>
    <w:rsid w:val="00D54D16"/>
    <w:pPr>
      <w:ind w:left="1718"/>
    </w:pPr>
  </w:style>
  <w:style w:type="paragraph" w:customStyle="1" w:styleId="romanbody4">
    <w:name w:val="roman body 4"/>
    <w:basedOn w:val="Body"/>
    <w:uiPriority w:val="99"/>
    <w:rsid w:val="00D54D16"/>
    <w:pPr>
      <w:ind w:left="2398"/>
    </w:pPr>
  </w:style>
  <w:style w:type="paragraph" w:customStyle="1" w:styleId="romanbody5">
    <w:name w:val="roman body 5"/>
    <w:basedOn w:val="Body"/>
    <w:uiPriority w:val="99"/>
    <w:rsid w:val="00CC28DC"/>
    <w:pPr>
      <w:ind w:left="2965"/>
    </w:pPr>
  </w:style>
  <w:style w:type="paragraph" w:customStyle="1" w:styleId="romanbody6">
    <w:name w:val="roman body 6"/>
    <w:basedOn w:val="Body"/>
    <w:uiPriority w:val="99"/>
    <w:rsid w:val="00CC28DC"/>
    <w:pPr>
      <w:ind w:left="3646"/>
    </w:pPr>
  </w:style>
  <w:style w:type="paragraph" w:customStyle="1" w:styleId="alfabody5">
    <w:name w:val="alfa body 5"/>
    <w:basedOn w:val="Body"/>
    <w:uiPriority w:val="99"/>
    <w:rsid w:val="00CC28DC"/>
    <w:pPr>
      <w:ind w:left="2965"/>
    </w:pPr>
  </w:style>
  <w:style w:type="paragraph" w:customStyle="1" w:styleId="alfabody6">
    <w:name w:val="alfa body 6"/>
    <w:basedOn w:val="Body"/>
    <w:uiPriority w:val="99"/>
    <w:rsid w:val="00CC28DC"/>
    <w:pPr>
      <w:ind w:left="3646"/>
    </w:pPr>
  </w:style>
  <w:style w:type="paragraph" w:styleId="ListParagraph">
    <w:name w:val="List Paragraph"/>
    <w:aliases w:val="Forth level,Heading x1,Normal bullet 2,List Paragraph1,body 2,List Paragraph11,Citation List,본문(내용),List Paragraph (numbered (a)),lp1,Lettre d'introduction,1st level - Bullet List Paragraph,Paragrafo elenco,Lista 1,lp11,Cablenet"/>
    <w:basedOn w:val="Normal"/>
    <w:link w:val="ListParagraphChar"/>
    <w:uiPriority w:val="99"/>
    <w:qFormat/>
    <w:rsid w:val="00CE53BF"/>
    <w:pPr>
      <w:ind w:left="720"/>
    </w:pPr>
    <w:rPr>
      <w:rFonts w:ascii="Times New Roman" w:hAnsi="Times New Roman" w:cs="Times New Roman"/>
      <w:sz w:val="24"/>
      <w:szCs w:val="24"/>
      <w:lang w:eastAsia="en-GB"/>
    </w:rPr>
  </w:style>
  <w:style w:type="character" w:customStyle="1" w:styleId="ListParagraphChar">
    <w:name w:val="List Paragraph Char"/>
    <w:aliases w:val="Forth level Char,Heading x1 Char,Normal bullet 2 Char,List Paragraph1 Char,body 2 Char,List Paragraph11 Char,Citation List Char,본문(내용) Char,List Paragraph (numbered (a)) Char,lp1 Char,Lettre d'introduction Char,Paragrafo elenco Char"/>
    <w:link w:val="ListParagraph"/>
    <w:uiPriority w:val="99"/>
    <w:locked/>
    <w:rsid w:val="00CE53BF"/>
    <w:rPr>
      <w:sz w:val="24"/>
      <w:szCs w:val="24"/>
      <w:lang w:eastAsia="en-GB"/>
    </w:rPr>
  </w:style>
  <w:style w:type="character" w:customStyle="1" w:styleId="slit">
    <w:name w:val="s_lit"/>
    <w:basedOn w:val="DefaultParagraphFont"/>
    <w:uiPriority w:val="99"/>
    <w:rsid w:val="006F76C9"/>
  </w:style>
  <w:style w:type="character" w:customStyle="1" w:styleId="Bodytext7">
    <w:name w:val="Body text (7)_"/>
    <w:basedOn w:val="DefaultParagraphFont"/>
    <w:link w:val="Bodytext70"/>
    <w:uiPriority w:val="99"/>
    <w:locked/>
    <w:rsid w:val="007E4DE8"/>
    <w:rPr>
      <w:rFonts w:ascii="Trebuchet MS" w:hAnsi="Trebuchet MS" w:cs="Trebuchet MS"/>
      <w:sz w:val="19"/>
      <w:szCs w:val="19"/>
      <w:shd w:val="clear" w:color="auto" w:fill="FFFFFF"/>
    </w:rPr>
  </w:style>
  <w:style w:type="paragraph" w:customStyle="1" w:styleId="Bodytext70">
    <w:name w:val="Body text (7)"/>
    <w:basedOn w:val="Normal"/>
    <w:link w:val="Bodytext7"/>
    <w:uiPriority w:val="99"/>
    <w:rsid w:val="007E4DE8"/>
    <w:pPr>
      <w:shd w:val="clear" w:color="auto" w:fill="FFFFFF"/>
      <w:spacing w:after="240" w:line="259" w:lineRule="exact"/>
      <w:ind w:hanging="700"/>
      <w:jc w:val="both"/>
    </w:pPr>
    <w:rPr>
      <w:rFonts w:ascii="Trebuchet MS" w:hAnsi="Trebuchet MS" w:cs="Trebuchet MS"/>
      <w:sz w:val="19"/>
      <w:szCs w:val="19"/>
      <w:lang w:val="en-US"/>
    </w:rPr>
  </w:style>
  <w:style w:type="character" w:styleId="CommentReference">
    <w:name w:val="annotation reference"/>
    <w:basedOn w:val="DefaultParagraphFont"/>
    <w:uiPriority w:val="99"/>
    <w:semiHidden/>
    <w:rsid w:val="0019049C"/>
    <w:rPr>
      <w:sz w:val="16"/>
      <w:szCs w:val="16"/>
    </w:rPr>
  </w:style>
  <w:style w:type="paragraph" w:styleId="CommentSubject">
    <w:name w:val="annotation subject"/>
    <w:basedOn w:val="CommentText"/>
    <w:next w:val="CommentText"/>
    <w:link w:val="CommentSubjectChar"/>
    <w:uiPriority w:val="99"/>
    <w:semiHidden/>
    <w:rsid w:val="0019049C"/>
    <w:rPr>
      <w:b/>
      <w:bCs/>
    </w:rPr>
  </w:style>
  <w:style w:type="character" w:customStyle="1" w:styleId="CommentSubjectChar">
    <w:name w:val="Comment Subject Char"/>
    <w:basedOn w:val="CommentTextChar"/>
    <w:link w:val="CommentSubject"/>
    <w:uiPriority w:val="99"/>
    <w:semiHidden/>
    <w:locked/>
    <w:rsid w:val="0019049C"/>
    <w:rPr>
      <w:b/>
      <w:bCs/>
    </w:rPr>
  </w:style>
  <w:style w:type="paragraph" w:customStyle="1" w:styleId="TableParagraph">
    <w:name w:val="Table Paragraph"/>
    <w:basedOn w:val="Normal"/>
    <w:uiPriority w:val="99"/>
    <w:rsid w:val="00677A98"/>
    <w:pPr>
      <w:widowControl w:val="0"/>
      <w:autoSpaceDE w:val="0"/>
      <w:autoSpaceDN w:val="0"/>
    </w:pPr>
    <w:rPr>
      <w:sz w:val="22"/>
      <w:szCs w:val="22"/>
      <w:lang w:val="en-US"/>
    </w:rPr>
  </w:style>
  <w:style w:type="paragraph" w:styleId="Revision">
    <w:name w:val="Revision"/>
    <w:hidden/>
    <w:uiPriority w:val="99"/>
    <w:semiHidden/>
    <w:rsid w:val="002959BF"/>
    <w:rPr>
      <w:rFonts w:ascii="Arial" w:hAnsi="Arial" w:cs="Arial"/>
      <w:lang w:val="en-GB"/>
    </w:rPr>
  </w:style>
  <w:style w:type="paragraph" w:styleId="BalloonText">
    <w:name w:val="Balloon Text"/>
    <w:basedOn w:val="Normal"/>
    <w:link w:val="BalloonTextChar"/>
    <w:uiPriority w:val="99"/>
    <w:semiHidden/>
    <w:rsid w:val="00D34664"/>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34664"/>
    <w:rPr>
      <w:rFonts w:ascii="Segoe UI" w:hAnsi="Segoe UI" w:cs="Segoe UI"/>
      <w:sz w:val="18"/>
      <w:szCs w:val="18"/>
      <w:lang w:val="en-GB"/>
    </w:rPr>
  </w:style>
  <w:style w:type="character" w:customStyle="1" w:styleId="UnresolvedMention1">
    <w:name w:val="Unresolved Mention1"/>
    <w:basedOn w:val="DefaultParagraphFont"/>
    <w:uiPriority w:val="99"/>
    <w:semiHidden/>
    <w:rsid w:val="00B20B64"/>
    <w:rPr>
      <w:color w:val="auto"/>
      <w:shd w:val="clear" w:color="auto" w:fill="auto"/>
    </w:rPr>
  </w:style>
  <w:style w:type="paragraph" w:customStyle="1" w:styleId="DefaultText">
    <w:name w:val="Default Text"/>
    <w:basedOn w:val="Normal"/>
    <w:link w:val="DefaultTextChar"/>
    <w:uiPriority w:val="99"/>
    <w:rsid w:val="00F2263D"/>
    <w:pPr>
      <w:overflowPunct w:val="0"/>
      <w:autoSpaceDE w:val="0"/>
      <w:autoSpaceDN w:val="0"/>
      <w:adjustRightInd w:val="0"/>
      <w:textAlignment w:val="baseline"/>
    </w:pPr>
    <w:rPr>
      <w:rFonts w:ascii="Times New Roman" w:hAnsi="Times New Roman" w:cs="Times New Roman"/>
      <w:lang/>
    </w:rPr>
  </w:style>
  <w:style w:type="character" w:customStyle="1" w:styleId="DefaultTextChar">
    <w:name w:val="Default Text Char"/>
    <w:link w:val="DefaultText"/>
    <w:uiPriority w:val="99"/>
    <w:locked/>
    <w:rsid w:val="00F2263D"/>
    <w:rPr>
      <w:sz w:val="20"/>
      <w:szCs w:val="20"/>
    </w:rPr>
  </w:style>
  <w:style w:type="paragraph" w:customStyle="1" w:styleId="CharCharCharCaracterCaracterCharCharCaracter">
    <w:name w:val="Char Char Char Caracter Caracter Char Char Caracter"/>
    <w:basedOn w:val="Normal"/>
    <w:uiPriority w:val="99"/>
    <w:rsid w:val="004654CA"/>
    <w:pPr>
      <w:spacing w:after="160" w:line="240" w:lineRule="exact"/>
    </w:pPr>
    <w:rPr>
      <w:lang w:val="en-US"/>
    </w:rPr>
  </w:style>
  <w:style w:type="character" w:customStyle="1" w:styleId="WW-FootnoteCharacters1">
    <w:name w:val="WW-Footnote Characters1"/>
    <w:basedOn w:val="DefaultParagraphFont"/>
    <w:uiPriority w:val="99"/>
    <w:rsid w:val="004654CA"/>
    <w:rPr>
      <w:i/>
      <w:iCs/>
      <w:position w:val="0"/>
      <w:sz w:val="18"/>
      <w:szCs w:val="18"/>
      <w:vertAlign w:val="baseline"/>
    </w:rPr>
  </w:style>
  <w:style w:type="paragraph" w:customStyle="1" w:styleId="tabletitle">
    <w:name w:val="table title"/>
    <w:basedOn w:val="Normal"/>
    <w:uiPriority w:val="99"/>
    <w:rsid w:val="004654CA"/>
    <w:pPr>
      <w:suppressAutoHyphens/>
      <w:ind w:firstLine="720"/>
      <w:jc w:val="center"/>
    </w:pPr>
    <w:rPr>
      <w:b/>
      <w:bCs/>
      <w:sz w:val="24"/>
      <w:szCs w:val="24"/>
      <w:lang w:val="en-US" w:eastAsia="ar-SA"/>
    </w:rPr>
  </w:style>
</w:styles>
</file>

<file path=word/webSettings.xml><?xml version="1.0" encoding="utf-8"?>
<w:webSettings xmlns:r="http://schemas.openxmlformats.org/officeDocument/2006/relationships" xmlns:w="http://schemas.openxmlformats.org/wordprocessingml/2006/main">
  <w:divs>
    <w:div w:id="517737034">
      <w:marLeft w:val="0"/>
      <w:marRight w:val="0"/>
      <w:marTop w:val="0"/>
      <w:marBottom w:val="0"/>
      <w:divBdr>
        <w:top w:val="none" w:sz="0" w:space="0" w:color="auto"/>
        <w:left w:val="none" w:sz="0" w:space="0" w:color="auto"/>
        <w:bottom w:val="none" w:sz="0" w:space="0" w:color="auto"/>
        <w:right w:val="none" w:sz="0" w:space="0" w:color="auto"/>
      </w:divBdr>
    </w:div>
    <w:div w:id="517737035">
      <w:marLeft w:val="0"/>
      <w:marRight w:val="0"/>
      <w:marTop w:val="0"/>
      <w:marBottom w:val="0"/>
      <w:divBdr>
        <w:top w:val="none" w:sz="0" w:space="0" w:color="auto"/>
        <w:left w:val="none" w:sz="0" w:space="0" w:color="auto"/>
        <w:bottom w:val="none" w:sz="0" w:space="0" w:color="auto"/>
        <w:right w:val="none" w:sz="0" w:space="0" w:color="auto"/>
      </w:divBdr>
    </w:div>
    <w:div w:id="517737036">
      <w:marLeft w:val="0"/>
      <w:marRight w:val="0"/>
      <w:marTop w:val="0"/>
      <w:marBottom w:val="0"/>
      <w:divBdr>
        <w:top w:val="none" w:sz="0" w:space="0" w:color="auto"/>
        <w:left w:val="none" w:sz="0" w:space="0" w:color="auto"/>
        <w:bottom w:val="none" w:sz="0" w:space="0" w:color="auto"/>
        <w:right w:val="none" w:sz="0" w:space="0" w:color="auto"/>
      </w:divBdr>
    </w:div>
    <w:div w:id="517737037">
      <w:marLeft w:val="0"/>
      <w:marRight w:val="0"/>
      <w:marTop w:val="0"/>
      <w:marBottom w:val="0"/>
      <w:divBdr>
        <w:top w:val="none" w:sz="0" w:space="0" w:color="auto"/>
        <w:left w:val="none" w:sz="0" w:space="0" w:color="auto"/>
        <w:bottom w:val="none" w:sz="0" w:space="0" w:color="auto"/>
        <w:right w:val="none" w:sz="0" w:space="0" w:color="auto"/>
      </w:divBdr>
    </w:div>
    <w:div w:id="5177370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28</Pages>
  <Words>12880</Words>
  <Characters>73420</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HouseStyle</vt:lpstr>
    </vt:vector>
  </TitlesOfParts>
  <Company/>
  <LinksUpToDate>false</LinksUpToDate>
  <CharactersWithSpaces>86128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Bancila, Diaconu si Asociatii</dc:creator>
  <cp:keywords/>
  <dc:description/>
  <cp:lastModifiedBy>dpredoi</cp:lastModifiedBy>
  <cp:revision>38</cp:revision>
  <cp:lastPrinted>2025-06-25T08:32:00Z</cp:lastPrinted>
  <dcterms:created xsi:type="dcterms:W3CDTF">2024-05-21T12:08:00Z</dcterms:created>
  <dcterms:modified xsi:type="dcterms:W3CDTF">2025-07-14T08:08:00Z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 </vt:lpwstr>
  </property>
  <property fmtid="{D5CDD505-2E9C-101B-9397-08002B2CF9AE}" pid="3" name="Document Number">
    <vt:lpwstr> </vt:lpwstr>
  </property>
  <property fmtid="{D5CDD505-2E9C-101B-9397-08002B2CF9AE}" pid="4" name="Last Modified">
    <vt:lpwstr> </vt:lpwstr>
  </property>
  <property fmtid="{D5CDD505-2E9C-101B-9397-08002B2CF9AE}" pid="5" name="Template Version">
    <vt:lpwstr>R.137</vt:lpwstr>
  </property>
  <property fmtid="{D5CDD505-2E9C-101B-9397-08002B2CF9AE}" pid="6" name="CoverPage">
    <vt:lpwstr>No</vt:lpwstr>
  </property>
  <property fmtid="{D5CDD505-2E9C-101B-9397-08002B2CF9AE}" pid="7" name="Language">
    <vt:lpwstr>English (U.K.)</vt:lpwstr>
  </property>
  <property fmtid="{D5CDD505-2E9C-101B-9397-08002B2CF9AE}" pid="8" name="PaperSize">
    <vt:lpwstr>A4</vt:lpwstr>
  </property>
  <property fmtid="{D5CDD505-2E9C-101B-9397-08002B2CF9AE}" pid="9" name="Landscape">
    <vt:lpwstr> </vt:lpwstr>
  </property>
  <property fmtid="{D5CDD505-2E9C-101B-9397-08002B2CF9AE}" pid="10" name="HouseStyle">
    <vt:lpwstr>2</vt:lpwstr>
  </property>
  <property fmtid="{D5CDD505-2E9C-101B-9397-08002B2CF9AE}" pid="11" name="HSChanged">
    <vt:lpwstr>No</vt:lpwstr>
  </property>
  <property fmtid="{D5CDD505-2E9C-101B-9397-08002B2CF9AE}" pid="12" name="HeadPara">
    <vt:i4>1</vt:i4>
  </property>
  <property fmtid="{D5CDD505-2E9C-101B-9397-08002B2CF9AE}" pid="13" name="TOCInsert">
    <vt:lpwstr>Yes</vt:lpwstr>
  </property>
  <property fmtid="{D5CDD505-2E9C-101B-9397-08002B2CF9AE}" pid="14" name="TOCString">
    <vt:lpwstr> </vt:lpwstr>
  </property>
  <property fmtid="{D5CDD505-2E9C-101B-9397-08002B2CF9AE}" pid="15" name="TOCBold">
    <vt:lpwstr>Yes</vt:lpwstr>
  </property>
  <property fmtid="{D5CDD505-2E9C-101B-9397-08002B2CF9AE}" pid="16" name="Chinese">
    <vt:lpwstr>No</vt:lpwstr>
  </property>
</Properties>
</file>