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7FA3" w14:textId="77777777" w:rsidR="00D7678D" w:rsidRDefault="00D7678D" w:rsidP="00D7678D">
      <w:pPr>
        <w:spacing w:after="0" w:line="240" w:lineRule="auto"/>
        <w:rPr>
          <w:rFonts w:ascii="Arial" w:eastAsia="Calibri" w:hAnsi="Arial" w:cs="Arial"/>
          <w:sz w:val="20"/>
          <w:szCs w:val="20"/>
          <w:lang w:val="en-US" w:bidi="ro-RO"/>
        </w:rPr>
      </w:pPr>
    </w:p>
    <w:p w14:paraId="4EBBCCB1" w14:textId="4A93266A" w:rsidR="00D7678D" w:rsidRPr="00D7678D" w:rsidRDefault="00D7678D" w:rsidP="00D7678D">
      <w:pPr>
        <w:spacing w:after="0" w:line="240" w:lineRule="auto"/>
        <w:rPr>
          <w:rFonts w:ascii="Arial" w:eastAsia="Calibri" w:hAnsi="Arial" w:cs="Arial"/>
          <w:sz w:val="20"/>
          <w:szCs w:val="20"/>
          <w:lang w:val="en-US" w:bidi="ro-RO"/>
        </w:rPr>
      </w:pPr>
      <w:r w:rsidRPr="00D7678D">
        <w:rPr>
          <w:rFonts w:ascii="Arial" w:eastAsia="Calibri" w:hAnsi="Arial" w:cs="Arial"/>
          <w:sz w:val="20"/>
          <w:szCs w:val="20"/>
          <w:lang w:val="en-US" w:bidi="ro-RO"/>
        </w:rPr>
        <w:t>Administratia Nationala “Apele Romane”</w:t>
      </w:r>
    </w:p>
    <w:p w14:paraId="6B7CC672" w14:textId="36432FF2" w:rsidR="00D7678D" w:rsidRPr="00D7678D" w:rsidRDefault="00D7678D" w:rsidP="008F1F16">
      <w:pPr>
        <w:spacing w:after="0" w:line="240" w:lineRule="auto"/>
        <w:rPr>
          <w:rFonts w:ascii="Arial" w:eastAsia="Calibri" w:hAnsi="Arial" w:cs="Arial"/>
          <w:sz w:val="20"/>
          <w:szCs w:val="20"/>
          <w:lang w:val="en-US" w:bidi="ro-RO"/>
        </w:rPr>
      </w:pPr>
      <w:r w:rsidRPr="00D7678D">
        <w:rPr>
          <w:rFonts w:ascii="Arial" w:eastAsia="Calibri" w:hAnsi="Arial" w:cs="Arial"/>
          <w:sz w:val="20"/>
          <w:szCs w:val="20"/>
          <w:lang w:val="en-US" w:bidi="ro-RO"/>
        </w:rPr>
        <w:t>Administratia Bazinală de Apă Crișuri</w:t>
      </w:r>
    </w:p>
    <w:p w14:paraId="771E5045" w14:textId="3E0F4953" w:rsidR="008F1F16" w:rsidRPr="009A1155" w:rsidRDefault="008F1F16" w:rsidP="008F1F16">
      <w:pPr>
        <w:spacing w:after="0" w:line="240" w:lineRule="auto"/>
        <w:rPr>
          <w:rFonts w:ascii="Arial" w:eastAsia="Calibri" w:hAnsi="Arial" w:cs="Arial"/>
          <w:sz w:val="20"/>
          <w:szCs w:val="20"/>
          <w:lang w:val="fr-FR" w:bidi="ro-RO"/>
        </w:rPr>
      </w:pPr>
      <w:r w:rsidRPr="009A1155">
        <w:rPr>
          <w:rFonts w:ascii="Arial" w:eastAsia="Calibri" w:hAnsi="Arial" w:cs="Arial"/>
          <w:sz w:val="20"/>
          <w:szCs w:val="20"/>
          <w:lang w:val="fr-FR" w:bidi="ro-RO"/>
        </w:rPr>
        <w:t>Compartiment Achizitii</w:t>
      </w:r>
    </w:p>
    <w:p w14:paraId="21E0E500" w14:textId="78931811" w:rsidR="00D7678D" w:rsidRPr="00D7678D" w:rsidRDefault="00D7678D" w:rsidP="00D7678D">
      <w:pPr>
        <w:spacing w:after="0" w:line="240" w:lineRule="auto"/>
        <w:rPr>
          <w:rFonts w:ascii="Arial" w:eastAsia="Calibri" w:hAnsi="Arial" w:cs="Arial"/>
          <w:sz w:val="20"/>
          <w:szCs w:val="20"/>
          <w:lang w:val="en-US"/>
        </w:rPr>
      </w:pPr>
      <w:r w:rsidRPr="00D7678D">
        <w:rPr>
          <w:rFonts w:ascii="Arial" w:eastAsia="Calibri" w:hAnsi="Arial" w:cs="Arial"/>
          <w:sz w:val="20"/>
          <w:szCs w:val="20"/>
          <w:lang w:val="en-US"/>
        </w:rPr>
        <w:t>Nr. 7</w:t>
      </w:r>
      <w:r>
        <w:rPr>
          <w:rFonts w:ascii="Arial" w:eastAsia="Calibri" w:hAnsi="Arial" w:cs="Arial"/>
          <w:sz w:val="20"/>
          <w:szCs w:val="20"/>
          <w:lang w:val="en-US"/>
        </w:rPr>
        <w:t>8</w:t>
      </w:r>
      <w:r w:rsidRPr="00D7678D">
        <w:rPr>
          <w:rFonts w:ascii="Arial" w:eastAsia="Calibri" w:hAnsi="Arial" w:cs="Arial"/>
          <w:sz w:val="20"/>
          <w:szCs w:val="20"/>
          <w:lang w:val="en-US"/>
        </w:rPr>
        <w:t xml:space="preserve"> / 02.02.2026</w:t>
      </w:r>
    </w:p>
    <w:p w14:paraId="634F9B39" w14:textId="22E92940" w:rsidR="00CE422A" w:rsidRPr="009A1155" w:rsidRDefault="00CE422A" w:rsidP="00CE422A">
      <w:pPr>
        <w:spacing w:after="0" w:line="240" w:lineRule="auto"/>
        <w:rPr>
          <w:rFonts w:ascii="Arial" w:hAnsi="Arial" w:cs="Arial"/>
          <w:bCs/>
          <w:sz w:val="20"/>
          <w:szCs w:val="20"/>
          <w:lang w:val="fr-FR"/>
        </w:rPr>
      </w:pPr>
    </w:p>
    <w:p w14:paraId="65A6B84F" w14:textId="47F988D6" w:rsidR="0026127B" w:rsidRPr="00BD0682" w:rsidRDefault="0026127B" w:rsidP="008A6565">
      <w:pPr>
        <w:spacing w:after="0" w:line="240" w:lineRule="auto"/>
        <w:rPr>
          <w:rFonts w:ascii="Arial" w:hAnsi="Arial" w:cs="Arial"/>
          <w:b/>
          <w:sz w:val="20"/>
          <w:szCs w:val="20"/>
        </w:rPr>
      </w:pPr>
    </w:p>
    <w:p w14:paraId="4B036749" w14:textId="77777777" w:rsidR="0026127B" w:rsidRPr="00CE422A" w:rsidRDefault="0026127B" w:rsidP="00CE422A">
      <w:pPr>
        <w:spacing w:after="0" w:line="240" w:lineRule="auto"/>
        <w:jc w:val="center"/>
        <w:rPr>
          <w:rFonts w:ascii="Arial" w:hAnsi="Arial" w:cs="Arial"/>
          <w:b/>
          <w:sz w:val="20"/>
          <w:szCs w:val="20"/>
          <w:lang w:val="es-PA"/>
        </w:rPr>
      </w:pPr>
    </w:p>
    <w:p w14:paraId="30D1DD75" w14:textId="3A02A4E8" w:rsidR="00CE422A" w:rsidRDefault="00CE422A" w:rsidP="00CE422A">
      <w:pPr>
        <w:spacing w:after="0"/>
        <w:ind w:left="1"/>
        <w:jc w:val="center"/>
        <w:rPr>
          <w:rFonts w:ascii="Arial" w:eastAsia="Calibri" w:hAnsi="Arial" w:cs="Arial"/>
          <w:b/>
          <w:sz w:val="20"/>
          <w:szCs w:val="20"/>
        </w:rPr>
      </w:pPr>
      <w:r w:rsidRPr="00CE422A">
        <w:rPr>
          <w:rFonts w:ascii="Arial" w:eastAsia="Calibri" w:hAnsi="Arial" w:cs="Arial"/>
          <w:b/>
          <w:sz w:val="20"/>
          <w:szCs w:val="20"/>
        </w:rPr>
        <w:t>Instrucțiuni pentru ofertanți</w:t>
      </w:r>
    </w:p>
    <w:p w14:paraId="46BBA9C8" w14:textId="77777777" w:rsidR="00081BC0" w:rsidRPr="00CE422A" w:rsidRDefault="00081BC0" w:rsidP="00CE422A">
      <w:pPr>
        <w:spacing w:after="0"/>
        <w:ind w:left="1"/>
        <w:jc w:val="center"/>
        <w:rPr>
          <w:rFonts w:ascii="Arial" w:eastAsia="Calibri" w:hAnsi="Arial" w:cs="Arial"/>
          <w:b/>
          <w:sz w:val="20"/>
          <w:szCs w:val="20"/>
        </w:rPr>
      </w:pPr>
    </w:p>
    <w:p w14:paraId="182F7014" w14:textId="1BF704DC" w:rsidR="00081BC0" w:rsidRPr="004145CA" w:rsidRDefault="00081BC0" w:rsidP="00081BC0">
      <w:pPr>
        <w:spacing w:after="0" w:line="240" w:lineRule="auto"/>
        <w:jc w:val="center"/>
        <w:rPr>
          <w:rFonts w:ascii="Arial" w:eastAsia="Times New Roman" w:hAnsi="Arial" w:cs="Arial"/>
          <w:b/>
          <w:iCs/>
          <w:sz w:val="20"/>
          <w:szCs w:val="20"/>
          <w:lang w:val="fr-FR" w:eastAsia="ro-RO"/>
        </w:rPr>
      </w:pPr>
      <w:r w:rsidRPr="004145CA">
        <w:rPr>
          <w:rFonts w:ascii="Arial" w:eastAsia="Times New Roman" w:hAnsi="Arial" w:cs="Arial"/>
          <w:b/>
          <w:iCs/>
          <w:sz w:val="20"/>
          <w:szCs w:val="20"/>
          <w:lang w:val="fr-FR" w:eastAsia="ro-RO"/>
        </w:rPr>
        <w:t xml:space="preserve">Acord-cadru de Furnizare </w:t>
      </w:r>
      <w:r w:rsidR="00E045A8" w:rsidRPr="004145CA">
        <w:rPr>
          <w:rFonts w:ascii="Arial" w:eastAsia="Times New Roman" w:hAnsi="Arial" w:cs="Arial"/>
          <w:b/>
          <w:iCs/>
          <w:sz w:val="20"/>
          <w:szCs w:val="20"/>
          <w:lang w:val="fr-FR" w:eastAsia="ro-RO"/>
        </w:rPr>
        <w:t>cu durata de 48 luni - mai 2026 – aprilie 2030</w:t>
      </w:r>
    </w:p>
    <w:p w14:paraId="6EEB6416" w14:textId="77777777" w:rsidR="00081BC0" w:rsidRDefault="00081BC0" w:rsidP="00081BC0">
      <w:pPr>
        <w:spacing w:after="0" w:line="240" w:lineRule="auto"/>
        <w:jc w:val="center"/>
        <w:rPr>
          <w:rFonts w:ascii="Arial" w:eastAsia="Times New Roman" w:hAnsi="Arial" w:cs="Arial"/>
          <w:b/>
          <w:iCs/>
          <w:sz w:val="20"/>
          <w:szCs w:val="20"/>
          <w:lang w:val="fr-FR" w:eastAsia="ro-RO"/>
        </w:rPr>
      </w:pPr>
    </w:p>
    <w:p w14:paraId="215D5BF8" w14:textId="77777777" w:rsidR="004145CA" w:rsidRPr="004145CA" w:rsidRDefault="004145CA" w:rsidP="00081BC0">
      <w:pPr>
        <w:spacing w:after="0" w:line="240" w:lineRule="auto"/>
        <w:jc w:val="center"/>
        <w:rPr>
          <w:rFonts w:ascii="Arial" w:eastAsia="Times New Roman" w:hAnsi="Arial" w:cs="Arial"/>
          <w:b/>
          <w:iCs/>
          <w:sz w:val="20"/>
          <w:szCs w:val="20"/>
          <w:lang w:val="fr-FR" w:eastAsia="ro-RO"/>
        </w:rPr>
      </w:pPr>
    </w:p>
    <w:p w14:paraId="576BA25E" w14:textId="77777777" w:rsidR="00081BC0" w:rsidRDefault="00081BC0" w:rsidP="00081BC0">
      <w:pPr>
        <w:spacing w:after="0" w:line="240" w:lineRule="auto"/>
        <w:jc w:val="center"/>
        <w:rPr>
          <w:rFonts w:ascii="Arial" w:eastAsia="Times New Roman" w:hAnsi="Arial" w:cs="Arial"/>
          <w:b/>
          <w:iCs/>
          <w:sz w:val="20"/>
          <w:szCs w:val="20"/>
          <w:lang w:val="fr-FR" w:eastAsia="ro-RO"/>
        </w:rPr>
      </w:pPr>
      <w:bookmarkStart w:id="0" w:name="_Hlk503549894"/>
      <w:r w:rsidRPr="004145CA">
        <w:rPr>
          <w:rFonts w:ascii="Arial" w:eastAsia="Times New Roman" w:hAnsi="Arial" w:cs="Arial"/>
          <w:b/>
          <w:iCs/>
          <w:sz w:val="20"/>
          <w:szCs w:val="20"/>
          <w:lang w:val="fr-FR" w:eastAsia="ro-RO"/>
        </w:rPr>
        <w:t xml:space="preserve">LOT 1. Carburanti auto livrabili pe carduri electronice de credit </w:t>
      </w:r>
    </w:p>
    <w:p w14:paraId="3BACD18C" w14:textId="77777777" w:rsidR="004145CA" w:rsidRPr="004145CA" w:rsidRDefault="004145CA" w:rsidP="00081BC0">
      <w:pPr>
        <w:spacing w:after="0" w:line="240" w:lineRule="auto"/>
        <w:jc w:val="center"/>
        <w:rPr>
          <w:rFonts w:ascii="Arial" w:eastAsia="Times New Roman" w:hAnsi="Arial" w:cs="Arial"/>
          <w:b/>
          <w:iCs/>
          <w:sz w:val="20"/>
          <w:szCs w:val="20"/>
          <w:lang w:val="fr-FR" w:eastAsia="ro-RO"/>
        </w:rPr>
      </w:pPr>
    </w:p>
    <w:p w14:paraId="5740CC16" w14:textId="77777777" w:rsidR="00081BC0" w:rsidRPr="004145CA" w:rsidRDefault="00081BC0" w:rsidP="00081BC0">
      <w:pPr>
        <w:spacing w:after="0" w:line="240" w:lineRule="auto"/>
        <w:jc w:val="center"/>
        <w:rPr>
          <w:rFonts w:ascii="Arial" w:eastAsia="Times New Roman" w:hAnsi="Arial" w:cs="Arial"/>
          <w:b/>
          <w:iCs/>
          <w:sz w:val="20"/>
          <w:szCs w:val="20"/>
          <w:lang w:val="fr-FR" w:eastAsia="ro-RO"/>
        </w:rPr>
      </w:pPr>
      <w:bookmarkStart w:id="1" w:name="_Hlk485117612"/>
      <w:bookmarkStart w:id="2" w:name="_Hlk503550080"/>
      <w:bookmarkEnd w:id="0"/>
      <w:r w:rsidRPr="004145CA">
        <w:rPr>
          <w:rFonts w:ascii="Arial" w:eastAsia="Times New Roman" w:hAnsi="Arial" w:cs="Arial"/>
          <w:b/>
          <w:iCs/>
          <w:sz w:val="20"/>
          <w:szCs w:val="20"/>
          <w:lang w:eastAsia="ro-RO"/>
        </w:rPr>
        <w:t>LOT 2. Motorina EURO 5</w:t>
      </w:r>
      <w:bookmarkEnd w:id="1"/>
      <w:r w:rsidRPr="004145CA">
        <w:rPr>
          <w:rFonts w:ascii="Arial" w:eastAsia="Times New Roman" w:hAnsi="Arial" w:cs="Arial"/>
          <w:b/>
          <w:iCs/>
          <w:sz w:val="20"/>
          <w:szCs w:val="20"/>
          <w:lang w:eastAsia="ro-RO"/>
        </w:rPr>
        <w:t xml:space="preserve"> vrac</w:t>
      </w:r>
    </w:p>
    <w:bookmarkEnd w:id="2"/>
    <w:p w14:paraId="1B77907E" w14:textId="77777777" w:rsidR="00CE422A" w:rsidRPr="00CE422A" w:rsidRDefault="00CE422A" w:rsidP="00CE422A">
      <w:pPr>
        <w:tabs>
          <w:tab w:val="left" w:pos="3180"/>
        </w:tabs>
        <w:spacing w:after="0"/>
        <w:jc w:val="both"/>
        <w:rPr>
          <w:rFonts w:ascii="Arial" w:eastAsia="Calibri" w:hAnsi="Arial" w:cs="Arial"/>
          <w:sz w:val="20"/>
          <w:szCs w:val="20"/>
        </w:rPr>
      </w:pPr>
    </w:p>
    <w:p w14:paraId="54EF016C" w14:textId="4A936024" w:rsidR="00CE422A" w:rsidRDefault="00CE422A" w:rsidP="00CE422A">
      <w:pPr>
        <w:spacing w:after="0"/>
        <w:ind w:left="1"/>
        <w:jc w:val="both"/>
        <w:rPr>
          <w:rFonts w:ascii="Arial" w:eastAsia="Calibri" w:hAnsi="Arial" w:cs="Arial"/>
          <w:sz w:val="20"/>
          <w:szCs w:val="20"/>
        </w:rPr>
      </w:pPr>
      <w:r w:rsidRPr="00CE422A">
        <w:rPr>
          <w:rFonts w:ascii="Arial" w:eastAsia="Calibri" w:hAnsi="Arial" w:cs="Arial"/>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w:t>
      </w:r>
      <w:r w:rsidR="002A5C23">
        <w:rPr>
          <w:rFonts w:ascii="Arial" w:eastAsia="Calibri" w:hAnsi="Arial" w:cs="Arial"/>
          <w:sz w:val="20"/>
          <w:szCs w:val="20"/>
        </w:rPr>
        <w:t>, pentru fiecare lot al procedurii de atribuire</w:t>
      </w:r>
      <w:r w:rsidRPr="00CE422A">
        <w:rPr>
          <w:rFonts w:ascii="Arial" w:eastAsia="Calibri" w:hAnsi="Arial" w:cs="Arial"/>
          <w:sz w:val="20"/>
          <w:szCs w:val="20"/>
        </w:rPr>
        <w:t>. Informațiile sunt grupate în funcție de structura secțiunilor Anunțului de participare din SEAP (secțiunea IV.4).</w:t>
      </w:r>
    </w:p>
    <w:p w14:paraId="5DC8422B" w14:textId="77777777" w:rsidR="00C90BBA" w:rsidRPr="00CE422A" w:rsidRDefault="00C90BBA" w:rsidP="00CE422A">
      <w:pPr>
        <w:spacing w:after="0"/>
        <w:ind w:left="1"/>
        <w:jc w:val="both"/>
        <w:rPr>
          <w:rFonts w:ascii="Arial" w:eastAsia="Calibri" w:hAnsi="Arial" w:cs="Arial"/>
          <w:sz w:val="20"/>
          <w:szCs w:val="20"/>
        </w:rPr>
      </w:pPr>
    </w:p>
    <w:p w14:paraId="7016694B" w14:textId="77777777" w:rsidR="00CE422A" w:rsidRPr="00CE422A" w:rsidRDefault="00CE422A" w:rsidP="00CE422A">
      <w:pPr>
        <w:spacing w:after="0"/>
        <w:rPr>
          <w:rFonts w:ascii="Arial" w:eastAsia="Calibri" w:hAnsi="Arial" w:cs="Arial"/>
          <w:b/>
          <w:sz w:val="20"/>
          <w:szCs w:val="20"/>
        </w:rPr>
      </w:pPr>
    </w:p>
    <w:p w14:paraId="26D25304" w14:textId="69527F85" w:rsidR="00CE422A" w:rsidRPr="00CE422A" w:rsidRDefault="00CE422A" w:rsidP="00CE422A">
      <w:pPr>
        <w:spacing w:after="0"/>
        <w:ind w:left="720"/>
        <w:rPr>
          <w:rFonts w:ascii="Arial" w:hAnsi="Arial" w:cs="Arial"/>
          <w:b/>
          <w:sz w:val="20"/>
          <w:szCs w:val="20"/>
        </w:rPr>
      </w:pPr>
      <w:r w:rsidRPr="00CE422A">
        <w:rPr>
          <w:rFonts w:ascii="Arial" w:eastAsia="Calibri" w:hAnsi="Arial" w:cs="Arial"/>
          <w:b/>
          <w:sz w:val="20"/>
          <w:szCs w:val="20"/>
        </w:rPr>
        <w:t xml:space="preserve">1. </w:t>
      </w:r>
      <w:r w:rsidRPr="00CE422A">
        <w:rPr>
          <w:rFonts w:ascii="Arial" w:hAnsi="Arial" w:cs="Arial"/>
          <w:b/>
          <w:sz w:val="20"/>
          <w:szCs w:val="20"/>
        </w:rPr>
        <w:t>INSTRUCTIUNI PRIVIND DUAE</w:t>
      </w:r>
      <w:r w:rsidR="00801E64">
        <w:rPr>
          <w:rFonts w:ascii="Arial" w:hAnsi="Arial" w:cs="Arial"/>
          <w:b/>
          <w:sz w:val="20"/>
          <w:szCs w:val="20"/>
        </w:rPr>
        <w:t xml:space="preserve">  -</w:t>
      </w:r>
      <w:r w:rsidR="00801E64" w:rsidRPr="00801E64">
        <w:rPr>
          <w:rFonts w:ascii="Arial" w:hAnsi="Arial" w:cs="Arial"/>
          <w:bCs/>
          <w:sz w:val="20"/>
          <w:szCs w:val="20"/>
        </w:rPr>
        <w:t>Cerinte pentru Lotul 1,2</w:t>
      </w:r>
    </w:p>
    <w:p w14:paraId="6DC7822A" w14:textId="77777777" w:rsidR="00CE422A" w:rsidRPr="00CE422A" w:rsidRDefault="00CE422A" w:rsidP="00CE422A">
      <w:pPr>
        <w:spacing w:after="0"/>
        <w:contextualSpacing/>
        <w:rPr>
          <w:rFonts w:ascii="Arial" w:eastAsia="Calibri" w:hAnsi="Arial" w:cs="Arial"/>
          <w:b/>
          <w:sz w:val="20"/>
          <w:szCs w:val="20"/>
        </w:rPr>
      </w:pPr>
    </w:p>
    <w:p w14:paraId="19D96A90"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44D9DFF8" w14:textId="77777777" w:rsidR="00CE422A" w:rsidRPr="00CE422A" w:rsidRDefault="00CE422A" w:rsidP="00CE422A">
      <w:pPr>
        <w:spacing w:after="0"/>
        <w:jc w:val="both"/>
        <w:rPr>
          <w:rFonts w:ascii="Arial" w:eastAsia="Calibri" w:hAnsi="Arial" w:cs="Arial"/>
          <w:b/>
          <w:sz w:val="20"/>
          <w:szCs w:val="20"/>
        </w:rPr>
      </w:pPr>
    </w:p>
    <w:p w14:paraId="7571F5C5"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Atunci când pregătește documentele achiziției pentru o anumită procedură de achiziții publice/sectoriale, autoritatea contractantă trebuie să indice în anunțul de participare, în documentele achiziției menționate în anunțul de participare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2FEE8E1D" w14:textId="77777777" w:rsidR="00CE422A" w:rsidRPr="00CE422A" w:rsidRDefault="00CE422A" w:rsidP="00CE422A">
      <w:pPr>
        <w:spacing w:after="0"/>
        <w:jc w:val="both"/>
        <w:rPr>
          <w:rFonts w:ascii="Arial" w:eastAsia="Calibri" w:hAnsi="Arial" w:cs="Arial"/>
          <w:sz w:val="20"/>
          <w:szCs w:val="20"/>
        </w:rPr>
      </w:pPr>
    </w:p>
    <w:p w14:paraId="6DCEB8A3"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Ofertele din cadrul licitației deschise și licitației restrânse, al procedurii simplificate, din cadrul negocierii competitive, al procedurii de dialog competitiv sau al parteneriatelor pentru inovare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2E8E37B5" w14:textId="77777777" w:rsidR="00CE422A" w:rsidRPr="00CE422A" w:rsidRDefault="00CE422A" w:rsidP="00CE422A">
      <w:pPr>
        <w:spacing w:after="0"/>
        <w:jc w:val="both"/>
        <w:rPr>
          <w:rFonts w:ascii="Arial" w:eastAsia="Calibri" w:hAnsi="Arial" w:cs="Arial"/>
          <w:sz w:val="20"/>
          <w:szCs w:val="20"/>
        </w:rPr>
      </w:pPr>
    </w:p>
    <w:p w14:paraId="20FBE336"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7A485AE4" w14:textId="77777777" w:rsidR="00CE422A" w:rsidRPr="00CE422A" w:rsidRDefault="00CE422A" w:rsidP="00CE422A">
      <w:pPr>
        <w:spacing w:after="0"/>
        <w:jc w:val="both"/>
        <w:rPr>
          <w:rFonts w:ascii="Arial" w:eastAsia="Calibri" w:hAnsi="Arial" w:cs="Arial"/>
          <w:sz w:val="20"/>
          <w:szCs w:val="20"/>
        </w:rPr>
      </w:pPr>
    </w:p>
    <w:p w14:paraId="44D3D995"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lastRenderedPageBreak/>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0AAFD90F" w14:textId="77777777" w:rsidR="00CE422A" w:rsidRPr="00CE422A" w:rsidRDefault="00CE422A" w:rsidP="00CE422A">
      <w:pPr>
        <w:spacing w:after="0"/>
        <w:jc w:val="both"/>
        <w:rPr>
          <w:rFonts w:ascii="Arial" w:eastAsia="Calibri" w:hAnsi="Arial" w:cs="Arial"/>
          <w:sz w:val="20"/>
          <w:szCs w:val="20"/>
        </w:rPr>
      </w:pPr>
    </w:p>
    <w:p w14:paraId="1726CD53"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14:paraId="469F9775" w14:textId="77777777" w:rsidR="00CE422A" w:rsidRPr="00CE422A" w:rsidRDefault="00CE422A" w:rsidP="00CE422A">
      <w:pPr>
        <w:spacing w:after="0"/>
        <w:jc w:val="both"/>
        <w:rPr>
          <w:rFonts w:ascii="Arial" w:eastAsia="Calibri" w:hAnsi="Arial" w:cs="Arial"/>
          <w:sz w:val="20"/>
          <w:szCs w:val="20"/>
        </w:rPr>
      </w:pPr>
    </w:p>
    <w:p w14:paraId="73824715"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Pe lângă acestea, DUAE identifică autoritatea publică sau partea terță responsabilă de întocmirea documentelor justificative și conține o declarație oficială care atestă că operatorul economic va putea să furnizeze, la cerere și fără întârziere, documentele justificative respective.</w:t>
      </w:r>
    </w:p>
    <w:p w14:paraId="67EDD9D3" w14:textId="77777777" w:rsidR="00CE422A" w:rsidRPr="00CE422A" w:rsidRDefault="00CE422A" w:rsidP="00CE422A">
      <w:pPr>
        <w:spacing w:after="0"/>
        <w:jc w:val="both"/>
        <w:rPr>
          <w:rFonts w:ascii="Arial" w:eastAsia="Calibri" w:hAnsi="Arial" w:cs="Arial"/>
          <w:sz w:val="20"/>
          <w:szCs w:val="20"/>
        </w:rPr>
      </w:pPr>
    </w:p>
    <w:p w14:paraId="2ACA74C1"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Autoritatea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33EDE8AE" w14:textId="77777777" w:rsidR="00CE422A" w:rsidRPr="00CE422A" w:rsidRDefault="00CE422A" w:rsidP="00CE422A">
      <w:pPr>
        <w:spacing w:after="0"/>
        <w:jc w:val="both"/>
        <w:rPr>
          <w:rFonts w:ascii="Arial" w:eastAsia="Calibri" w:hAnsi="Arial" w:cs="Arial"/>
          <w:sz w:val="20"/>
          <w:szCs w:val="20"/>
        </w:rPr>
      </w:pPr>
    </w:p>
    <w:p w14:paraId="49042983"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Obligațiile autorității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autorității/entității contractante informațiile necesare pentru a obține documentele în cauză în momentul verificării criteriilor de selecție, mai degrabă decât direct în DUAE.</w:t>
      </w:r>
    </w:p>
    <w:p w14:paraId="3FB95950" w14:textId="77777777" w:rsidR="00CE422A" w:rsidRPr="00CE422A" w:rsidRDefault="00CE422A" w:rsidP="00CE422A">
      <w:pPr>
        <w:spacing w:after="0"/>
        <w:jc w:val="both"/>
        <w:rPr>
          <w:rFonts w:ascii="Arial" w:eastAsia="Calibri" w:hAnsi="Arial" w:cs="Arial"/>
          <w:sz w:val="20"/>
          <w:szCs w:val="20"/>
        </w:rPr>
      </w:pPr>
    </w:p>
    <w:p w14:paraId="44A419EB"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66832DA0"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autorității/entității contractante certificatul de înscriere eliberat de autoritatea competentă sau certificatul eliberat de organismul de certificare competent.</w:t>
      </w:r>
    </w:p>
    <w:p w14:paraId="517A4A7C" w14:textId="77777777" w:rsidR="00CE422A" w:rsidRPr="00CE422A" w:rsidRDefault="00CE422A" w:rsidP="00CE422A">
      <w:pPr>
        <w:spacing w:after="0"/>
        <w:jc w:val="both"/>
        <w:rPr>
          <w:rFonts w:ascii="Arial" w:eastAsia="Calibri" w:hAnsi="Arial" w:cs="Arial"/>
          <w:sz w:val="20"/>
          <w:szCs w:val="20"/>
        </w:rPr>
      </w:pPr>
    </w:p>
    <w:p w14:paraId="5B885E72"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Un operator economic care participă pe cont propriu și care nu se bazează pe capacitățile altor entități pentru a îndeplini criteriile de selecție, trebuie să completeze un singur DUAE.</w:t>
      </w:r>
    </w:p>
    <w:p w14:paraId="199C2EBB" w14:textId="77777777" w:rsidR="00CE422A" w:rsidRPr="00CE422A" w:rsidRDefault="00CE422A" w:rsidP="00CE422A">
      <w:pPr>
        <w:spacing w:after="0"/>
        <w:jc w:val="both"/>
        <w:rPr>
          <w:rFonts w:ascii="Arial" w:eastAsia="Calibri" w:hAnsi="Arial" w:cs="Arial"/>
          <w:sz w:val="20"/>
          <w:szCs w:val="20"/>
        </w:rPr>
      </w:pPr>
    </w:p>
    <w:p w14:paraId="17B98451"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4315DCBC" w14:textId="77777777" w:rsidR="00CE422A" w:rsidRPr="00CE422A" w:rsidRDefault="00CE422A" w:rsidP="00CE422A">
      <w:pPr>
        <w:spacing w:after="0"/>
        <w:jc w:val="both"/>
        <w:rPr>
          <w:rFonts w:ascii="Arial" w:eastAsia="Calibri" w:hAnsi="Arial" w:cs="Arial"/>
          <w:sz w:val="20"/>
          <w:szCs w:val="20"/>
        </w:rPr>
      </w:pPr>
    </w:p>
    <w:p w14:paraId="38C1F2D0"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038CD93A" w14:textId="77777777" w:rsidR="00CE422A" w:rsidRPr="00CE422A" w:rsidRDefault="00CE422A" w:rsidP="00CE422A">
      <w:pPr>
        <w:spacing w:after="0"/>
        <w:jc w:val="both"/>
        <w:rPr>
          <w:rFonts w:ascii="Arial" w:eastAsia="Calibri" w:hAnsi="Arial" w:cs="Arial"/>
          <w:sz w:val="20"/>
          <w:szCs w:val="20"/>
        </w:rPr>
      </w:pPr>
    </w:p>
    <w:p w14:paraId="4D763A5F"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4BAA201C" w14:textId="77777777" w:rsidR="00CE422A" w:rsidRPr="00CE422A" w:rsidRDefault="00CE422A" w:rsidP="00CE422A">
      <w:pPr>
        <w:spacing w:after="0"/>
        <w:jc w:val="both"/>
        <w:rPr>
          <w:rFonts w:ascii="Arial" w:eastAsia="Calibri" w:hAnsi="Arial" w:cs="Arial"/>
          <w:sz w:val="20"/>
          <w:szCs w:val="20"/>
        </w:rPr>
      </w:pPr>
    </w:p>
    <w:p w14:paraId="589EA498" w14:textId="44E69739" w:rsid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În cazul procedurilor de achiziții publice pentru care un anunț de participare a fost publicat în Jurnalul Oficial al Uniunii Europene, informațiile solicitate în partea I vor fi preluate automat, cu condiția ca serviciul electronic pentru DUAE să fie utilizat pentru generarea și completarea DUAE.</w:t>
      </w:r>
    </w:p>
    <w:p w14:paraId="591D2D90" w14:textId="77777777" w:rsidR="00CE422A" w:rsidRPr="00CE422A" w:rsidRDefault="00CE422A" w:rsidP="00CE422A">
      <w:pPr>
        <w:spacing w:after="0"/>
        <w:rPr>
          <w:rFonts w:ascii="Arial" w:eastAsia="Calibri" w:hAnsi="Arial" w:cs="Arial"/>
          <w:b/>
          <w:sz w:val="20"/>
          <w:szCs w:val="20"/>
        </w:rPr>
      </w:pPr>
    </w:p>
    <w:p w14:paraId="4F69DF0E" w14:textId="288DF9C3" w:rsidR="00CE422A" w:rsidRPr="00801E64" w:rsidRDefault="00CE422A" w:rsidP="00CE422A">
      <w:pPr>
        <w:spacing w:after="0"/>
        <w:ind w:left="720"/>
        <w:rPr>
          <w:rFonts w:ascii="Arial" w:hAnsi="Arial" w:cs="Arial"/>
          <w:bCs/>
          <w:sz w:val="20"/>
          <w:szCs w:val="20"/>
        </w:rPr>
      </w:pPr>
      <w:r w:rsidRPr="00CE422A">
        <w:rPr>
          <w:rFonts w:ascii="Arial" w:eastAsia="Calibri" w:hAnsi="Arial" w:cs="Arial"/>
          <w:b/>
          <w:sz w:val="20"/>
          <w:szCs w:val="20"/>
        </w:rPr>
        <w:t xml:space="preserve">2.  </w:t>
      </w:r>
      <w:r w:rsidRPr="00CE422A">
        <w:rPr>
          <w:rFonts w:ascii="Arial" w:hAnsi="Arial" w:cs="Arial"/>
          <w:b/>
          <w:sz w:val="20"/>
          <w:szCs w:val="20"/>
        </w:rPr>
        <w:t>INSTRUCȚIUNI PRIVIND GARANȚIILE SOLICITATE</w:t>
      </w:r>
      <w:r w:rsidR="00801E64">
        <w:rPr>
          <w:rFonts w:ascii="Arial" w:hAnsi="Arial" w:cs="Arial"/>
          <w:b/>
          <w:sz w:val="20"/>
          <w:szCs w:val="20"/>
        </w:rPr>
        <w:t xml:space="preserve"> </w:t>
      </w:r>
      <w:r w:rsidR="009A1155">
        <w:rPr>
          <w:rFonts w:ascii="Arial" w:hAnsi="Arial" w:cs="Arial"/>
          <w:b/>
          <w:sz w:val="20"/>
          <w:szCs w:val="20"/>
        </w:rPr>
        <w:t xml:space="preserve">– </w:t>
      </w:r>
      <w:bookmarkStart w:id="3" w:name="_Hlk221086715"/>
      <w:r w:rsidR="009A1155">
        <w:rPr>
          <w:rFonts w:ascii="Arial" w:hAnsi="Arial" w:cs="Arial"/>
          <w:b/>
          <w:sz w:val="20"/>
          <w:szCs w:val="20"/>
        </w:rPr>
        <w:t>Conform Fisa de date</w:t>
      </w:r>
      <w:bookmarkEnd w:id="3"/>
    </w:p>
    <w:p w14:paraId="548C4D64" w14:textId="77777777" w:rsidR="00CE422A" w:rsidRPr="00CE422A" w:rsidRDefault="00CE422A" w:rsidP="00CE422A">
      <w:pPr>
        <w:spacing w:after="0"/>
        <w:jc w:val="both"/>
        <w:rPr>
          <w:rFonts w:ascii="Arial" w:eastAsia="Calibri" w:hAnsi="Arial" w:cs="Arial"/>
          <w:sz w:val="20"/>
          <w:szCs w:val="20"/>
        </w:rPr>
      </w:pPr>
    </w:p>
    <w:p w14:paraId="2581C73A" w14:textId="7A3B262C" w:rsidR="00CE422A" w:rsidRPr="005F3381" w:rsidRDefault="00CE422A" w:rsidP="00CE422A">
      <w:pPr>
        <w:spacing w:after="0"/>
        <w:ind w:left="720"/>
        <w:rPr>
          <w:rFonts w:ascii="Arial" w:hAnsi="Arial" w:cs="Arial"/>
          <w:b/>
          <w:sz w:val="20"/>
          <w:szCs w:val="20"/>
          <w:lang w:val="en-US"/>
        </w:rPr>
      </w:pPr>
      <w:r w:rsidRPr="00CE422A">
        <w:rPr>
          <w:rFonts w:ascii="Arial" w:eastAsia="Calibri" w:hAnsi="Arial" w:cs="Arial"/>
          <w:b/>
          <w:sz w:val="20"/>
          <w:szCs w:val="20"/>
        </w:rPr>
        <w:t xml:space="preserve">3.  </w:t>
      </w:r>
      <w:r w:rsidRPr="00CE422A">
        <w:rPr>
          <w:rFonts w:ascii="Arial" w:hAnsi="Arial" w:cs="Arial"/>
          <w:b/>
          <w:sz w:val="20"/>
          <w:szCs w:val="20"/>
          <w:lang w:val="x-none"/>
        </w:rPr>
        <w:t>INSTRUCȚIUNI PRIVIND OFERTA</w:t>
      </w:r>
      <w:r w:rsidR="005F3381">
        <w:rPr>
          <w:rFonts w:ascii="Arial" w:hAnsi="Arial" w:cs="Arial"/>
          <w:b/>
          <w:sz w:val="20"/>
          <w:szCs w:val="20"/>
          <w:lang w:val="en-US"/>
        </w:rPr>
        <w:t xml:space="preserve">   -</w:t>
      </w:r>
      <w:r w:rsidR="005F3381" w:rsidRPr="005F3381">
        <w:t xml:space="preserve"> </w:t>
      </w:r>
      <w:r w:rsidR="001640F4">
        <w:rPr>
          <w:rFonts w:ascii="Arial" w:hAnsi="Arial" w:cs="Arial"/>
          <w:b/>
          <w:sz w:val="20"/>
          <w:szCs w:val="20"/>
        </w:rPr>
        <w:t>Conform Fisa de date</w:t>
      </w:r>
    </w:p>
    <w:p w14:paraId="07108394" w14:textId="77777777" w:rsidR="00CE422A" w:rsidRPr="00CE422A" w:rsidRDefault="00CE422A" w:rsidP="00CE422A">
      <w:pPr>
        <w:spacing w:after="0"/>
        <w:jc w:val="both"/>
        <w:rPr>
          <w:rFonts w:ascii="Arial" w:eastAsia="Calibri" w:hAnsi="Arial" w:cs="Arial"/>
          <w:sz w:val="20"/>
          <w:szCs w:val="20"/>
        </w:rPr>
      </w:pPr>
    </w:p>
    <w:p w14:paraId="1F947B17" w14:textId="749A15C8" w:rsidR="00CE422A" w:rsidRPr="00CE422A" w:rsidRDefault="00CE422A" w:rsidP="00CE422A">
      <w:pPr>
        <w:spacing w:after="0"/>
        <w:ind w:left="720"/>
        <w:rPr>
          <w:rFonts w:ascii="Arial" w:hAnsi="Arial" w:cs="Arial"/>
          <w:b/>
          <w:sz w:val="20"/>
          <w:szCs w:val="20"/>
          <w:lang w:val="x-none"/>
        </w:rPr>
      </w:pPr>
      <w:r w:rsidRPr="00CE422A">
        <w:rPr>
          <w:rFonts w:ascii="Arial" w:eastAsia="Calibri" w:hAnsi="Arial" w:cs="Arial"/>
          <w:b/>
          <w:sz w:val="20"/>
          <w:szCs w:val="20"/>
        </w:rPr>
        <w:t xml:space="preserve">4.  </w:t>
      </w:r>
      <w:r w:rsidRPr="00CE422A">
        <w:rPr>
          <w:rFonts w:ascii="Arial" w:hAnsi="Arial" w:cs="Arial"/>
          <w:b/>
          <w:sz w:val="20"/>
          <w:szCs w:val="20"/>
          <w:lang w:val="x-none"/>
        </w:rPr>
        <w:t>INSTRUCȚIUNI PRIVIND CRITERIUL DE ATRIBUIRE</w:t>
      </w:r>
      <w:r w:rsidR="009A1155">
        <w:rPr>
          <w:rFonts w:ascii="Arial" w:hAnsi="Arial" w:cs="Arial"/>
          <w:b/>
          <w:sz w:val="20"/>
          <w:szCs w:val="20"/>
          <w:lang w:val="x-none"/>
        </w:rPr>
        <w:t xml:space="preserve"> -Conform Fisa de date</w:t>
      </w:r>
    </w:p>
    <w:p w14:paraId="79258A3C" w14:textId="32C08125" w:rsidR="006447B1" w:rsidRPr="009A1155" w:rsidRDefault="006447B1" w:rsidP="009A1155">
      <w:pPr>
        <w:spacing w:after="0"/>
        <w:jc w:val="both"/>
        <w:rPr>
          <w:rFonts w:ascii="Arial" w:eastAsia="Calibri" w:hAnsi="Arial" w:cs="Arial"/>
          <w:b/>
          <w:sz w:val="20"/>
          <w:szCs w:val="20"/>
          <w:lang w:val="fr-FR"/>
        </w:rPr>
      </w:pPr>
    </w:p>
    <w:p w14:paraId="596EBCEC" w14:textId="0370C6F7" w:rsidR="00CE422A" w:rsidRDefault="00CE422A" w:rsidP="006447B1">
      <w:pPr>
        <w:pStyle w:val="Listparagraf"/>
        <w:spacing w:after="0"/>
        <w:rPr>
          <w:rFonts w:ascii="Arial" w:hAnsi="Arial" w:cs="Arial"/>
          <w:b/>
          <w:sz w:val="20"/>
          <w:szCs w:val="20"/>
          <w:lang w:val="x-none"/>
        </w:rPr>
      </w:pPr>
      <w:r w:rsidRPr="00CE422A">
        <w:rPr>
          <w:rFonts w:ascii="Arial" w:hAnsi="Arial" w:cs="Arial"/>
          <w:b/>
          <w:sz w:val="20"/>
          <w:szCs w:val="20"/>
        </w:rPr>
        <w:t xml:space="preserve">5. </w:t>
      </w:r>
      <w:r w:rsidRPr="00CE422A">
        <w:rPr>
          <w:rFonts w:ascii="Arial" w:hAnsi="Arial" w:cs="Arial"/>
          <w:b/>
          <w:sz w:val="20"/>
          <w:szCs w:val="20"/>
          <w:lang w:val="x-none"/>
        </w:rPr>
        <w:t>INSTRUCȚIUNI PRIVIND EVALUAREA OFERTELOR</w:t>
      </w:r>
    </w:p>
    <w:p w14:paraId="188D94A6" w14:textId="77777777" w:rsidR="006447B1" w:rsidRPr="006447B1" w:rsidRDefault="006447B1" w:rsidP="006447B1">
      <w:pPr>
        <w:pStyle w:val="Listparagraf"/>
        <w:spacing w:after="0"/>
        <w:rPr>
          <w:rFonts w:ascii="Arial" w:hAnsi="Arial" w:cs="Arial"/>
          <w:b/>
          <w:sz w:val="20"/>
          <w:szCs w:val="20"/>
          <w:lang w:val="x-none"/>
        </w:rPr>
      </w:pPr>
    </w:p>
    <w:p w14:paraId="08528C0B" w14:textId="77777777" w:rsidR="00CE422A" w:rsidRPr="00CE422A" w:rsidRDefault="00CE422A" w:rsidP="00CE422A">
      <w:pPr>
        <w:numPr>
          <w:ilvl w:val="0"/>
          <w:numId w:val="12"/>
        </w:numPr>
        <w:spacing w:after="0"/>
        <w:rPr>
          <w:rFonts w:ascii="Arial" w:eastAsia="Times New Roman" w:hAnsi="Arial" w:cs="Arial"/>
          <w:b/>
          <w:sz w:val="20"/>
          <w:szCs w:val="20"/>
          <w:lang w:eastAsia="ro-RO"/>
        </w:rPr>
      </w:pPr>
      <w:r w:rsidRPr="00CE422A">
        <w:rPr>
          <w:rFonts w:ascii="Arial" w:eastAsia="Times New Roman" w:hAnsi="Arial" w:cs="Arial"/>
          <w:b/>
          <w:sz w:val="20"/>
          <w:szCs w:val="20"/>
          <w:lang w:eastAsia="ro-RO"/>
        </w:rPr>
        <w:t>Evaluarea Propunerilor Tehnice</w:t>
      </w:r>
    </w:p>
    <w:p w14:paraId="61D34175" w14:textId="77777777" w:rsidR="00CE422A" w:rsidRPr="00CE422A" w:rsidRDefault="00CE422A" w:rsidP="00CE422A">
      <w:pPr>
        <w:spacing w:after="0"/>
        <w:rPr>
          <w:rFonts w:ascii="Arial" w:eastAsia="Times New Roman" w:hAnsi="Arial" w:cs="Arial"/>
          <w:b/>
          <w:sz w:val="20"/>
          <w:szCs w:val="20"/>
          <w:lang w:eastAsia="ro-RO"/>
        </w:rPr>
      </w:pPr>
    </w:p>
    <w:p w14:paraId="00831FF1"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Pe parcursul evaluării, Comisia de evaluare va verifica dacă Propunerea Tehnică:</w:t>
      </w:r>
    </w:p>
    <w:p w14:paraId="416D0C62" w14:textId="77777777" w:rsidR="00CE422A" w:rsidRPr="00CE422A" w:rsidRDefault="00CE422A" w:rsidP="00CE422A">
      <w:pPr>
        <w:numPr>
          <w:ilvl w:val="0"/>
          <w:numId w:val="9"/>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se referă la întregul obiect al Contractului/Acordului-cadru. Nu se accepta Propuneri Tehnice care se referă numai la o parte din obiectul Contractului;</w:t>
      </w:r>
    </w:p>
    <w:p w14:paraId="0F80EF69" w14:textId="77777777" w:rsidR="00CE422A" w:rsidRPr="00CE422A" w:rsidRDefault="00CE422A" w:rsidP="00CE422A">
      <w:pPr>
        <w:numPr>
          <w:ilvl w:val="0"/>
          <w:numId w:val="9"/>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demonstrează îndeplinirea tuturor cerințelor minime din Caietul de sarcini.</w:t>
      </w:r>
    </w:p>
    <w:p w14:paraId="5C08EF44" w14:textId="1A40D89D"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Dacă este cazul, Autoritatea contractantă transmite Ofertanților prin intermediul SEAP clarificări cu privire la Propunerile Tehnice în vederea finalizării evaluării acestora.</w:t>
      </w:r>
    </w:p>
    <w:p w14:paraId="0DABEA0E" w14:textId="44C2B728"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Ofertanții transmit răspunsul prin intermediul SEAP, după cum este descris mai jos la secțiunea Clarificări solicitate de Autoritatea contractantă Ofertanților.</w:t>
      </w:r>
    </w:p>
    <w:p w14:paraId="60701182" w14:textId="7CF9553D"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La finalul evaluării Propunerilor Tehnice Autoritatea contractantă introduce în SEAP numele Ofertanților ale căror oferte sunt admisibile precum și ale Ofertanților ale căror oferte au fost declarate inacceptabile sau neconforme.</w:t>
      </w:r>
    </w:p>
    <w:p w14:paraId="465C8D14"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Ofertanții vor primi notificări transmise automat de SEAP cu privire la rezultatul evaluării Propunerilor Tehnice.</w:t>
      </w:r>
    </w:p>
    <w:p w14:paraId="679D24D6" w14:textId="77777777" w:rsidR="00CE422A" w:rsidRPr="00CE422A" w:rsidRDefault="00CE422A" w:rsidP="00CE422A">
      <w:pPr>
        <w:spacing w:after="0"/>
        <w:jc w:val="both"/>
        <w:rPr>
          <w:rFonts w:ascii="Arial" w:eastAsia="Times New Roman" w:hAnsi="Arial" w:cs="Arial"/>
          <w:b/>
          <w:sz w:val="20"/>
          <w:szCs w:val="20"/>
          <w:lang w:eastAsia="ro-RO"/>
        </w:rPr>
      </w:pPr>
    </w:p>
    <w:p w14:paraId="129B0727" w14:textId="77777777" w:rsidR="00CE422A" w:rsidRPr="00CE422A" w:rsidRDefault="00CE422A" w:rsidP="00CE422A">
      <w:pPr>
        <w:numPr>
          <w:ilvl w:val="0"/>
          <w:numId w:val="12"/>
        </w:numPr>
        <w:spacing w:after="0"/>
        <w:rPr>
          <w:rFonts w:ascii="Arial" w:eastAsia="Times New Roman" w:hAnsi="Arial" w:cs="Arial"/>
          <w:b/>
          <w:sz w:val="20"/>
          <w:szCs w:val="20"/>
          <w:lang w:eastAsia="ro-RO"/>
        </w:rPr>
      </w:pPr>
      <w:r w:rsidRPr="00CE422A">
        <w:rPr>
          <w:rFonts w:ascii="Arial" w:eastAsia="Times New Roman" w:hAnsi="Arial" w:cs="Arial"/>
          <w:b/>
          <w:sz w:val="20"/>
          <w:szCs w:val="20"/>
          <w:lang w:eastAsia="ro-RO"/>
        </w:rPr>
        <w:t>Evaluarea Propunerilor Financiare</w:t>
      </w:r>
    </w:p>
    <w:p w14:paraId="606E1BBD" w14:textId="77777777" w:rsidR="00CE422A" w:rsidRPr="00CE422A" w:rsidRDefault="00CE422A" w:rsidP="00CE422A">
      <w:pPr>
        <w:spacing w:after="0"/>
        <w:rPr>
          <w:rFonts w:ascii="Arial" w:eastAsia="Times New Roman" w:hAnsi="Arial" w:cs="Arial"/>
          <w:b/>
          <w:sz w:val="20"/>
          <w:szCs w:val="20"/>
          <w:lang w:eastAsia="ro-RO"/>
        </w:rPr>
      </w:pPr>
    </w:p>
    <w:p w14:paraId="7B2B00D1"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După notificarea rezultatului evaluării Propunerilor Tehnice, valorile Propunerilor Financiare se decriptează și sunt vizibile Autorității contractante împreună cu documentele de fundamentare a valorii în SEAP.</w:t>
      </w:r>
    </w:p>
    <w:p w14:paraId="3BCB45FE" w14:textId="77777777" w:rsidR="00CE422A" w:rsidRPr="00CE422A" w:rsidRDefault="00CE422A" w:rsidP="00CE422A">
      <w:pPr>
        <w:spacing w:after="0"/>
        <w:jc w:val="both"/>
        <w:rPr>
          <w:rFonts w:ascii="Arial" w:eastAsia="Times New Roman" w:hAnsi="Arial" w:cs="Arial"/>
          <w:sz w:val="20"/>
          <w:szCs w:val="20"/>
          <w:lang w:eastAsia="ro-RO"/>
        </w:rPr>
      </w:pPr>
    </w:p>
    <w:p w14:paraId="0048E2B1"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Pe parcursul evaluării, Comisia de evaluare va verifica dacă Propunerea Financiară:</w:t>
      </w:r>
    </w:p>
    <w:p w14:paraId="072D435F" w14:textId="77777777" w:rsidR="00CE422A" w:rsidRPr="00CE422A" w:rsidRDefault="00CE422A" w:rsidP="00CE422A">
      <w:pPr>
        <w:numPr>
          <w:ilvl w:val="0"/>
          <w:numId w:val="10"/>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se referă la întregul obiect al Contractului. Nu se acceptă Propuneri Financiare care se referă numai la o parte din obiectul Contractului;</w:t>
      </w:r>
    </w:p>
    <w:p w14:paraId="6E7E4749" w14:textId="77777777" w:rsidR="00CE422A" w:rsidRPr="00CE422A" w:rsidRDefault="00CE422A" w:rsidP="00CE422A">
      <w:pPr>
        <w:numPr>
          <w:ilvl w:val="0"/>
          <w:numId w:val="10"/>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este corelată cu informațiile incluse în Propunerea Tehnică. Toate cerințele descrise în Propunerea Tehnică trebuie acoperite prin prețuri în Propunerea Financiară.</w:t>
      </w:r>
    </w:p>
    <w:p w14:paraId="7D81B770" w14:textId="77777777" w:rsidR="00CE422A" w:rsidRPr="00CE422A" w:rsidRDefault="00CE422A" w:rsidP="00CE422A">
      <w:pPr>
        <w:spacing w:after="0"/>
        <w:ind w:left="720"/>
        <w:contextualSpacing/>
        <w:jc w:val="both"/>
        <w:rPr>
          <w:rFonts w:ascii="Arial" w:eastAsia="Times New Roman" w:hAnsi="Arial" w:cs="Arial"/>
          <w:sz w:val="20"/>
          <w:szCs w:val="20"/>
          <w:lang w:eastAsia="ro-RO"/>
        </w:rPr>
      </w:pPr>
    </w:p>
    <w:p w14:paraId="38DDD0FD" w14:textId="4C3DAACE"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1E673CDF" w14:textId="15BC435D"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Pentru aceste cerințe Autoritatea contractantă va plăti doar prețul stabilit în Propunerea Financiară și nimic în plus, chiar dacă acestea sunt realizate în timpul executării Contractului</w:t>
      </w:r>
      <w:r w:rsidR="00D75CB5">
        <w:rPr>
          <w:rFonts w:ascii="Arial" w:eastAsia="Times New Roman" w:hAnsi="Arial" w:cs="Arial"/>
          <w:sz w:val="20"/>
          <w:szCs w:val="20"/>
          <w:lang w:eastAsia="ro-RO"/>
        </w:rPr>
        <w:t>/Acordului-cadru</w:t>
      </w:r>
      <w:r w:rsidRPr="00CE422A">
        <w:rPr>
          <w:rFonts w:ascii="Arial" w:eastAsia="Times New Roman" w:hAnsi="Arial" w:cs="Arial"/>
          <w:sz w:val="20"/>
          <w:szCs w:val="20"/>
          <w:lang w:eastAsia="ro-RO"/>
        </w:rPr>
        <w:t>.</w:t>
      </w:r>
    </w:p>
    <w:p w14:paraId="31B3A0C9" w14:textId="2E7C0515"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Autoritatea contractantă poate solicita clarificări/completări ale informațiilor prezentate de Ofertanți cu privire la Propunerile Financiare.</w:t>
      </w:r>
    </w:p>
    <w:p w14:paraId="5B10A0A1" w14:textId="66DBD32A"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Solicitarea de clarificări se realizează prin intermediul SEAP.</w:t>
      </w:r>
    </w:p>
    <w:p w14:paraId="27EF37DA"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lastRenderedPageBreak/>
        <w:t>Ofertanții transmit răspunsul prin intermediul SEAP, după cum este descris mai jos la secțiunea Clarificări solicitate de Autoritatea contractantă Ofertanților.</w:t>
      </w:r>
    </w:p>
    <w:p w14:paraId="1F3E673C" w14:textId="77777777" w:rsidR="00CE422A" w:rsidRPr="00CE422A" w:rsidRDefault="00CE422A" w:rsidP="00CE422A">
      <w:pPr>
        <w:spacing w:after="0"/>
        <w:jc w:val="both"/>
        <w:rPr>
          <w:rFonts w:ascii="Arial" w:eastAsia="Times New Roman" w:hAnsi="Arial" w:cs="Arial"/>
          <w:sz w:val="20"/>
          <w:szCs w:val="20"/>
          <w:lang w:eastAsia="ro-RO"/>
        </w:rPr>
      </w:pPr>
    </w:p>
    <w:p w14:paraId="380B35C0" w14:textId="77777777" w:rsidR="00CE422A" w:rsidRPr="00CE422A" w:rsidRDefault="00CE422A" w:rsidP="00CE422A">
      <w:pPr>
        <w:numPr>
          <w:ilvl w:val="0"/>
          <w:numId w:val="12"/>
        </w:numPr>
        <w:spacing w:after="0"/>
        <w:rPr>
          <w:rFonts w:ascii="Arial" w:eastAsia="Times New Roman" w:hAnsi="Arial" w:cs="Arial"/>
          <w:b/>
          <w:sz w:val="20"/>
          <w:szCs w:val="20"/>
          <w:lang w:eastAsia="ro-RO"/>
        </w:rPr>
      </w:pPr>
      <w:r w:rsidRPr="00CE422A">
        <w:rPr>
          <w:rFonts w:ascii="Arial" w:eastAsia="Times New Roman" w:hAnsi="Arial" w:cs="Arial"/>
          <w:b/>
          <w:sz w:val="20"/>
          <w:szCs w:val="20"/>
          <w:lang w:eastAsia="ro-RO"/>
        </w:rPr>
        <w:t>Clarificări solicitate de Autoritatea contractantă Ofertanților</w:t>
      </w:r>
    </w:p>
    <w:p w14:paraId="2119CF22" w14:textId="77777777" w:rsidR="00CE422A" w:rsidRPr="00CE422A" w:rsidRDefault="00CE422A" w:rsidP="00CE422A">
      <w:pPr>
        <w:spacing w:after="0"/>
        <w:rPr>
          <w:rFonts w:ascii="Arial" w:eastAsia="Times New Roman" w:hAnsi="Arial" w:cs="Arial"/>
          <w:b/>
          <w:sz w:val="20"/>
          <w:szCs w:val="20"/>
          <w:lang w:eastAsia="ro-RO"/>
        </w:rPr>
      </w:pPr>
    </w:p>
    <w:p w14:paraId="762C10A8"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 xml:space="preserve">Ca regulă generală, pe parcursul evaluării Autoritatea contractantă poate transmite Ofertanților solicitări de clarificări utilizând funcționalitățile platformei SEAP. </w:t>
      </w:r>
    </w:p>
    <w:p w14:paraId="1387FDE9"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Răspunsul Ofertantului trebuie sa fie încărcat în SEAP în format electronic în aceeași secțiune, înainte de termenul-limită stabilit de Autoritatea contractantă, semnat cu semnătură electronică extinsă, bazată pe un certificat calificat, emis de un furnizor acreditat de servicii de certificare pentru o persoană autorizată în mod corespunzător să semneze în numele Ofertantului.</w:t>
      </w:r>
    </w:p>
    <w:p w14:paraId="6324974E" w14:textId="77777777" w:rsidR="00CE422A" w:rsidRPr="00CE422A" w:rsidRDefault="00CE422A" w:rsidP="00CE422A">
      <w:pPr>
        <w:spacing w:after="0"/>
        <w:jc w:val="both"/>
        <w:rPr>
          <w:rFonts w:ascii="Arial" w:eastAsia="Times New Roman" w:hAnsi="Arial" w:cs="Arial"/>
          <w:sz w:val="20"/>
          <w:szCs w:val="20"/>
          <w:lang w:eastAsia="ro-RO"/>
        </w:rPr>
      </w:pPr>
    </w:p>
    <w:p w14:paraId="1BCEDF99" w14:textId="044811F4"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b/>
          <w:sz w:val="20"/>
          <w:szCs w:val="20"/>
          <w:lang w:eastAsia="ro-RO"/>
        </w:rPr>
        <w:t>Prin excepție</w:t>
      </w:r>
      <w:r w:rsidRPr="00CE422A">
        <w:rPr>
          <w:rFonts w:ascii="Arial" w:eastAsia="Times New Roman" w:hAnsi="Arial" w:cs="Arial"/>
          <w:sz w:val="20"/>
          <w:szCs w:val="20"/>
          <w:lang w:eastAsia="ro-RO"/>
        </w:rPr>
        <w:t xml:space="preserve"> și numai în cazul în care Autoritatea contractantă decide să nu recurgă la SEAP pentru derularea acestei proceduri, din cauza unor motive tehnice care pot fi atribuite operatorului SEAP, Autoritatea contractantă va transmite solicitarea de clarificări prin poștă/fax/email către persoana de contact indicată de Ofertant.</w:t>
      </w:r>
    </w:p>
    <w:p w14:paraId="3699CFB6" w14:textId="5BE57CCE"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 xml:space="preserve">În oricare dintre aceste cazuri, solicitarea de clarificări a Autorității contractante și răspunsul Ofertantului vor fi </w:t>
      </w:r>
      <w:r w:rsidRPr="00CE422A">
        <w:rPr>
          <w:rFonts w:ascii="Arial" w:eastAsia="Times New Roman" w:hAnsi="Arial" w:cs="Arial"/>
          <w:b/>
          <w:sz w:val="20"/>
          <w:szCs w:val="20"/>
          <w:lang w:eastAsia="ro-RO"/>
        </w:rPr>
        <w:t>realizate în scris.</w:t>
      </w:r>
      <w:r w:rsidRPr="00CE422A">
        <w:rPr>
          <w:rFonts w:ascii="Arial" w:eastAsia="Times New Roman" w:hAnsi="Arial" w:cs="Arial"/>
          <w:sz w:val="20"/>
          <w:szCs w:val="20"/>
          <w:lang w:eastAsia="ro-RO"/>
        </w:rPr>
        <w:t xml:space="preserve"> </w:t>
      </w:r>
    </w:p>
    <w:p w14:paraId="45C2447F"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48CA8BA3" w14:textId="77777777" w:rsidR="00CE422A" w:rsidRPr="00CE422A" w:rsidRDefault="00CE422A" w:rsidP="00CE422A">
      <w:pPr>
        <w:spacing w:after="0"/>
        <w:jc w:val="both"/>
        <w:rPr>
          <w:rFonts w:ascii="Arial" w:eastAsia="Times New Roman" w:hAnsi="Arial" w:cs="Arial"/>
          <w:sz w:val="20"/>
          <w:szCs w:val="20"/>
          <w:lang w:eastAsia="ro-RO"/>
        </w:rPr>
      </w:pPr>
    </w:p>
    <w:p w14:paraId="1D5BBB57"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b/>
          <w:sz w:val="20"/>
          <w:szCs w:val="20"/>
          <w:lang w:eastAsia="ro-RO"/>
        </w:rPr>
        <w:t xml:space="preserve">Oferta </w:t>
      </w:r>
      <w:r w:rsidRPr="00CE422A">
        <w:rPr>
          <w:rFonts w:ascii="Arial" w:eastAsia="Times New Roman" w:hAnsi="Arial" w:cs="Arial"/>
          <w:b/>
          <w:sz w:val="20"/>
          <w:szCs w:val="20"/>
          <w:u w:val="single"/>
          <w:lang w:eastAsia="ro-RO"/>
        </w:rPr>
        <w:t>admisibilă</w:t>
      </w:r>
      <w:r w:rsidRPr="00CE422A">
        <w:rPr>
          <w:rFonts w:ascii="Arial" w:eastAsia="Times New Roman" w:hAnsi="Arial" w:cs="Arial"/>
          <w:sz w:val="20"/>
          <w:szCs w:val="20"/>
          <w:lang w:eastAsia="ro-RO"/>
        </w:rPr>
        <w:t xml:space="preserve"> - Oferta admisibilă este oferta care nu este inacceptabilă, neconformă sau neadecvată.</w:t>
      </w:r>
    </w:p>
    <w:p w14:paraId="632ECB40" w14:textId="77777777" w:rsidR="00CE422A" w:rsidRPr="00CE422A" w:rsidRDefault="00CE422A" w:rsidP="00CE422A">
      <w:pPr>
        <w:spacing w:after="0"/>
        <w:jc w:val="both"/>
        <w:rPr>
          <w:rFonts w:ascii="Arial" w:eastAsia="Times New Roman" w:hAnsi="Arial" w:cs="Arial"/>
          <w:sz w:val="20"/>
          <w:szCs w:val="20"/>
          <w:lang w:eastAsia="ro-RO"/>
        </w:rPr>
      </w:pPr>
    </w:p>
    <w:p w14:paraId="15383D81" w14:textId="77777777" w:rsidR="00CE422A" w:rsidRPr="00CE422A" w:rsidRDefault="00CE422A" w:rsidP="00CE422A">
      <w:pPr>
        <w:spacing w:after="0"/>
        <w:jc w:val="both"/>
        <w:rPr>
          <w:rFonts w:ascii="Arial" w:eastAsia="Times New Roman" w:hAnsi="Arial" w:cs="Arial"/>
          <w:sz w:val="20"/>
          <w:szCs w:val="20"/>
          <w:lang w:eastAsia="ro-RO"/>
        </w:rPr>
      </w:pPr>
      <w:bookmarkStart w:id="4" w:name="_Toc493782176"/>
      <w:bookmarkStart w:id="5" w:name="_Toc493789217"/>
      <w:r w:rsidRPr="00CE422A">
        <w:rPr>
          <w:rFonts w:ascii="Arial" w:eastAsia="Times New Roman" w:hAnsi="Arial" w:cs="Arial"/>
          <w:b/>
          <w:sz w:val="20"/>
          <w:szCs w:val="20"/>
          <w:lang w:eastAsia="ro-RO"/>
        </w:rPr>
        <w:t xml:space="preserve">Situații ce determină respingerea </w:t>
      </w:r>
      <w:bookmarkEnd w:id="4"/>
      <w:bookmarkEnd w:id="5"/>
      <w:r w:rsidRPr="00CE422A">
        <w:rPr>
          <w:rFonts w:ascii="Arial" w:eastAsia="Times New Roman" w:hAnsi="Arial" w:cs="Arial"/>
          <w:b/>
          <w:sz w:val="20"/>
          <w:szCs w:val="20"/>
          <w:lang w:eastAsia="ro-RO"/>
        </w:rPr>
        <w:t>Ofertei</w:t>
      </w:r>
      <w:r w:rsidRPr="00CE422A">
        <w:rPr>
          <w:rFonts w:ascii="Arial" w:eastAsia="Times New Roman" w:hAnsi="Arial" w:cs="Arial"/>
          <w:sz w:val="20"/>
          <w:szCs w:val="20"/>
          <w:lang w:eastAsia="ro-RO"/>
        </w:rPr>
        <w:t xml:space="preserve"> - Oferta poate fi respinsă ca inacceptabilă, neconformă sau neadecvată în situațiile descrise mai jos.</w:t>
      </w:r>
    </w:p>
    <w:p w14:paraId="299C3CE1" w14:textId="77777777" w:rsidR="00CE422A" w:rsidRPr="00CE422A" w:rsidRDefault="00CE422A" w:rsidP="00CE422A">
      <w:pPr>
        <w:spacing w:after="0"/>
        <w:jc w:val="both"/>
        <w:rPr>
          <w:rFonts w:ascii="Arial" w:eastAsia="Times New Roman" w:hAnsi="Arial" w:cs="Arial"/>
          <w:sz w:val="20"/>
          <w:szCs w:val="20"/>
          <w:lang w:eastAsia="ro-RO"/>
        </w:rPr>
      </w:pPr>
    </w:p>
    <w:p w14:paraId="69D8545C" w14:textId="77777777" w:rsidR="00CE422A" w:rsidRPr="00CE422A" w:rsidRDefault="00CE422A" w:rsidP="00CE422A">
      <w:pPr>
        <w:spacing w:after="0"/>
        <w:jc w:val="both"/>
        <w:rPr>
          <w:rFonts w:ascii="Arial" w:eastAsia="Times New Roman" w:hAnsi="Arial" w:cs="Arial"/>
          <w:bCs/>
          <w:sz w:val="20"/>
          <w:szCs w:val="20"/>
          <w:lang w:eastAsia="ro-RO"/>
        </w:rPr>
      </w:pPr>
      <w:r w:rsidRPr="00CE422A">
        <w:rPr>
          <w:rFonts w:ascii="Arial" w:eastAsia="Times New Roman" w:hAnsi="Arial" w:cs="Arial"/>
          <w:sz w:val="20"/>
          <w:szCs w:val="20"/>
          <w:lang w:eastAsia="ro-RO"/>
        </w:rPr>
        <w:t xml:space="preserve">Oferta poate fi considerată </w:t>
      </w:r>
      <w:r w:rsidRPr="00CE422A">
        <w:rPr>
          <w:rFonts w:ascii="Arial" w:eastAsia="Times New Roman" w:hAnsi="Arial" w:cs="Arial"/>
          <w:b/>
          <w:sz w:val="20"/>
          <w:szCs w:val="20"/>
          <w:lang w:eastAsia="ro-RO"/>
        </w:rPr>
        <w:t>inacceptabilă</w:t>
      </w:r>
      <w:r w:rsidRPr="00CE422A">
        <w:rPr>
          <w:rFonts w:ascii="Arial" w:eastAsia="Times New Roman" w:hAnsi="Arial" w:cs="Arial"/>
          <w:sz w:val="20"/>
          <w:szCs w:val="20"/>
          <w:lang w:eastAsia="ro-RO"/>
        </w:rPr>
        <w:t xml:space="preserve"> în următoarele situații:</w:t>
      </w:r>
    </w:p>
    <w:p w14:paraId="2B293859"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 și documentele care o însoțesc nu sunt semnate cu semnătură electronică extinsă, bazată pe un certificat calificat, eliberat de un furnizor de servicii de certificare acreditat;</w:t>
      </w:r>
    </w:p>
    <w:p w14:paraId="67636986"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ofertantul nu îndeplinește unul sau mai multe dintre criteriile de calificare stabilite în Documentația de atribuire sau nu a completat DUAE în conformitate cu cerințele stabilite de Autoritatea contractantă;</w:t>
      </w:r>
    </w:p>
    <w:p w14:paraId="6BD4268C"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în orice moment în timpul perioadei de evaluare, Ofertantul refuză sa extindă perioada de valabilitate a Ofertei și a garanției de participare;</w:t>
      </w:r>
    </w:p>
    <w:p w14:paraId="44D7C624"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nu remediază în termenul acordat eventualele neconcordanțele referitoare la îndeplinirea condițiilor de formă ale garanției de participare, precum și la cuantumul sau valabilitatea acesteia;</w:t>
      </w:r>
    </w:p>
    <w:p w14:paraId="24D92188"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ofertantul nu transmite în termenul precizat de comisia de evaluare clarificările/completările solicitate sau clarificările/completările transmise nu sunt concludente;</w:t>
      </w:r>
    </w:p>
    <w:p w14:paraId="38E818B4"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ofertantul modifică prin răspunsurile pe care le prezintă</w:t>
      </w:r>
      <w:r w:rsidRPr="00CE422A">
        <w:rPr>
          <w:rFonts w:ascii="Arial" w:eastAsia="Times New Roman" w:hAnsi="Arial" w:cs="Arial"/>
          <w:b/>
          <w:sz w:val="20"/>
          <w:szCs w:val="20"/>
          <w:lang w:eastAsia="ro-RO"/>
        </w:rPr>
        <w:t xml:space="preserve"> </w:t>
      </w:r>
      <w:r w:rsidRPr="00CE422A">
        <w:rPr>
          <w:rFonts w:ascii="Arial" w:eastAsia="Times New Roman" w:hAnsi="Arial" w:cs="Arial"/>
          <w:sz w:val="20"/>
          <w:szCs w:val="20"/>
          <w:lang w:eastAsia="ro-RO"/>
        </w:rPr>
        <w:t>comisiei de evaluare conținutul propunerii tehnice sau propunerii financiare;</w:t>
      </w:r>
    </w:p>
    <w:p w14:paraId="3B087101"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ofertantul nu este de acord cu îndreptarea erorilor aritmetice din Oferta sa;</w:t>
      </w:r>
    </w:p>
    <w:p w14:paraId="4DE4155E"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ofertantul nu este de acord cu îndreptarea viciilor de formă cu privire la Oferta acestuia;</w:t>
      </w:r>
    </w:p>
    <w:p w14:paraId="4214A777"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2D6964C9"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3F4C43B8"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lastRenderedPageBreak/>
        <w:t>prețul, fără TVA, inclus în Propunerea Financiară depășește valoarea</w:t>
      </w:r>
      <w:r w:rsidRPr="00CE422A">
        <w:rPr>
          <w:rFonts w:ascii="Arial" w:eastAsia="Times New Roman" w:hAnsi="Arial" w:cs="Arial"/>
          <w:b/>
          <w:sz w:val="20"/>
          <w:szCs w:val="20"/>
          <w:lang w:eastAsia="ro-RO"/>
        </w:rPr>
        <w:t xml:space="preserve"> </w:t>
      </w:r>
      <w:r w:rsidRPr="00CE422A">
        <w:rPr>
          <w:rFonts w:ascii="Arial" w:eastAsia="Times New Roman" w:hAnsi="Arial" w:cs="Arial"/>
          <w:sz w:val="20"/>
          <w:szCs w:val="20"/>
          <w:lang w:eastAsia="ro-RO"/>
        </w:rPr>
        <w:t>estimată comunicată prin Anunțul de participare și nu există posibilitatea disponibilizării de fonduri suplimentare pentru îndeplinirea contractului/acordului-cadru;</w:t>
      </w:r>
    </w:p>
    <w:p w14:paraId="6BCEB55E"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14:paraId="7410DAF2" w14:textId="77777777" w:rsidR="00CE422A" w:rsidRPr="00CE422A" w:rsidRDefault="00CE422A" w:rsidP="00CE422A">
      <w:pPr>
        <w:spacing w:after="0"/>
        <w:ind w:left="720"/>
        <w:contextualSpacing/>
        <w:jc w:val="both"/>
        <w:rPr>
          <w:rFonts w:ascii="Arial" w:eastAsia="Times New Roman" w:hAnsi="Arial" w:cs="Arial"/>
          <w:sz w:val="20"/>
          <w:szCs w:val="20"/>
          <w:lang w:eastAsia="ro-RO"/>
        </w:rPr>
      </w:pPr>
    </w:p>
    <w:p w14:paraId="45AC633C" w14:textId="77777777" w:rsidR="00CE422A" w:rsidRPr="00CE422A" w:rsidRDefault="00CE422A" w:rsidP="00CE422A">
      <w:pPr>
        <w:spacing w:after="0"/>
        <w:jc w:val="both"/>
        <w:rPr>
          <w:rFonts w:ascii="Arial" w:eastAsia="Times New Roman" w:hAnsi="Arial" w:cs="Arial"/>
          <w:bCs/>
          <w:sz w:val="20"/>
          <w:szCs w:val="20"/>
          <w:lang w:eastAsia="ro-RO"/>
        </w:rPr>
      </w:pPr>
      <w:r w:rsidRPr="00CE422A">
        <w:rPr>
          <w:rFonts w:ascii="Arial" w:eastAsia="Times New Roman" w:hAnsi="Arial" w:cs="Arial"/>
          <w:sz w:val="20"/>
          <w:szCs w:val="20"/>
          <w:lang w:eastAsia="ro-RO"/>
        </w:rPr>
        <w:t xml:space="preserve">Oferta poate fi considerată </w:t>
      </w:r>
      <w:r w:rsidRPr="00CE422A">
        <w:rPr>
          <w:rFonts w:ascii="Arial" w:eastAsia="Times New Roman" w:hAnsi="Arial" w:cs="Arial"/>
          <w:b/>
          <w:sz w:val="20"/>
          <w:szCs w:val="20"/>
          <w:u w:val="single"/>
          <w:lang w:eastAsia="ro-RO"/>
        </w:rPr>
        <w:t>neconformă</w:t>
      </w:r>
      <w:r w:rsidRPr="00CE422A">
        <w:rPr>
          <w:rFonts w:ascii="Arial" w:eastAsia="Times New Roman" w:hAnsi="Arial" w:cs="Arial"/>
          <w:sz w:val="20"/>
          <w:szCs w:val="20"/>
          <w:lang w:eastAsia="ro-RO"/>
        </w:rPr>
        <w:t xml:space="preserve"> în următoarele situații:</w:t>
      </w:r>
    </w:p>
    <w:p w14:paraId="0167CF3D"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nu respectă cerințele prezentate în documentele achiziției;</w:t>
      </w:r>
    </w:p>
    <w:p w14:paraId="068613DB"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 xml:space="preserve">a fost primită cu întârziere </w:t>
      </w:r>
      <w:r w:rsidRPr="00CE422A">
        <w:rPr>
          <w:rFonts w:ascii="Arial" w:eastAsia="Times New Roman" w:hAnsi="Arial" w:cs="Arial"/>
          <w:i/>
          <w:sz w:val="20"/>
          <w:szCs w:val="20"/>
          <w:lang w:eastAsia="ro-RO"/>
        </w:rPr>
        <w:t>[aplicabil doar în situația excepțională în care procedura nu se poate derula online prin intermediul SEAP]</w:t>
      </w:r>
      <w:r w:rsidRPr="00CE422A">
        <w:rPr>
          <w:rFonts w:ascii="Arial" w:eastAsia="Times New Roman" w:hAnsi="Arial" w:cs="Arial"/>
          <w:sz w:val="20"/>
          <w:szCs w:val="20"/>
          <w:lang w:eastAsia="ro-RO"/>
        </w:rPr>
        <w:t>;</w:t>
      </w:r>
    </w:p>
    <w:p w14:paraId="60B470FB"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prezintă indicii de înțelegeri anticoncurențiale sau corupție;</w:t>
      </w:r>
    </w:p>
    <w:p w14:paraId="055F29E8"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este considerată de Autoritatea contractantă ca fiind neobișnuit de scăzută;</w:t>
      </w:r>
    </w:p>
    <w:p w14:paraId="2ED75FE8"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17870AB8"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nu satisface în mod corespunzător cerințele Caietului de sarcini;</w:t>
      </w:r>
    </w:p>
    <w:p w14:paraId="32B2FA9A"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w:t>
      </w:r>
    </w:p>
    <w:p w14:paraId="1744C3E8"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conține în cadrul Propunerii Financiare prețuri care nu sunt rezultatul liberei concurențe și care nu pot fi justificate;</w:t>
      </w:r>
    </w:p>
    <w:p w14:paraId="441C6C94"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117E46AE"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i/>
          <w:sz w:val="20"/>
          <w:szCs w:val="20"/>
          <w:lang w:eastAsia="ro-RO"/>
        </w:rPr>
        <w:t>[în cadrul unei proceduri de atribuire pentru care s-a prevăzut defalcarea pe loturi]</w:t>
      </w:r>
      <w:r w:rsidRPr="00CE422A">
        <w:rPr>
          <w:rFonts w:ascii="Arial" w:eastAsia="Times New Roman" w:hAnsi="Arial" w:cs="Arial"/>
          <w:sz w:val="20"/>
          <w:szCs w:val="20"/>
          <w:lang w:eastAsia="ro-RO"/>
        </w:rPr>
        <w:t>, oferta este prezentată fără a se realiza distincția pe loturile ofertate, din acest motiv devenind imposibilă aplicarea criteriului de atribuire pentru fiecare lot în parte.</w:t>
      </w:r>
    </w:p>
    <w:p w14:paraId="346A3DAE"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oferta este depusă cu nerespectarea prevederilor art. 60 alin. (1) lit. d) și e) din Legea nr. 98/2016, raportat la data-limită stabilită pentru depunerea Ofertelor și/sau oricând pe parcursul evaluării acestora;</w:t>
      </w:r>
    </w:p>
    <w:p w14:paraId="6ACD0617" w14:textId="77777777" w:rsidR="00CE422A" w:rsidRPr="00CE422A" w:rsidRDefault="00CE422A" w:rsidP="00CE422A">
      <w:pPr>
        <w:numPr>
          <w:ilvl w:val="0"/>
          <w:numId w:val="5"/>
        </w:numPr>
        <w:spacing w:after="0"/>
        <w:contextualSpacing/>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14:paraId="566F7DF1" w14:textId="77777777" w:rsidR="00CE422A" w:rsidRPr="00CE422A" w:rsidRDefault="00CE422A" w:rsidP="00CE422A">
      <w:pPr>
        <w:spacing w:after="0"/>
        <w:ind w:left="720"/>
        <w:contextualSpacing/>
        <w:jc w:val="both"/>
        <w:rPr>
          <w:rFonts w:ascii="Arial" w:eastAsia="Times New Roman" w:hAnsi="Arial" w:cs="Arial"/>
          <w:sz w:val="20"/>
          <w:szCs w:val="20"/>
          <w:lang w:eastAsia="ro-RO"/>
        </w:rPr>
      </w:pPr>
    </w:p>
    <w:p w14:paraId="0E3F5B73" w14:textId="77777777" w:rsidR="00CE422A" w:rsidRPr="00CE422A" w:rsidRDefault="00CE422A" w:rsidP="00CE422A">
      <w:pPr>
        <w:spacing w:after="0"/>
        <w:jc w:val="both"/>
        <w:rPr>
          <w:rFonts w:ascii="Arial" w:eastAsia="Times New Roman" w:hAnsi="Arial" w:cs="Arial"/>
          <w:sz w:val="20"/>
          <w:szCs w:val="20"/>
          <w:lang w:eastAsia="ro-RO"/>
        </w:rPr>
      </w:pPr>
      <w:r w:rsidRPr="00CE422A">
        <w:rPr>
          <w:rFonts w:ascii="Arial" w:eastAsia="Times New Roman" w:hAnsi="Arial" w:cs="Arial"/>
          <w:sz w:val="20"/>
          <w:szCs w:val="20"/>
          <w:lang w:eastAsia="ro-RO"/>
        </w:rPr>
        <w:t xml:space="preserve">Oferta poate fi considerată </w:t>
      </w:r>
      <w:r w:rsidRPr="00CE422A">
        <w:rPr>
          <w:rFonts w:ascii="Arial" w:eastAsia="Times New Roman" w:hAnsi="Arial" w:cs="Arial"/>
          <w:b/>
          <w:sz w:val="20"/>
          <w:szCs w:val="20"/>
          <w:u w:val="single"/>
          <w:lang w:eastAsia="ro-RO"/>
        </w:rPr>
        <w:t>neadecvată</w:t>
      </w:r>
      <w:r w:rsidRPr="00CE422A">
        <w:rPr>
          <w:rFonts w:ascii="Arial" w:eastAsia="Times New Roman" w:hAnsi="Arial" w:cs="Arial"/>
          <w:sz w:val="20"/>
          <w:szCs w:val="20"/>
          <w:lang w:eastAsia="ro-RO"/>
        </w:rPr>
        <w:t xml:space="preserve"> dacă este lipsită de relevanță fată de obiectul contractului/acordului-cadru, neputând în mod evident satisface, fără modificări substanțiale, necesitățile și cerințele Autorității/entității contractante indicate în documentele achiziției.</w:t>
      </w:r>
    </w:p>
    <w:p w14:paraId="2FA3F689" w14:textId="77777777" w:rsidR="00CE422A" w:rsidRPr="00CE422A" w:rsidRDefault="00CE422A" w:rsidP="00CE422A">
      <w:pPr>
        <w:spacing w:after="0"/>
        <w:jc w:val="both"/>
        <w:rPr>
          <w:rFonts w:ascii="Arial" w:eastAsia="Times New Roman" w:hAnsi="Arial" w:cs="Arial"/>
          <w:sz w:val="20"/>
          <w:szCs w:val="20"/>
          <w:lang w:eastAsia="ro-RO"/>
        </w:rPr>
      </w:pPr>
    </w:p>
    <w:p w14:paraId="6977902B" w14:textId="44C29396" w:rsidR="00CE422A" w:rsidRPr="00130C59" w:rsidRDefault="00CE422A" w:rsidP="00CE422A">
      <w:pPr>
        <w:numPr>
          <w:ilvl w:val="0"/>
          <w:numId w:val="12"/>
        </w:numPr>
        <w:spacing w:after="0"/>
        <w:rPr>
          <w:rFonts w:ascii="Arial" w:eastAsia="Calibri" w:hAnsi="Arial" w:cs="Arial"/>
          <w:b/>
          <w:sz w:val="20"/>
          <w:szCs w:val="20"/>
        </w:rPr>
      </w:pPr>
      <w:r w:rsidRPr="00CE422A">
        <w:rPr>
          <w:rFonts w:ascii="Arial" w:eastAsia="Times New Roman" w:hAnsi="Arial" w:cs="Arial"/>
          <w:b/>
          <w:sz w:val="20"/>
          <w:szCs w:val="20"/>
          <w:lang w:eastAsia="ro-RO"/>
        </w:rPr>
        <w:t>Reguli</w:t>
      </w:r>
      <w:r w:rsidRPr="00CE422A">
        <w:rPr>
          <w:rFonts w:ascii="Arial" w:eastAsia="Calibri" w:hAnsi="Arial" w:cs="Arial"/>
          <w:b/>
          <w:sz w:val="20"/>
          <w:szCs w:val="20"/>
        </w:rPr>
        <w:t xml:space="preserve"> de evitare a conflictului de interese</w:t>
      </w:r>
    </w:p>
    <w:p w14:paraId="2AE2B5FD" w14:textId="77777777" w:rsidR="00CE422A" w:rsidRPr="00CE422A" w:rsidRDefault="00CE422A" w:rsidP="00CE422A">
      <w:pPr>
        <w:autoSpaceDE w:val="0"/>
        <w:autoSpaceDN w:val="0"/>
        <w:adjustRightInd w:val="0"/>
        <w:spacing w:after="0"/>
        <w:jc w:val="both"/>
        <w:rPr>
          <w:rFonts w:ascii="Arial" w:eastAsia="Calibri" w:hAnsi="Arial" w:cs="Arial"/>
          <w:sz w:val="20"/>
          <w:szCs w:val="20"/>
        </w:rPr>
      </w:pPr>
      <w:r w:rsidRPr="00CE422A">
        <w:rPr>
          <w:rFonts w:ascii="Arial" w:eastAsia="Calibri" w:hAnsi="Arial" w:cs="Arial"/>
          <w:sz w:val="20"/>
          <w:szCs w:val="20"/>
        </w:rPr>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566C61C2" w14:textId="77777777" w:rsidR="00CE422A" w:rsidRPr="00CE422A" w:rsidRDefault="00CE422A" w:rsidP="00CE422A">
      <w:pPr>
        <w:autoSpaceDE w:val="0"/>
        <w:autoSpaceDN w:val="0"/>
        <w:adjustRightInd w:val="0"/>
        <w:spacing w:after="0"/>
        <w:jc w:val="both"/>
        <w:rPr>
          <w:rFonts w:ascii="Arial" w:eastAsia="Calibri" w:hAnsi="Arial" w:cs="Arial"/>
          <w:sz w:val="20"/>
          <w:szCs w:val="20"/>
        </w:rPr>
      </w:pPr>
    </w:p>
    <w:p w14:paraId="16EF27D2" w14:textId="754E9636" w:rsidR="00CE422A" w:rsidRPr="00CE422A" w:rsidRDefault="00CE422A" w:rsidP="00CE422A">
      <w:pPr>
        <w:autoSpaceDE w:val="0"/>
        <w:autoSpaceDN w:val="0"/>
        <w:adjustRightInd w:val="0"/>
        <w:spacing w:after="0"/>
        <w:jc w:val="both"/>
        <w:rPr>
          <w:rFonts w:ascii="Arial" w:eastAsia="Calibri" w:hAnsi="Arial" w:cs="Arial"/>
          <w:sz w:val="20"/>
          <w:szCs w:val="20"/>
        </w:rPr>
      </w:pPr>
      <w:r w:rsidRPr="00CE422A">
        <w:rPr>
          <w:rFonts w:ascii="Arial" w:eastAsia="Calibri" w:hAnsi="Arial" w:cs="Arial"/>
          <w:sz w:val="20"/>
          <w:szCs w:val="20"/>
        </w:rPr>
        <w:t xml:space="preserve">Persoana fizică sau juridică care a participat la întocmirea documentației de atribuire are dreptul, în calitate de operator economic, de a fi ofertant, ofertant asociat sau subcontractant, dar numai în cazul </w:t>
      </w:r>
      <w:r w:rsidRPr="00CE422A">
        <w:rPr>
          <w:rFonts w:ascii="Arial" w:eastAsia="Calibri" w:hAnsi="Arial" w:cs="Arial"/>
          <w:sz w:val="20"/>
          <w:szCs w:val="20"/>
        </w:rPr>
        <w:lastRenderedPageBreak/>
        <w:t>în care implicarea sa în elaborarea documentației de atribuire nu este de natură să distorsioneze concurenț</w:t>
      </w:r>
      <w:r w:rsidR="00D75CB5">
        <w:rPr>
          <w:rFonts w:ascii="Arial" w:eastAsia="Calibri" w:hAnsi="Arial" w:cs="Arial"/>
          <w:sz w:val="20"/>
          <w:szCs w:val="20"/>
        </w:rPr>
        <w:t>a</w:t>
      </w:r>
      <w:r w:rsidRPr="00CE422A">
        <w:rPr>
          <w:rFonts w:ascii="Arial" w:eastAsia="Calibri" w:hAnsi="Arial" w:cs="Arial"/>
          <w:sz w:val="20"/>
          <w:szCs w:val="20"/>
        </w:rPr>
        <w:t>.</w:t>
      </w:r>
    </w:p>
    <w:p w14:paraId="6FD75CAE" w14:textId="77777777" w:rsidR="00CE422A" w:rsidRPr="00CE422A" w:rsidRDefault="00CE422A" w:rsidP="00CE422A">
      <w:pPr>
        <w:autoSpaceDE w:val="0"/>
        <w:autoSpaceDN w:val="0"/>
        <w:adjustRightInd w:val="0"/>
        <w:spacing w:after="0"/>
        <w:jc w:val="both"/>
        <w:rPr>
          <w:rFonts w:ascii="Arial" w:eastAsia="Calibri" w:hAnsi="Arial" w:cs="Arial"/>
          <w:sz w:val="20"/>
          <w:szCs w:val="20"/>
        </w:rPr>
      </w:pPr>
    </w:p>
    <w:p w14:paraId="340B84A9"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Nu au dreptul să fie implicați în procesul de verificare/evaluare a ofertelor următoarele persoane:</w:t>
      </w:r>
    </w:p>
    <w:p w14:paraId="38ED0E34" w14:textId="77777777" w:rsidR="00CE422A" w:rsidRPr="00CE422A" w:rsidRDefault="00CE422A" w:rsidP="00CE422A">
      <w:pPr>
        <w:numPr>
          <w:ilvl w:val="0"/>
          <w:numId w:val="5"/>
        </w:numPr>
        <w:spacing w:after="0"/>
        <w:contextualSpacing/>
        <w:jc w:val="both"/>
        <w:rPr>
          <w:rFonts w:ascii="Arial" w:eastAsia="Calibri" w:hAnsi="Arial" w:cs="Arial"/>
          <w:sz w:val="20"/>
          <w:szCs w:val="20"/>
        </w:rPr>
      </w:pPr>
      <w:r w:rsidRPr="00CE422A">
        <w:rPr>
          <w:rFonts w:ascii="Arial" w:eastAsia="Calibri" w:hAnsi="Arial" w:cs="Arial"/>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7946AD50" w14:textId="77777777" w:rsidR="00CE422A" w:rsidRPr="00CE422A" w:rsidRDefault="00CE422A" w:rsidP="00CE422A">
      <w:pPr>
        <w:numPr>
          <w:ilvl w:val="0"/>
          <w:numId w:val="5"/>
        </w:numPr>
        <w:spacing w:after="0"/>
        <w:contextualSpacing/>
        <w:jc w:val="both"/>
        <w:rPr>
          <w:rFonts w:ascii="Arial" w:eastAsia="Calibri" w:hAnsi="Arial" w:cs="Arial"/>
          <w:sz w:val="20"/>
          <w:szCs w:val="20"/>
        </w:rPr>
      </w:pPr>
      <w:r w:rsidRPr="00CE422A">
        <w:rPr>
          <w:rFonts w:ascii="Arial" w:eastAsia="Calibri" w:hAnsi="Arial" w:cs="Arial"/>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p>
    <w:p w14:paraId="2773E0C2" w14:textId="77777777" w:rsidR="00CE422A" w:rsidRPr="00CE422A" w:rsidRDefault="00CE422A" w:rsidP="00CE422A">
      <w:pPr>
        <w:numPr>
          <w:ilvl w:val="0"/>
          <w:numId w:val="5"/>
        </w:numPr>
        <w:spacing w:after="0"/>
        <w:contextualSpacing/>
        <w:jc w:val="both"/>
        <w:rPr>
          <w:rFonts w:ascii="Arial" w:eastAsia="Calibri" w:hAnsi="Arial" w:cs="Arial"/>
          <w:sz w:val="20"/>
          <w:szCs w:val="20"/>
        </w:rPr>
      </w:pPr>
      <w:r w:rsidRPr="00CE422A">
        <w:rPr>
          <w:rFonts w:ascii="Arial" w:eastAsia="Calibri" w:hAnsi="Arial" w:cs="Arial"/>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23822E59" w14:textId="77777777" w:rsidR="00CE422A" w:rsidRPr="00CE422A" w:rsidRDefault="00CE422A" w:rsidP="00CE422A">
      <w:pPr>
        <w:spacing w:after="0"/>
        <w:ind w:left="360"/>
        <w:contextualSpacing/>
        <w:jc w:val="both"/>
        <w:rPr>
          <w:rFonts w:ascii="Arial" w:eastAsia="Calibri" w:hAnsi="Arial" w:cs="Arial"/>
          <w:sz w:val="20"/>
          <w:szCs w:val="20"/>
        </w:rPr>
      </w:pPr>
    </w:p>
    <w:p w14:paraId="5438C4D4"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Contractantul se va asigura că personalul său nu se află într-o situație care ar putea genera un conflict de interese, cum ar fi:</w:t>
      </w:r>
    </w:p>
    <w:p w14:paraId="20E3D135" w14:textId="77777777" w:rsidR="00CE422A" w:rsidRPr="00CE422A" w:rsidRDefault="00CE422A" w:rsidP="00CE422A">
      <w:pPr>
        <w:numPr>
          <w:ilvl w:val="0"/>
          <w:numId w:val="5"/>
        </w:numPr>
        <w:spacing w:after="0"/>
        <w:contextualSpacing/>
        <w:jc w:val="both"/>
        <w:rPr>
          <w:rFonts w:ascii="Arial" w:eastAsia="Calibri" w:hAnsi="Arial" w:cs="Arial"/>
          <w:sz w:val="20"/>
          <w:szCs w:val="20"/>
        </w:rPr>
      </w:pPr>
      <w:r w:rsidRPr="00CE422A">
        <w:rPr>
          <w:rFonts w:ascii="Arial" w:eastAsia="Calibri" w:hAnsi="Arial" w:cs="Arial"/>
          <w:sz w:val="20"/>
          <w:szCs w:val="20"/>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5EDDB013" w14:textId="77777777" w:rsidR="00CE422A" w:rsidRPr="00CE422A" w:rsidRDefault="00CE422A" w:rsidP="00CE422A">
      <w:pPr>
        <w:numPr>
          <w:ilvl w:val="0"/>
          <w:numId w:val="5"/>
        </w:numPr>
        <w:spacing w:after="0"/>
        <w:contextualSpacing/>
        <w:jc w:val="both"/>
        <w:rPr>
          <w:rFonts w:ascii="Arial" w:eastAsia="Calibri" w:hAnsi="Arial" w:cs="Arial"/>
          <w:sz w:val="20"/>
          <w:szCs w:val="20"/>
        </w:rPr>
      </w:pPr>
      <w:r w:rsidRPr="00CE422A">
        <w:rPr>
          <w:rFonts w:ascii="Arial" w:eastAsia="Calibri" w:hAnsi="Arial" w:cs="Arial"/>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79B8B03A" w14:textId="77777777" w:rsidR="00CE422A" w:rsidRPr="00CE422A" w:rsidRDefault="00CE422A" w:rsidP="00CE422A">
      <w:pPr>
        <w:spacing w:after="0"/>
        <w:ind w:left="720"/>
        <w:contextualSpacing/>
        <w:jc w:val="both"/>
        <w:rPr>
          <w:rFonts w:ascii="Arial" w:eastAsia="Calibri" w:hAnsi="Arial" w:cs="Arial"/>
          <w:sz w:val="20"/>
          <w:szCs w:val="20"/>
        </w:rPr>
      </w:pPr>
    </w:p>
    <w:p w14:paraId="3D4D8D6B" w14:textId="77777777" w:rsidR="00CE422A" w:rsidRPr="00CE422A" w:rsidRDefault="00CE422A" w:rsidP="00CE422A">
      <w:pPr>
        <w:autoSpaceDE w:val="0"/>
        <w:autoSpaceDN w:val="0"/>
        <w:adjustRightInd w:val="0"/>
        <w:spacing w:after="0"/>
        <w:jc w:val="both"/>
        <w:rPr>
          <w:rFonts w:ascii="Arial" w:eastAsia="Calibri" w:hAnsi="Arial" w:cs="Arial"/>
          <w:sz w:val="20"/>
          <w:szCs w:val="20"/>
        </w:rPr>
      </w:pPr>
      <w:r w:rsidRPr="00CE422A">
        <w:rPr>
          <w:rFonts w:ascii="Arial" w:eastAsia="Calibri" w:hAnsi="Arial" w:cs="Arial"/>
          <w:sz w:val="20"/>
          <w:szCs w:val="20"/>
        </w:rPr>
        <w:t>Contractantul nu are dreptul de a angaja sau încheia orice alte înțelegeri privind furnizarea de produse, direct ori indirect, în scopul îndeplinirii contractului de achiziție publică/sectorială,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w:t>
      </w:r>
    </w:p>
    <w:p w14:paraId="63370E85" w14:textId="77777777" w:rsidR="00CE422A" w:rsidRPr="00CE422A" w:rsidRDefault="00CE422A" w:rsidP="00CE422A">
      <w:pPr>
        <w:autoSpaceDE w:val="0"/>
        <w:autoSpaceDN w:val="0"/>
        <w:adjustRightInd w:val="0"/>
        <w:spacing w:after="0"/>
        <w:jc w:val="both"/>
        <w:rPr>
          <w:rFonts w:ascii="Arial" w:eastAsia="Calibri" w:hAnsi="Arial" w:cs="Arial"/>
          <w:sz w:val="20"/>
          <w:szCs w:val="20"/>
        </w:rPr>
      </w:pPr>
    </w:p>
    <w:p w14:paraId="5234FD8D" w14:textId="77777777" w:rsidR="00CE422A" w:rsidRPr="00CE422A" w:rsidRDefault="00CE422A" w:rsidP="00CE422A">
      <w:pPr>
        <w:numPr>
          <w:ilvl w:val="0"/>
          <w:numId w:val="12"/>
        </w:numPr>
        <w:spacing w:after="0"/>
        <w:rPr>
          <w:rFonts w:ascii="Arial" w:eastAsia="Calibri" w:hAnsi="Arial" w:cs="Arial"/>
          <w:b/>
          <w:sz w:val="20"/>
          <w:szCs w:val="20"/>
        </w:rPr>
      </w:pPr>
      <w:r w:rsidRPr="00CE422A">
        <w:rPr>
          <w:rFonts w:ascii="Arial" w:eastAsia="Calibri" w:hAnsi="Arial" w:cs="Arial"/>
          <w:b/>
          <w:sz w:val="20"/>
          <w:szCs w:val="20"/>
        </w:rPr>
        <w:t>Stabilirea ofertei câştigătoare</w:t>
      </w:r>
    </w:p>
    <w:p w14:paraId="379ADB9F" w14:textId="77A4B303" w:rsidR="0091188E"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Contractul</w:t>
      </w:r>
      <w:r w:rsidR="0091188E">
        <w:rPr>
          <w:rFonts w:ascii="Arial" w:eastAsia="Calibri" w:hAnsi="Arial" w:cs="Arial"/>
          <w:sz w:val="20"/>
          <w:szCs w:val="20"/>
        </w:rPr>
        <w:t>/acordul-cadru</w:t>
      </w:r>
      <w:r w:rsidRPr="00CE422A">
        <w:rPr>
          <w:rFonts w:ascii="Arial" w:eastAsia="Calibri" w:hAnsi="Arial" w:cs="Arial"/>
          <w:sz w:val="20"/>
          <w:szCs w:val="20"/>
        </w:rPr>
        <w:t xml:space="preserve"> </w:t>
      </w:r>
      <w:r w:rsidR="0091188E">
        <w:rPr>
          <w:rFonts w:ascii="Arial" w:eastAsia="Calibri" w:hAnsi="Arial" w:cs="Arial"/>
          <w:sz w:val="20"/>
          <w:szCs w:val="20"/>
        </w:rPr>
        <w:t xml:space="preserve">pentru fiecare lot </w:t>
      </w:r>
      <w:r w:rsidRPr="00CE422A">
        <w:rPr>
          <w:rFonts w:ascii="Arial" w:eastAsia="Calibri" w:hAnsi="Arial" w:cs="Arial"/>
          <w:sz w:val="20"/>
          <w:szCs w:val="20"/>
        </w:rPr>
        <w:t>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21FEB02C" w14:textId="471247BE" w:rsidR="0091188E" w:rsidRDefault="0091188E" w:rsidP="0091188E">
      <w:pPr>
        <w:spacing w:after="0"/>
        <w:jc w:val="both"/>
        <w:rPr>
          <w:rFonts w:ascii="Arial" w:eastAsia="Calibri" w:hAnsi="Arial" w:cs="Arial"/>
          <w:sz w:val="20"/>
          <w:szCs w:val="20"/>
        </w:rPr>
      </w:pPr>
      <w:r>
        <w:rPr>
          <w:rFonts w:ascii="Arial" w:eastAsia="Calibri" w:hAnsi="Arial" w:cs="Arial"/>
          <w:sz w:val="20"/>
          <w:szCs w:val="20"/>
        </w:rPr>
        <w:t>A</w:t>
      </w:r>
      <w:r w:rsidRPr="0091188E">
        <w:rPr>
          <w:rFonts w:ascii="Arial" w:eastAsia="Calibri" w:hAnsi="Arial" w:cs="Arial"/>
          <w:sz w:val="20"/>
          <w:szCs w:val="20"/>
        </w:rPr>
        <w:t xml:space="preserve">tribuirea </w:t>
      </w:r>
      <w:r>
        <w:rPr>
          <w:rFonts w:ascii="Arial" w:eastAsia="Calibri" w:hAnsi="Arial" w:cs="Arial"/>
          <w:sz w:val="20"/>
          <w:szCs w:val="20"/>
        </w:rPr>
        <w:t xml:space="preserve">ambelor loturi </w:t>
      </w:r>
      <w:r w:rsidRPr="0091188E">
        <w:rPr>
          <w:rFonts w:ascii="Arial" w:eastAsia="Calibri" w:hAnsi="Arial" w:cs="Arial"/>
          <w:sz w:val="20"/>
          <w:szCs w:val="20"/>
        </w:rPr>
        <w:t>se face pe baza criteriului „</w:t>
      </w:r>
      <w:r w:rsidRPr="0091188E">
        <w:rPr>
          <w:rFonts w:ascii="Arial" w:eastAsia="Calibri" w:hAnsi="Arial" w:cs="Arial"/>
          <w:b/>
          <w:sz w:val="20"/>
          <w:szCs w:val="20"/>
        </w:rPr>
        <w:t>cel mai bun raport calitate-preț</w:t>
      </w:r>
      <w:r w:rsidRPr="0091188E">
        <w:rPr>
          <w:rFonts w:ascii="Arial" w:eastAsia="Calibri" w:hAnsi="Arial" w:cs="Arial"/>
          <w:sz w:val="20"/>
          <w:szCs w:val="20"/>
        </w:rPr>
        <w:t xml:space="preserve">” </w:t>
      </w:r>
      <w:r>
        <w:rPr>
          <w:rFonts w:ascii="Arial" w:eastAsia="Calibri" w:hAnsi="Arial" w:cs="Arial"/>
          <w:sz w:val="20"/>
          <w:szCs w:val="20"/>
        </w:rPr>
        <w:t xml:space="preserve">iar </w:t>
      </w:r>
      <w:r w:rsidRPr="0091188E">
        <w:rPr>
          <w:rFonts w:ascii="Arial" w:eastAsia="Calibri" w:hAnsi="Arial" w:cs="Arial"/>
          <w:sz w:val="20"/>
          <w:szCs w:val="20"/>
        </w:rPr>
        <w:t>oferta câștigătoare este cea care a întrunit cel mai mare punctaj rezultat ca urmare a aplicării algoritmului de calcul stabilit în documentația de atribuire.</w:t>
      </w:r>
    </w:p>
    <w:p w14:paraId="23571087" w14:textId="77777777" w:rsidR="00C90BBA" w:rsidRPr="0091188E" w:rsidRDefault="00C90BBA" w:rsidP="0091188E">
      <w:pPr>
        <w:spacing w:after="0"/>
        <w:jc w:val="both"/>
        <w:rPr>
          <w:rFonts w:ascii="Arial" w:eastAsia="Calibri" w:hAnsi="Arial" w:cs="Arial"/>
          <w:sz w:val="20"/>
          <w:szCs w:val="20"/>
        </w:rPr>
      </w:pPr>
    </w:p>
    <w:p w14:paraId="75204509" w14:textId="77777777" w:rsidR="00CE422A" w:rsidRPr="00CE422A" w:rsidRDefault="00CE422A" w:rsidP="00CE422A">
      <w:pPr>
        <w:spacing w:after="0"/>
        <w:jc w:val="both"/>
        <w:rPr>
          <w:rFonts w:ascii="Arial" w:eastAsia="Calibri" w:hAnsi="Arial" w:cs="Arial"/>
          <w:sz w:val="20"/>
          <w:szCs w:val="20"/>
        </w:rPr>
      </w:pPr>
    </w:p>
    <w:p w14:paraId="538224E9" w14:textId="79AA5892" w:rsidR="00CE422A" w:rsidRPr="00130C59" w:rsidRDefault="00CE422A" w:rsidP="00CE422A">
      <w:pPr>
        <w:spacing w:after="0"/>
        <w:rPr>
          <w:rFonts w:ascii="Arial" w:hAnsi="Arial" w:cs="Arial"/>
          <w:b/>
          <w:sz w:val="20"/>
          <w:szCs w:val="20"/>
          <w:lang w:val="x-none"/>
        </w:rPr>
      </w:pPr>
      <w:r w:rsidRPr="009A1155">
        <w:rPr>
          <w:rFonts w:ascii="Arial" w:hAnsi="Arial" w:cs="Arial"/>
          <w:b/>
          <w:sz w:val="20"/>
          <w:szCs w:val="20"/>
        </w:rPr>
        <w:t>6.</w:t>
      </w:r>
      <w:r w:rsidRPr="00CE422A">
        <w:rPr>
          <w:rFonts w:ascii="Arial" w:hAnsi="Arial" w:cs="Arial"/>
          <w:b/>
          <w:sz w:val="20"/>
          <w:szCs w:val="20"/>
          <w:lang w:val="x-none"/>
        </w:rPr>
        <w:t xml:space="preserve">INSTRUCȚIUNI PRIVIND NOTIFICAREA  REZULTATULUI PROCEDURII </w:t>
      </w:r>
    </w:p>
    <w:p w14:paraId="13E0E3E5" w14:textId="7F19E18E"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Autoritatea contractantă va informa operatorii economici implicați în procedura de atribuire despre deciziile referitoare la rezultatul procedurii de atribuire a contractului de achiziție publică</w:t>
      </w:r>
      <w:r w:rsidR="00041581">
        <w:rPr>
          <w:rFonts w:ascii="Arial" w:eastAsia="Calibri" w:hAnsi="Arial" w:cs="Arial"/>
          <w:sz w:val="20"/>
          <w:szCs w:val="20"/>
        </w:rPr>
        <w:t>/acordului-cadru pentru fiecare lot ofertat</w:t>
      </w:r>
      <w:r w:rsidRPr="00CE422A">
        <w:rPr>
          <w:rFonts w:ascii="Arial" w:eastAsia="Calibri" w:hAnsi="Arial" w:cs="Arial"/>
          <w:sz w:val="20"/>
          <w:szCs w:val="20"/>
        </w:rPr>
        <w:t xml:space="preserve">, ori după caz, la anularea procedurii de atribuire și eventuala inițiere ulterioară </w:t>
      </w:r>
      <w:r w:rsidRPr="00CE422A">
        <w:rPr>
          <w:rFonts w:ascii="Arial" w:eastAsia="Calibri" w:hAnsi="Arial" w:cs="Arial"/>
          <w:sz w:val="20"/>
          <w:szCs w:val="20"/>
        </w:rPr>
        <w:lastRenderedPageBreak/>
        <w:t>a unei noi proceduri, în scris și cât mai curând posibil, dar nu mai târziu de 3 zile lucrătoare de la emiterea acestora.</w:t>
      </w:r>
    </w:p>
    <w:p w14:paraId="3593869C" w14:textId="09BC0131" w:rsidR="00CE422A" w:rsidRPr="00CE422A" w:rsidRDefault="00CE422A" w:rsidP="00CE422A">
      <w:pPr>
        <w:spacing w:after="0"/>
        <w:jc w:val="both"/>
        <w:rPr>
          <w:rFonts w:ascii="Arial" w:eastAsia="Calibri" w:hAnsi="Arial" w:cs="Arial"/>
          <w:color w:val="000000"/>
          <w:sz w:val="20"/>
          <w:szCs w:val="20"/>
        </w:rPr>
      </w:pPr>
      <w:r w:rsidRPr="00CE422A">
        <w:rPr>
          <w:rFonts w:ascii="Arial" w:eastAsia="Calibri" w:hAnsi="Arial" w:cs="Arial"/>
          <w:color w:val="000000"/>
          <w:sz w:val="20"/>
          <w:szCs w:val="20"/>
        </w:rPr>
        <w:t>În cadrul comunicării, Autoritatea contractantă va informa ofertantul/ofertanții câștigător/câștigători cu privire la acceptarea ofertei/ofertelor prezentate</w:t>
      </w:r>
      <w:r w:rsidR="00026A60">
        <w:rPr>
          <w:rFonts w:ascii="Arial" w:eastAsia="Calibri" w:hAnsi="Arial" w:cs="Arial"/>
          <w:color w:val="000000"/>
          <w:sz w:val="20"/>
          <w:szCs w:val="20"/>
        </w:rPr>
        <w:t>, pentru fiecare lot ofertat</w:t>
      </w:r>
      <w:r w:rsidRPr="00CE422A">
        <w:rPr>
          <w:rFonts w:ascii="Arial" w:eastAsia="Calibri" w:hAnsi="Arial" w:cs="Arial"/>
          <w:color w:val="000000"/>
          <w:sz w:val="20"/>
          <w:szCs w:val="20"/>
        </w:rPr>
        <w:t>.</w:t>
      </w:r>
    </w:p>
    <w:p w14:paraId="779FCDE9" w14:textId="77777777" w:rsidR="00CE422A" w:rsidRPr="00CE422A" w:rsidRDefault="00CE422A" w:rsidP="00CE422A">
      <w:pPr>
        <w:spacing w:after="0"/>
        <w:jc w:val="both"/>
        <w:rPr>
          <w:rFonts w:ascii="Arial" w:eastAsia="Calibri" w:hAnsi="Arial" w:cs="Arial"/>
          <w:sz w:val="20"/>
          <w:szCs w:val="20"/>
        </w:rPr>
      </w:pPr>
    </w:p>
    <w:p w14:paraId="48AB492C" w14:textId="387F6E7D"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color w:val="000000"/>
          <w:sz w:val="20"/>
          <w:szCs w:val="20"/>
        </w:rPr>
        <w:t xml:space="preserve">Autoritatea contractantă va informa ofertanții/candidații care au fost respinși sau a căror ofertă nu a fost declarată câștigătoare asupra motivelor care au stat la baza deciziei respective, </w:t>
      </w:r>
      <w:r w:rsidR="00041581">
        <w:rPr>
          <w:rFonts w:ascii="Arial" w:eastAsia="Calibri" w:hAnsi="Arial" w:cs="Arial"/>
          <w:color w:val="000000"/>
          <w:sz w:val="20"/>
          <w:szCs w:val="20"/>
        </w:rPr>
        <w:t xml:space="preserve">pentru fiecare lot ofertat, </w:t>
      </w:r>
      <w:r w:rsidRPr="00CE422A">
        <w:rPr>
          <w:rFonts w:ascii="Arial" w:eastAsia="Calibri" w:hAnsi="Arial" w:cs="Arial"/>
          <w:color w:val="000000"/>
          <w:sz w:val="20"/>
          <w:szCs w:val="20"/>
        </w:rPr>
        <w:t>după cum urmează:</w:t>
      </w:r>
    </w:p>
    <w:p w14:paraId="6E22FB9E" w14:textId="77777777" w:rsidR="00CE422A" w:rsidRPr="00CE422A" w:rsidRDefault="00CE422A" w:rsidP="00CE422A">
      <w:pPr>
        <w:numPr>
          <w:ilvl w:val="0"/>
          <w:numId w:val="13"/>
        </w:numPr>
        <w:spacing w:after="0"/>
        <w:contextualSpacing/>
        <w:jc w:val="both"/>
        <w:rPr>
          <w:rFonts w:ascii="Arial" w:eastAsia="Calibri" w:hAnsi="Arial" w:cs="Arial"/>
          <w:sz w:val="20"/>
          <w:szCs w:val="20"/>
        </w:rPr>
      </w:pPr>
      <w:r w:rsidRPr="00CE422A">
        <w:rPr>
          <w:rFonts w:ascii="Arial" w:eastAsia="Calibri" w:hAnsi="Arial" w:cs="Arial"/>
          <w:color w:val="000000"/>
          <w:sz w:val="20"/>
          <w:szCs w:val="20"/>
        </w:rPr>
        <w:t>fiecărui candidat respins, motivele concrete care au stat la baza deciziei de respingere a candidaturii sale;</w:t>
      </w:r>
    </w:p>
    <w:p w14:paraId="4F1BC60C" w14:textId="77777777" w:rsidR="00CE422A" w:rsidRPr="00CE422A" w:rsidRDefault="00CE422A" w:rsidP="00CE422A">
      <w:pPr>
        <w:numPr>
          <w:ilvl w:val="0"/>
          <w:numId w:val="13"/>
        </w:numPr>
        <w:spacing w:after="0"/>
        <w:contextualSpacing/>
        <w:jc w:val="both"/>
        <w:rPr>
          <w:rFonts w:ascii="Arial" w:eastAsia="Calibri" w:hAnsi="Arial" w:cs="Arial"/>
          <w:sz w:val="20"/>
          <w:szCs w:val="20"/>
        </w:rPr>
      </w:pPr>
      <w:r w:rsidRPr="00CE422A">
        <w:rPr>
          <w:rFonts w:ascii="Arial" w:eastAsia="Calibri" w:hAnsi="Arial" w:cs="Arial"/>
          <w:color w:val="000000"/>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778998B1" w14:textId="77777777" w:rsidR="00CE422A" w:rsidRPr="00CE422A" w:rsidRDefault="00CE422A" w:rsidP="00CE422A">
      <w:pPr>
        <w:numPr>
          <w:ilvl w:val="0"/>
          <w:numId w:val="13"/>
        </w:numPr>
        <w:spacing w:after="0"/>
        <w:contextualSpacing/>
        <w:jc w:val="both"/>
        <w:rPr>
          <w:rFonts w:ascii="Arial" w:eastAsia="Calibri" w:hAnsi="Arial" w:cs="Arial"/>
          <w:sz w:val="20"/>
          <w:szCs w:val="20"/>
        </w:rPr>
      </w:pPr>
      <w:r w:rsidRPr="00CE422A">
        <w:rPr>
          <w:rFonts w:ascii="Arial" w:eastAsia="Calibri" w:hAnsi="Arial" w:cs="Arial"/>
          <w:color w:val="000000"/>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14:paraId="74B3B270" w14:textId="77777777" w:rsidR="00CE422A" w:rsidRPr="00CE422A" w:rsidRDefault="00CE422A" w:rsidP="00CE422A">
      <w:pPr>
        <w:numPr>
          <w:ilvl w:val="0"/>
          <w:numId w:val="13"/>
        </w:numPr>
        <w:spacing w:after="0"/>
        <w:contextualSpacing/>
        <w:jc w:val="both"/>
        <w:rPr>
          <w:rFonts w:ascii="Arial" w:eastAsia="Calibri" w:hAnsi="Arial" w:cs="Arial"/>
          <w:sz w:val="20"/>
          <w:szCs w:val="20"/>
        </w:rPr>
      </w:pPr>
      <w:r w:rsidRPr="00CE422A">
        <w:rPr>
          <w:rFonts w:ascii="Arial" w:eastAsia="Calibri" w:hAnsi="Arial" w:cs="Arial"/>
          <w:color w:val="000000"/>
          <w:sz w:val="20"/>
          <w:szCs w:val="20"/>
        </w:rPr>
        <w:t>fiecărui operator economic dintre cei prevăzuți la pct. i) - iii), data-limită până la care au dreptul de a depune contestație.</w:t>
      </w:r>
    </w:p>
    <w:p w14:paraId="2CD16182" w14:textId="77777777" w:rsidR="00CE422A" w:rsidRPr="00CE422A" w:rsidRDefault="00CE422A" w:rsidP="00CE422A">
      <w:pPr>
        <w:spacing w:after="0"/>
        <w:ind w:left="720"/>
        <w:contextualSpacing/>
        <w:jc w:val="both"/>
        <w:rPr>
          <w:rFonts w:ascii="Arial" w:eastAsia="Calibri" w:hAnsi="Arial" w:cs="Arial"/>
          <w:sz w:val="20"/>
          <w:szCs w:val="20"/>
        </w:rPr>
      </w:pPr>
    </w:p>
    <w:p w14:paraId="77968493" w14:textId="77777777" w:rsidR="00CE422A" w:rsidRPr="00CE422A" w:rsidRDefault="00CE422A" w:rsidP="00CE422A">
      <w:pPr>
        <w:autoSpaceDE w:val="0"/>
        <w:autoSpaceDN w:val="0"/>
        <w:adjustRightInd w:val="0"/>
        <w:spacing w:after="0"/>
        <w:jc w:val="both"/>
        <w:rPr>
          <w:rFonts w:ascii="Arial" w:eastAsia="Calibri" w:hAnsi="Arial" w:cs="Arial"/>
          <w:color w:val="000000"/>
          <w:sz w:val="20"/>
          <w:szCs w:val="20"/>
        </w:rPr>
      </w:pPr>
      <w:r w:rsidRPr="00CE422A">
        <w:rPr>
          <w:rFonts w:ascii="Arial" w:eastAsia="Calibri" w:hAnsi="Arial" w:cs="Arial"/>
          <w:color w:val="000000"/>
          <w:sz w:val="20"/>
          <w:szCs w:val="20"/>
        </w:rPr>
        <w:t>Autoritatea contractantă are dreptul de a nu comunica anumite informații numai în situația în care divulgarea acestora:</w:t>
      </w:r>
    </w:p>
    <w:p w14:paraId="6468FF20" w14:textId="77777777" w:rsidR="00CE422A" w:rsidRPr="00CE422A" w:rsidRDefault="00CE422A" w:rsidP="00CE422A">
      <w:pPr>
        <w:pStyle w:val="Listparagraf"/>
        <w:numPr>
          <w:ilvl w:val="0"/>
          <w:numId w:val="5"/>
        </w:numPr>
        <w:spacing w:after="0" w:line="276" w:lineRule="auto"/>
        <w:jc w:val="both"/>
        <w:rPr>
          <w:rFonts w:ascii="Arial" w:hAnsi="Arial" w:cs="Arial"/>
          <w:color w:val="000000"/>
          <w:sz w:val="20"/>
          <w:szCs w:val="20"/>
        </w:rPr>
      </w:pPr>
      <w:r w:rsidRPr="00CE422A">
        <w:rPr>
          <w:rFonts w:ascii="Arial" w:hAnsi="Arial" w:cs="Arial"/>
          <w:color w:val="000000"/>
          <w:sz w:val="20"/>
          <w:szCs w:val="20"/>
        </w:rPr>
        <w:t>ar conduce la neaplicarea unei prevederi legale, ar constitui un obstacol în aplicarea unei prevederi legale sau ar fi contrară interesului public;</w:t>
      </w:r>
    </w:p>
    <w:p w14:paraId="523487DB" w14:textId="1FE2D4CF" w:rsidR="00C90BBA" w:rsidRPr="008A6565" w:rsidRDefault="00CE422A" w:rsidP="008A6565">
      <w:pPr>
        <w:pStyle w:val="Listparagraf"/>
        <w:numPr>
          <w:ilvl w:val="0"/>
          <w:numId w:val="5"/>
        </w:numPr>
        <w:spacing w:after="0" w:line="276" w:lineRule="auto"/>
        <w:jc w:val="both"/>
        <w:rPr>
          <w:rFonts w:ascii="Arial" w:hAnsi="Arial" w:cs="Arial"/>
          <w:color w:val="000000"/>
          <w:sz w:val="20"/>
          <w:szCs w:val="20"/>
        </w:rPr>
      </w:pPr>
      <w:r w:rsidRPr="00CE422A">
        <w:rPr>
          <w:rFonts w:ascii="Arial" w:hAnsi="Arial" w:cs="Arial"/>
          <w:color w:val="000000"/>
          <w:sz w:val="20"/>
          <w:szCs w:val="20"/>
        </w:rPr>
        <w:t>ar prejudicia interesele comerciale legitime ale operatorilor economici, publici sau privați, sau ar prejudicia concurență loială dintre aceștia.</w:t>
      </w:r>
    </w:p>
    <w:p w14:paraId="21B4AED8" w14:textId="77777777" w:rsidR="00CE422A" w:rsidRPr="00CE422A" w:rsidRDefault="00CE422A" w:rsidP="00CE422A">
      <w:pPr>
        <w:spacing w:after="0"/>
        <w:jc w:val="both"/>
        <w:rPr>
          <w:rFonts w:ascii="Arial" w:eastAsia="Calibri" w:hAnsi="Arial" w:cs="Arial"/>
          <w:sz w:val="20"/>
          <w:szCs w:val="20"/>
        </w:rPr>
      </w:pPr>
    </w:p>
    <w:p w14:paraId="5ABBE5D0" w14:textId="1714E0BD" w:rsidR="00CE422A" w:rsidRPr="00130C59" w:rsidRDefault="00CE422A" w:rsidP="00130C59">
      <w:pPr>
        <w:pStyle w:val="Listparagraf"/>
        <w:spacing w:after="0" w:line="276" w:lineRule="auto"/>
        <w:rPr>
          <w:rFonts w:ascii="Arial" w:hAnsi="Arial" w:cs="Arial"/>
          <w:b/>
          <w:caps/>
          <w:sz w:val="20"/>
          <w:szCs w:val="20"/>
          <w:lang w:val="x-none"/>
        </w:rPr>
      </w:pPr>
      <w:r w:rsidRPr="00CE422A">
        <w:rPr>
          <w:rFonts w:ascii="Arial" w:hAnsi="Arial" w:cs="Arial"/>
          <w:b/>
          <w:caps/>
          <w:sz w:val="20"/>
          <w:szCs w:val="20"/>
          <w:lang w:val="en-US"/>
        </w:rPr>
        <w:t>7.</w:t>
      </w:r>
      <w:r w:rsidRPr="00CE422A">
        <w:rPr>
          <w:rFonts w:ascii="Arial" w:hAnsi="Arial" w:cs="Arial"/>
          <w:b/>
          <w:caps/>
          <w:sz w:val="20"/>
          <w:szCs w:val="20"/>
          <w:lang w:val="x-none"/>
        </w:rPr>
        <w:t xml:space="preserve">INSTRUCȚIUNI PRIVIND ANULAREA PROCEDURII DE ATRIBUIRE </w:t>
      </w:r>
    </w:p>
    <w:p w14:paraId="756C533F" w14:textId="79B11A05"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color w:val="000000"/>
          <w:sz w:val="20"/>
          <w:szCs w:val="20"/>
        </w:rPr>
        <w:t>Autoritatea contractantă are obligația</w:t>
      </w:r>
      <w:r w:rsidRPr="00CE422A">
        <w:rPr>
          <w:rFonts w:ascii="Arial" w:eastAsia="Calibri" w:hAnsi="Arial" w:cs="Arial"/>
          <w:b/>
          <w:color w:val="000000"/>
          <w:sz w:val="20"/>
          <w:szCs w:val="20"/>
        </w:rPr>
        <w:t xml:space="preserve"> </w:t>
      </w:r>
      <w:r w:rsidRPr="00CE422A">
        <w:rPr>
          <w:rFonts w:ascii="Arial" w:eastAsia="Calibri" w:hAnsi="Arial" w:cs="Arial"/>
          <w:color w:val="000000"/>
          <w:sz w:val="20"/>
          <w:szCs w:val="20"/>
        </w:rPr>
        <w:t>de a anula aplicarea procedurii pentru atribuirea contractului de achiziție publică</w:t>
      </w:r>
      <w:r w:rsidR="00922CD4">
        <w:rPr>
          <w:rFonts w:ascii="Arial" w:eastAsia="Calibri" w:hAnsi="Arial" w:cs="Arial"/>
          <w:color w:val="000000"/>
          <w:sz w:val="20"/>
          <w:szCs w:val="20"/>
        </w:rPr>
        <w:t>/acorduluii-cadru pentru fiecare</w:t>
      </w:r>
      <w:r w:rsidR="00810AC0">
        <w:rPr>
          <w:rFonts w:ascii="Arial" w:eastAsia="Calibri" w:hAnsi="Arial" w:cs="Arial"/>
          <w:color w:val="000000"/>
          <w:sz w:val="20"/>
          <w:szCs w:val="20"/>
        </w:rPr>
        <w:t xml:space="preserve"> lot</w:t>
      </w:r>
      <w:r w:rsidR="00922CD4">
        <w:rPr>
          <w:rFonts w:ascii="Arial" w:eastAsia="Calibri" w:hAnsi="Arial" w:cs="Arial"/>
          <w:color w:val="000000"/>
          <w:sz w:val="20"/>
          <w:szCs w:val="20"/>
        </w:rPr>
        <w:t xml:space="preserve"> </w:t>
      </w:r>
      <w:r w:rsidRPr="00CE422A">
        <w:rPr>
          <w:rFonts w:ascii="Arial" w:eastAsia="Calibri" w:hAnsi="Arial" w:cs="Arial"/>
          <w:color w:val="000000"/>
          <w:sz w:val="20"/>
          <w:szCs w:val="20"/>
        </w:rPr>
        <w:t>, dacă ia această decizie, de regulă, înainte de data transmiterii comunicării privind rezultatul aplicării procedurii de atribuire și, oricum, înainte de data încheierii contractului</w:t>
      </w:r>
      <w:r w:rsidR="00922CD4">
        <w:rPr>
          <w:rFonts w:ascii="Arial" w:eastAsia="Calibri" w:hAnsi="Arial" w:cs="Arial"/>
          <w:color w:val="000000"/>
          <w:sz w:val="20"/>
          <w:szCs w:val="20"/>
        </w:rPr>
        <w:t>/acordului-cadru</w:t>
      </w:r>
      <w:r w:rsidRPr="00CE422A">
        <w:rPr>
          <w:rFonts w:ascii="Arial" w:eastAsia="Calibri" w:hAnsi="Arial" w:cs="Arial"/>
          <w:color w:val="000000"/>
          <w:sz w:val="20"/>
          <w:szCs w:val="20"/>
        </w:rPr>
        <w:t>, numai în următoarele cazuri:</w:t>
      </w:r>
    </w:p>
    <w:p w14:paraId="57C28D4C" w14:textId="77777777" w:rsidR="00CE422A" w:rsidRPr="00CE422A" w:rsidRDefault="00CE422A" w:rsidP="00CE422A">
      <w:pPr>
        <w:numPr>
          <w:ilvl w:val="0"/>
          <w:numId w:val="14"/>
        </w:numPr>
        <w:spacing w:after="0"/>
        <w:contextualSpacing/>
        <w:jc w:val="both"/>
        <w:rPr>
          <w:rFonts w:ascii="Arial" w:eastAsia="Calibri" w:hAnsi="Arial" w:cs="Arial"/>
          <w:sz w:val="20"/>
          <w:szCs w:val="20"/>
        </w:rPr>
      </w:pPr>
      <w:r w:rsidRPr="00CE422A">
        <w:rPr>
          <w:rFonts w:ascii="Arial" w:eastAsia="Calibri" w:hAnsi="Arial" w:cs="Arial"/>
          <w:color w:val="000000"/>
          <w:sz w:val="20"/>
          <w:szCs w:val="20"/>
        </w:rPr>
        <w:t>au fost depuse numai oferte inacceptabile, inadmisibile și/sau neconforme;</w:t>
      </w:r>
    </w:p>
    <w:p w14:paraId="5DB38EB9" w14:textId="77777777" w:rsidR="00CE422A" w:rsidRPr="00CE422A" w:rsidRDefault="00CE422A" w:rsidP="00CE422A">
      <w:pPr>
        <w:numPr>
          <w:ilvl w:val="0"/>
          <w:numId w:val="14"/>
        </w:numPr>
        <w:spacing w:after="0"/>
        <w:contextualSpacing/>
        <w:jc w:val="both"/>
        <w:rPr>
          <w:rFonts w:ascii="Arial" w:eastAsia="Calibri" w:hAnsi="Arial" w:cs="Arial"/>
          <w:sz w:val="20"/>
          <w:szCs w:val="20"/>
        </w:rPr>
      </w:pPr>
      <w:r w:rsidRPr="00CE422A">
        <w:rPr>
          <w:rFonts w:ascii="Arial" w:eastAsia="Calibri" w:hAnsi="Arial" w:cs="Arial"/>
          <w:color w:val="000000"/>
          <w:sz w:val="20"/>
          <w:szCs w:val="20"/>
        </w:rPr>
        <w:t>nu a fost depusă nicio ofertă sau au fost depuse oferte care, deși pot fi luate în considerare, nu pot fi comparate datorită modului neuniform de abordare a soluțiilor tehnice și/sau financiare;</w:t>
      </w:r>
    </w:p>
    <w:p w14:paraId="4C77418C" w14:textId="77777777" w:rsidR="00CE422A" w:rsidRPr="00CE422A" w:rsidRDefault="00CE422A" w:rsidP="00CE422A">
      <w:pPr>
        <w:numPr>
          <w:ilvl w:val="0"/>
          <w:numId w:val="14"/>
        </w:numPr>
        <w:spacing w:after="0"/>
        <w:contextualSpacing/>
        <w:jc w:val="both"/>
        <w:rPr>
          <w:rFonts w:ascii="Arial" w:eastAsia="Calibri" w:hAnsi="Arial" w:cs="Arial"/>
          <w:sz w:val="20"/>
          <w:szCs w:val="20"/>
        </w:rPr>
      </w:pPr>
      <w:r w:rsidRPr="00CE422A">
        <w:rPr>
          <w:rFonts w:ascii="Arial" w:eastAsia="Calibri" w:hAnsi="Arial" w:cs="Arial"/>
          <w:color w:val="000000"/>
          <w:sz w:val="20"/>
          <w:szCs w:val="20"/>
        </w:rPr>
        <w:t>abateri grave de la prevederile legislative afectează procedura de atribuire sau este imposibilă încheierea contractului.</w:t>
      </w:r>
    </w:p>
    <w:p w14:paraId="161A78BF" w14:textId="77777777" w:rsidR="00CE422A" w:rsidRPr="00CE422A" w:rsidRDefault="00CE422A" w:rsidP="00CE422A">
      <w:pPr>
        <w:spacing w:after="0"/>
        <w:ind w:left="720"/>
        <w:contextualSpacing/>
        <w:jc w:val="both"/>
        <w:rPr>
          <w:rFonts w:ascii="Arial" w:eastAsia="Calibri" w:hAnsi="Arial" w:cs="Arial"/>
          <w:sz w:val="20"/>
          <w:szCs w:val="20"/>
        </w:rPr>
      </w:pPr>
    </w:p>
    <w:p w14:paraId="1096E58C"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color w:val="000000"/>
          <w:sz w:val="20"/>
          <w:szCs w:val="20"/>
        </w:rPr>
        <w:t>În sensul prevederilor de mai sus, prin abateri grave de la prevederile legislative se înțelege:</w:t>
      </w:r>
    </w:p>
    <w:p w14:paraId="07F0DB25" w14:textId="77777777" w:rsidR="00CE422A" w:rsidRPr="00CE422A" w:rsidRDefault="00CE422A" w:rsidP="00CE422A">
      <w:pPr>
        <w:numPr>
          <w:ilvl w:val="0"/>
          <w:numId w:val="18"/>
        </w:numPr>
        <w:spacing w:after="0"/>
        <w:contextualSpacing/>
        <w:jc w:val="both"/>
        <w:rPr>
          <w:rFonts w:ascii="Arial" w:eastAsia="Calibri" w:hAnsi="Arial" w:cs="Arial"/>
          <w:color w:val="000000"/>
          <w:sz w:val="20"/>
          <w:szCs w:val="20"/>
        </w:rPr>
      </w:pPr>
      <w:r w:rsidRPr="00CE422A">
        <w:rPr>
          <w:rFonts w:ascii="Arial" w:eastAsia="Calibri" w:hAnsi="Arial" w:cs="Arial"/>
          <w:color w:val="000000"/>
          <w:sz w:val="20"/>
          <w:szCs w:val="20"/>
        </w:rPr>
        <w:t>criteriile de calificare și selecție, precum și criteriul de atribuire sau factorii de evaluare prevăzuți în cadrul anunțului de participare, precum și în documentația de atribuire au fost modificați;</w:t>
      </w:r>
    </w:p>
    <w:p w14:paraId="3E13BF28" w14:textId="77777777" w:rsidR="00CE422A" w:rsidRPr="00CE422A" w:rsidRDefault="00CE422A" w:rsidP="00CE422A">
      <w:pPr>
        <w:numPr>
          <w:ilvl w:val="0"/>
          <w:numId w:val="18"/>
        </w:numPr>
        <w:spacing w:after="0"/>
        <w:contextualSpacing/>
        <w:jc w:val="both"/>
        <w:rPr>
          <w:rFonts w:ascii="Arial" w:eastAsia="Calibri" w:hAnsi="Arial" w:cs="Arial"/>
          <w:color w:val="000000"/>
          <w:sz w:val="20"/>
          <w:szCs w:val="20"/>
        </w:rPr>
      </w:pPr>
      <w:r w:rsidRPr="00CE422A">
        <w:rPr>
          <w:rFonts w:ascii="Arial" w:eastAsia="Calibri" w:hAnsi="Arial" w:cs="Arial"/>
          <w:color w:val="000000"/>
          <w:sz w:val="20"/>
          <w:szCs w:val="20"/>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16993B86" w14:textId="77777777" w:rsidR="00CE422A" w:rsidRPr="00CE422A" w:rsidRDefault="00CE422A" w:rsidP="00CE422A">
      <w:pPr>
        <w:spacing w:after="0"/>
        <w:ind w:left="720"/>
        <w:contextualSpacing/>
        <w:jc w:val="both"/>
        <w:rPr>
          <w:rFonts w:ascii="Arial" w:eastAsia="Calibri" w:hAnsi="Arial" w:cs="Arial"/>
          <w:color w:val="000000"/>
          <w:sz w:val="20"/>
          <w:szCs w:val="20"/>
        </w:rPr>
      </w:pPr>
    </w:p>
    <w:p w14:paraId="0F8D3CEE" w14:textId="7B37047E" w:rsidR="00CE422A" w:rsidRPr="00CE422A" w:rsidRDefault="00CE422A" w:rsidP="00CE422A">
      <w:pPr>
        <w:spacing w:after="0"/>
        <w:jc w:val="both"/>
        <w:rPr>
          <w:rFonts w:ascii="Arial" w:eastAsia="Calibri" w:hAnsi="Arial" w:cs="Arial"/>
          <w:color w:val="000000"/>
          <w:sz w:val="20"/>
          <w:szCs w:val="20"/>
        </w:rPr>
      </w:pPr>
      <w:r w:rsidRPr="00CE422A">
        <w:rPr>
          <w:rFonts w:ascii="Arial" w:eastAsia="Calibri" w:hAnsi="Arial" w:cs="Arial"/>
          <w:color w:val="000000"/>
          <w:sz w:val="20"/>
          <w:szCs w:val="20"/>
        </w:rPr>
        <w:t>Prin excepție, Autoritatea contractantă are dreptul de a anula aplicarea procedurii pentru atribuirea contractului de achiziție publică/</w:t>
      </w:r>
      <w:r w:rsidR="00810AC0">
        <w:rPr>
          <w:rFonts w:ascii="Arial" w:eastAsia="Calibri" w:hAnsi="Arial" w:cs="Arial"/>
          <w:color w:val="000000"/>
          <w:sz w:val="20"/>
          <w:szCs w:val="20"/>
        </w:rPr>
        <w:t>acordului-cadru pentru fiecare lot</w:t>
      </w:r>
      <w:r w:rsidRPr="00CE422A">
        <w:rPr>
          <w:rFonts w:ascii="Arial" w:eastAsia="Calibri" w:hAnsi="Arial" w:cs="Arial"/>
          <w:color w:val="000000"/>
          <w:sz w:val="20"/>
          <w:szCs w:val="20"/>
        </w:rPr>
        <w:t>, dacă ia această decizie, de regulă, înainte de data transmiterii comunicării privind rezultatul aplicării procedurii de atribuire și, oricum, înainte de data încheierii contractului</w:t>
      </w:r>
      <w:r w:rsidR="00810AC0">
        <w:rPr>
          <w:rFonts w:ascii="Arial" w:eastAsia="Calibri" w:hAnsi="Arial" w:cs="Arial"/>
          <w:color w:val="000000"/>
          <w:sz w:val="20"/>
          <w:szCs w:val="20"/>
        </w:rPr>
        <w:t>/acordului-cadru</w:t>
      </w:r>
      <w:r w:rsidRPr="00CE422A">
        <w:rPr>
          <w:rFonts w:ascii="Arial" w:eastAsia="Calibri" w:hAnsi="Arial" w:cs="Arial"/>
          <w:color w:val="000000"/>
          <w:sz w:val="20"/>
          <w:szCs w:val="20"/>
        </w:rPr>
        <w:t>, numai în următoarele cazuri:</w:t>
      </w:r>
    </w:p>
    <w:p w14:paraId="3867213F" w14:textId="77777777" w:rsidR="00CE422A" w:rsidRPr="00CE422A" w:rsidRDefault="00CE422A" w:rsidP="00CE422A">
      <w:pPr>
        <w:numPr>
          <w:ilvl w:val="0"/>
          <w:numId w:val="18"/>
        </w:numPr>
        <w:spacing w:after="0"/>
        <w:contextualSpacing/>
        <w:jc w:val="both"/>
        <w:rPr>
          <w:rFonts w:ascii="Arial" w:eastAsia="Calibri" w:hAnsi="Arial" w:cs="Arial"/>
          <w:color w:val="000000"/>
          <w:sz w:val="20"/>
          <w:szCs w:val="20"/>
        </w:rPr>
      </w:pPr>
      <w:r w:rsidRPr="00CE422A">
        <w:rPr>
          <w:rFonts w:ascii="Arial" w:eastAsia="Calibri" w:hAnsi="Arial" w:cs="Arial"/>
          <w:color w:val="000000"/>
          <w:sz w:val="20"/>
          <w:szCs w:val="20"/>
        </w:rPr>
        <w:t xml:space="preserve">ca urmare a deciziei pronunțate de Consiliul Național de Soluționare a Contestațiilor prin care dispune eliminarea oricăror specificații tehnice, economice sau financiare din anunțul de </w:t>
      </w:r>
      <w:r w:rsidRPr="00CE422A">
        <w:rPr>
          <w:rFonts w:ascii="Arial" w:eastAsia="Calibri" w:hAnsi="Arial" w:cs="Arial"/>
          <w:color w:val="000000"/>
          <w:sz w:val="20"/>
          <w:szCs w:val="20"/>
        </w:rPr>
        <w:lastRenderedPageBreak/>
        <w:t>participare, din documentația de atribuire ori din alte documente emise în legătură cu procedura de atribuire;</w:t>
      </w:r>
    </w:p>
    <w:p w14:paraId="67733CDC" w14:textId="77777777" w:rsidR="00CE422A" w:rsidRPr="00CE422A" w:rsidRDefault="00CE422A" w:rsidP="00CE422A">
      <w:pPr>
        <w:numPr>
          <w:ilvl w:val="0"/>
          <w:numId w:val="18"/>
        </w:numPr>
        <w:spacing w:after="0"/>
        <w:contextualSpacing/>
        <w:jc w:val="both"/>
        <w:rPr>
          <w:rFonts w:ascii="Arial" w:eastAsia="Calibri" w:hAnsi="Arial" w:cs="Arial"/>
          <w:color w:val="000000"/>
          <w:sz w:val="20"/>
          <w:szCs w:val="20"/>
        </w:rPr>
      </w:pPr>
      <w:r w:rsidRPr="00CE422A">
        <w:rPr>
          <w:rFonts w:ascii="Arial" w:eastAsia="Calibri" w:hAnsi="Arial" w:cs="Arial"/>
          <w:color w:val="000000"/>
          <w:sz w:val="20"/>
          <w:szCs w:val="20"/>
        </w:rPr>
        <w:t>autoritatea contractantă nu mai are asigurate fondurile necesare realizării achiziției sau nu mai există necesitatea ce urma a fi acoperită; cele două situații nedatorându-se unei acțiuni sau inacțiuni a Autorității contractante.</w:t>
      </w:r>
    </w:p>
    <w:p w14:paraId="4AF2AEFE" w14:textId="77777777" w:rsidR="00CE422A" w:rsidRPr="00CE422A" w:rsidRDefault="00CE422A" w:rsidP="00CE422A">
      <w:pPr>
        <w:spacing w:after="0"/>
        <w:ind w:left="720"/>
        <w:contextualSpacing/>
        <w:jc w:val="both"/>
        <w:rPr>
          <w:rFonts w:ascii="Arial" w:eastAsia="Calibri" w:hAnsi="Arial" w:cs="Arial"/>
          <w:color w:val="000000"/>
          <w:sz w:val="20"/>
          <w:szCs w:val="20"/>
        </w:rPr>
      </w:pPr>
    </w:p>
    <w:p w14:paraId="5B3035C4" w14:textId="444CB4D3" w:rsid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4DC1DB71" w14:textId="77777777" w:rsidR="00C90BBA" w:rsidRPr="00CE422A" w:rsidRDefault="00C90BBA" w:rsidP="00CE422A">
      <w:pPr>
        <w:spacing w:after="0"/>
        <w:jc w:val="both"/>
        <w:rPr>
          <w:rFonts w:ascii="Arial" w:eastAsia="Calibri" w:hAnsi="Arial" w:cs="Arial"/>
          <w:sz w:val="20"/>
          <w:szCs w:val="20"/>
        </w:rPr>
      </w:pPr>
    </w:p>
    <w:p w14:paraId="638B84D4" w14:textId="77777777" w:rsidR="00CE422A" w:rsidRPr="00CE422A" w:rsidRDefault="00CE422A" w:rsidP="00CE422A">
      <w:pPr>
        <w:spacing w:after="0"/>
        <w:jc w:val="both"/>
        <w:rPr>
          <w:rFonts w:ascii="Arial" w:eastAsia="Calibri" w:hAnsi="Arial" w:cs="Arial"/>
          <w:sz w:val="20"/>
          <w:szCs w:val="20"/>
        </w:rPr>
      </w:pPr>
    </w:p>
    <w:p w14:paraId="44420EC4" w14:textId="16FE6457" w:rsidR="00CE422A" w:rsidRPr="00130C59" w:rsidRDefault="00CE422A" w:rsidP="00130C59">
      <w:pPr>
        <w:spacing w:after="0"/>
        <w:ind w:left="360"/>
        <w:jc w:val="both"/>
        <w:rPr>
          <w:rFonts w:ascii="Arial" w:eastAsia="Calibri" w:hAnsi="Arial" w:cs="Arial"/>
          <w:b/>
          <w:sz w:val="20"/>
          <w:szCs w:val="20"/>
          <w:lang w:val="x-none"/>
        </w:rPr>
      </w:pPr>
      <w:r w:rsidRPr="009A1155">
        <w:rPr>
          <w:rFonts w:ascii="Arial" w:eastAsia="Calibri" w:hAnsi="Arial" w:cs="Arial"/>
          <w:b/>
          <w:sz w:val="20"/>
          <w:szCs w:val="20"/>
          <w:lang w:val="fr-FR"/>
        </w:rPr>
        <w:t>8.</w:t>
      </w:r>
      <w:r w:rsidRPr="00CE422A">
        <w:rPr>
          <w:rFonts w:ascii="Arial" w:eastAsia="Calibri" w:hAnsi="Arial" w:cs="Arial"/>
          <w:b/>
          <w:sz w:val="20"/>
          <w:szCs w:val="20"/>
          <w:lang w:val="x-none"/>
        </w:rPr>
        <w:t>INSTR</w:t>
      </w:r>
      <w:r w:rsidR="00AE4A64" w:rsidRPr="009A1155">
        <w:rPr>
          <w:rFonts w:ascii="Arial" w:eastAsia="Calibri" w:hAnsi="Arial" w:cs="Arial"/>
          <w:b/>
          <w:sz w:val="20"/>
          <w:szCs w:val="20"/>
          <w:lang w:val="fr-FR"/>
        </w:rPr>
        <w:t>U</w:t>
      </w:r>
      <w:r w:rsidRPr="00CE422A">
        <w:rPr>
          <w:rFonts w:ascii="Arial" w:eastAsia="Calibri" w:hAnsi="Arial" w:cs="Arial"/>
          <w:b/>
          <w:sz w:val="20"/>
          <w:szCs w:val="20"/>
          <w:lang w:val="x-none"/>
        </w:rPr>
        <w:t>CTIUNI PRIVIND SEMNAREA CONTRACTULUI DE ACHIZIŢIE</w:t>
      </w:r>
    </w:p>
    <w:p w14:paraId="353D5317" w14:textId="6031423B"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Autoritatea contractantă va încheia contractul de achiziție</w:t>
      </w:r>
      <w:r w:rsidR="00703A80">
        <w:rPr>
          <w:rFonts w:ascii="Arial" w:eastAsia="Calibri" w:hAnsi="Arial" w:cs="Arial"/>
          <w:sz w:val="20"/>
          <w:szCs w:val="20"/>
        </w:rPr>
        <w:t>/acordul-cadru pentru fiecare lot</w:t>
      </w:r>
      <w:r w:rsidRPr="00CE422A">
        <w:rPr>
          <w:rFonts w:ascii="Arial" w:eastAsia="Calibri" w:hAnsi="Arial" w:cs="Arial"/>
          <w:sz w:val="20"/>
          <w:szCs w:val="20"/>
        </w:rPr>
        <w:t xml:space="preserve"> cu ofertantul/ofertanții desemnat(i) câștigător(i), în perioada de valabilitate a ofertelor, dar nu mai devreme de </w:t>
      </w:r>
      <w:r w:rsidR="004E1FD3">
        <w:rPr>
          <w:rFonts w:ascii="Arial" w:eastAsia="Calibri" w:hAnsi="Arial" w:cs="Arial"/>
          <w:sz w:val="20"/>
          <w:szCs w:val="20"/>
        </w:rPr>
        <w:t>11</w:t>
      </w:r>
      <w:r w:rsidRPr="00CE422A">
        <w:rPr>
          <w:rFonts w:ascii="Arial" w:eastAsia="Calibri" w:hAnsi="Arial" w:cs="Arial"/>
          <w:i/>
          <w:sz w:val="20"/>
          <w:szCs w:val="20"/>
        </w:rPr>
        <w:t xml:space="preserve"> </w:t>
      </w:r>
      <w:r w:rsidRPr="00CE422A">
        <w:rPr>
          <w:rFonts w:ascii="Arial" w:eastAsia="Calibri" w:hAnsi="Arial" w:cs="Arial"/>
          <w:sz w:val="20"/>
          <w:szCs w:val="20"/>
        </w:rPr>
        <w:t xml:space="preserve">zile (fără a număra data transmiterii și data expirării celor </w:t>
      </w:r>
      <w:r w:rsidR="004E1FD3">
        <w:rPr>
          <w:rFonts w:ascii="Arial" w:eastAsia="Calibri" w:hAnsi="Arial" w:cs="Arial"/>
          <w:sz w:val="20"/>
          <w:szCs w:val="20"/>
        </w:rPr>
        <w:t>10</w:t>
      </w:r>
      <w:r w:rsidRPr="00CE422A">
        <w:rPr>
          <w:rFonts w:ascii="Arial" w:eastAsia="Calibri" w:hAnsi="Arial" w:cs="Arial"/>
          <w:sz w:val="20"/>
          <w:szCs w:val="20"/>
        </w:rPr>
        <w:t xml:space="preserve"> zile) de la data transmiterii comunicării privind rezultatul aplicării procedurii de atribuire pentru a acorda termenul legal de </w:t>
      </w:r>
      <w:r w:rsidR="004E1FD3">
        <w:rPr>
          <w:rFonts w:ascii="Arial" w:eastAsia="Calibri" w:hAnsi="Arial" w:cs="Arial"/>
          <w:sz w:val="20"/>
          <w:szCs w:val="20"/>
        </w:rPr>
        <w:t>10</w:t>
      </w:r>
      <w:r w:rsidRPr="00CE422A">
        <w:rPr>
          <w:rFonts w:ascii="Arial" w:eastAsia="Calibri" w:hAnsi="Arial" w:cs="Arial"/>
          <w:sz w:val="20"/>
          <w:szCs w:val="20"/>
        </w:rPr>
        <w:t xml:space="preserve"> zile pentru formularea eventualelor contestații administrative.</w:t>
      </w:r>
    </w:p>
    <w:p w14:paraId="0CA963B0" w14:textId="77777777" w:rsidR="00CE422A" w:rsidRPr="00CE422A" w:rsidRDefault="00CE422A" w:rsidP="00CE422A">
      <w:pPr>
        <w:spacing w:after="0"/>
        <w:jc w:val="both"/>
        <w:rPr>
          <w:rFonts w:ascii="Arial" w:eastAsia="Calibri" w:hAnsi="Arial" w:cs="Arial"/>
          <w:sz w:val="20"/>
          <w:szCs w:val="20"/>
        </w:rPr>
      </w:pPr>
    </w:p>
    <w:p w14:paraId="5962119B" w14:textId="61AB3DE9"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 xml:space="preserve">Ofertantul desemnat câștigător are obligația de a se prezenta </w:t>
      </w:r>
      <w:r w:rsidR="009E646F">
        <w:rPr>
          <w:rFonts w:ascii="Arial" w:eastAsia="Calibri" w:hAnsi="Arial" w:cs="Arial"/>
          <w:sz w:val="20"/>
          <w:szCs w:val="20"/>
        </w:rPr>
        <w:t xml:space="preserve">in termen de maxim 3 zile de </w:t>
      </w:r>
      <w:r w:rsidRPr="00CE422A">
        <w:rPr>
          <w:rFonts w:ascii="Arial" w:eastAsia="Calibri" w:hAnsi="Arial" w:cs="Arial"/>
          <w:sz w:val="20"/>
          <w:szCs w:val="20"/>
        </w:rPr>
        <w:t>la termenul indicat în invitația pentru semnarea contractului</w:t>
      </w:r>
      <w:r w:rsidR="009E646F">
        <w:rPr>
          <w:rFonts w:ascii="Arial" w:eastAsia="Calibri" w:hAnsi="Arial" w:cs="Arial"/>
          <w:sz w:val="20"/>
          <w:szCs w:val="20"/>
        </w:rPr>
        <w:t>/acordului-cadru</w:t>
      </w:r>
      <w:r w:rsidRPr="00CE422A">
        <w:rPr>
          <w:rFonts w:ascii="Arial" w:eastAsia="Calibri" w:hAnsi="Arial" w:cs="Arial"/>
          <w:sz w:val="20"/>
          <w:szCs w:val="20"/>
        </w:rPr>
        <w:t>, transmisă de Autoritatea contractantă, la sediul acesteia.</w:t>
      </w:r>
    </w:p>
    <w:p w14:paraId="224A49C4" w14:textId="77777777" w:rsidR="00CE422A" w:rsidRPr="00CE422A" w:rsidRDefault="00CE422A" w:rsidP="00CE422A">
      <w:pPr>
        <w:spacing w:after="0"/>
        <w:jc w:val="both"/>
        <w:rPr>
          <w:rFonts w:ascii="Arial" w:eastAsia="Calibri" w:hAnsi="Arial" w:cs="Arial"/>
          <w:sz w:val="20"/>
          <w:szCs w:val="20"/>
        </w:rPr>
      </w:pPr>
    </w:p>
    <w:p w14:paraId="16FCB19B" w14:textId="02F5B6C8"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Dacă termenul indicat a trecut, iar ofertantul desemnat câștigător nu s-a prezentat pentru semnarea contractului, situația va fi asimilată refuzului de a semna contractul</w:t>
      </w:r>
      <w:r w:rsidR="002C3906">
        <w:rPr>
          <w:rFonts w:ascii="Arial" w:eastAsia="Calibri" w:hAnsi="Arial" w:cs="Arial"/>
          <w:sz w:val="20"/>
          <w:szCs w:val="20"/>
        </w:rPr>
        <w:t>/acordul-cadru</w:t>
      </w:r>
      <w:r w:rsidRPr="00CE422A">
        <w:rPr>
          <w:rFonts w:ascii="Arial" w:eastAsia="Calibri" w:hAnsi="Arial" w:cs="Arial"/>
          <w:sz w:val="20"/>
          <w:szCs w:val="20"/>
        </w:rPr>
        <w:t>, iar Autoritatea contractantă va reține în favoarea sa garanția de participare.</w:t>
      </w:r>
    </w:p>
    <w:p w14:paraId="77365322" w14:textId="77777777" w:rsidR="00CE422A" w:rsidRPr="00CE422A" w:rsidRDefault="00CE422A" w:rsidP="00CE422A">
      <w:pPr>
        <w:spacing w:after="0"/>
        <w:jc w:val="both"/>
        <w:rPr>
          <w:rFonts w:ascii="Arial" w:eastAsia="Calibri" w:hAnsi="Arial" w:cs="Arial"/>
          <w:sz w:val="20"/>
          <w:szCs w:val="20"/>
        </w:rPr>
      </w:pPr>
    </w:p>
    <w:p w14:paraId="7A2038A8" w14:textId="36650148"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În cazul în care ofertantul căruia i s-a atribuit contractul</w:t>
      </w:r>
      <w:r w:rsidR="002C3906">
        <w:rPr>
          <w:rFonts w:ascii="Arial" w:eastAsia="Calibri" w:hAnsi="Arial" w:cs="Arial"/>
          <w:sz w:val="20"/>
          <w:szCs w:val="20"/>
        </w:rPr>
        <w:t>/acordul-cadru</w:t>
      </w:r>
      <w:r w:rsidRPr="00CE422A">
        <w:rPr>
          <w:rFonts w:ascii="Arial" w:eastAsia="Calibri" w:hAnsi="Arial" w:cs="Arial"/>
          <w:sz w:val="20"/>
          <w:szCs w:val="20"/>
        </w:rPr>
        <w:t xml:space="preserve"> este un consorțiu, acesta are obligația de a prezenta la semnarea contractului</w:t>
      </w:r>
      <w:r w:rsidR="002C3906">
        <w:rPr>
          <w:rFonts w:ascii="Arial" w:eastAsia="Calibri" w:hAnsi="Arial" w:cs="Arial"/>
          <w:sz w:val="20"/>
          <w:szCs w:val="20"/>
        </w:rPr>
        <w:t>/acordului-cadru</w:t>
      </w:r>
      <w:r w:rsidRPr="00CE422A">
        <w:rPr>
          <w:rFonts w:ascii="Arial" w:eastAsia="Calibri" w:hAnsi="Arial" w:cs="Arial"/>
          <w:sz w:val="20"/>
          <w:szCs w:val="20"/>
        </w:rPr>
        <w:t xml:space="preserve"> următoarele documente:</w:t>
      </w:r>
    </w:p>
    <w:p w14:paraId="412A883B" w14:textId="77777777" w:rsidR="00CE422A" w:rsidRPr="00CE422A" w:rsidRDefault="00CE422A" w:rsidP="00CE422A">
      <w:pPr>
        <w:numPr>
          <w:ilvl w:val="0"/>
          <w:numId w:val="18"/>
        </w:numPr>
        <w:spacing w:after="0"/>
        <w:contextualSpacing/>
        <w:jc w:val="both"/>
        <w:rPr>
          <w:rFonts w:ascii="Arial" w:eastAsia="Calibri" w:hAnsi="Arial" w:cs="Arial"/>
          <w:caps/>
          <w:sz w:val="20"/>
          <w:szCs w:val="20"/>
        </w:rPr>
      </w:pPr>
      <w:r w:rsidRPr="00CE422A">
        <w:rPr>
          <w:rFonts w:ascii="Arial" w:eastAsia="Calibri" w:hAnsi="Arial" w:cs="Arial"/>
          <w:sz w:val="20"/>
          <w:szCs w:val="20"/>
        </w:rPr>
        <w:t>documente prin care se autorizează persoana care urmează să semneze contractul;</w:t>
      </w:r>
    </w:p>
    <w:p w14:paraId="17B91B60" w14:textId="77777777" w:rsidR="00CE422A" w:rsidRPr="00CE422A" w:rsidRDefault="00CE422A" w:rsidP="00CE422A">
      <w:pPr>
        <w:numPr>
          <w:ilvl w:val="0"/>
          <w:numId w:val="18"/>
        </w:numPr>
        <w:spacing w:after="0"/>
        <w:contextualSpacing/>
        <w:jc w:val="both"/>
        <w:rPr>
          <w:rFonts w:ascii="Arial" w:eastAsia="Calibri" w:hAnsi="Arial" w:cs="Arial"/>
          <w:caps/>
          <w:sz w:val="20"/>
          <w:szCs w:val="20"/>
        </w:rPr>
      </w:pPr>
      <w:r w:rsidRPr="00CE422A">
        <w:rPr>
          <w:rFonts w:ascii="Arial" w:eastAsia="Calibri" w:hAnsi="Arial" w:cs="Arial"/>
          <w:sz w:val="20"/>
          <w:szCs w:val="20"/>
        </w:rPr>
        <w:t xml:space="preserve">acordul de asociere din care să rezulte cota de participare a fiecărui membru al asocierii, reprezentantul legal al asocierii, </w:t>
      </w:r>
      <w:r w:rsidRPr="00CE422A">
        <w:rPr>
          <w:rFonts w:ascii="Arial" w:eastAsia="Calibri" w:hAnsi="Arial" w:cs="Arial"/>
          <w:color w:val="000000"/>
          <w:sz w:val="20"/>
          <w:szCs w:val="20"/>
        </w:rPr>
        <w:t>liderul</w:t>
      </w:r>
      <w:r w:rsidRPr="00CE422A">
        <w:rPr>
          <w:rFonts w:ascii="Arial" w:eastAsia="Calibri" w:hAnsi="Arial" w:cs="Arial"/>
          <w:sz w:val="20"/>
          <w:szCs w:val="20"/>
        </w:rPr>
        <w:t xml:space="preserve"> desemnat (informații care nu trebuie să fie diferite față de cele precizate în documentele care au însoțit oferta);</w:t>
      </w:r>
    </w:p>
    <w:p w14:paraId="335BE07B" w14:textId="5A75241E" w:rsidR="00CE422A" w:rsidRPr="00CE422A" w:rsidRDefault="00CE422A" w:rsidP="00CE422A">
      <w:pPr>
        <w:numPr>
          <w:ilvl w:val="0"/>
          <w:numId w:val="18"/>
        </w:numPr>
        <w:spacing w:after="0"/>
        <w:contextualSpacing/>
        <w:jc w:val="both"/>
        <w:rPr>
          <w:rFonts w:ascii="Arial" w:eastAsia="Calibri" w:hAnsi="Arial" w:cs="Arial"/>
          <w:caps/>
          <w:sz w:val="20"/>
          <w:szCs w:val="20"/>
        </w:rPr>
      </w:pPr>
      <w:r w:rsidRPr="00CE422A">
        <w:rPr>
          <w:rFonts w:ascii="Arial" w:eastAsia="Calibri" w:hAnsi="Arial" w:cs="Arial"/>
          <w:sz w:val="20"/>
          <w:szCs w:val="20"/>
        </w:rPr>
        <w:t>dacă este cazul, garanția de participare în conformitate cu precizările de la secțiunea din Instrucțiunile pentru ofertanți.</w:t>
      </w:r>
    </w:p>
    <w:p w14:paraId="66BFA7C5" w14:textId="77777777" w:rsidR="00CE422A" w:rsidRPr="00CE422A" w:rsidRDefault="00CE422A" w:rsidP="00CE422A">
      <w:pPr>
        <w:spacing w:after="0"/>
        <w:ind w:left="720"/>
        <w:contextualSpacing/>
        <w:jc w:val="both"/>
        <w:rPr>
          <w:rFonts w:ascii="Arial" w:eastAsia="Calibri" w:hAnsi="Arial" w:cs="Arial"/>
          <w:caps/>
          <w:sz w:val="20"/>
          <w:szCs w:val="20"/>
        </w:rPr>
      </w:pPr>
    </w:p>
    <w:p w14:paraId="61942FA5" w14:textId="56B1ED2B"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În cazul în care ofertantul căruia i s-a atribuit contractul</w:t>
      </w:r>
      <w:r w:rsidR="002C3906">
        <w:rPr>
          <w:rFonts w:ascii="Arial" w:eastAsia="Calibri" w:hAnsi="Arial" w:cs="Arial"/>
          <w:sz w:val="20"/>
          <w:szCs w:val="20"/>
        </w:rPr>
        <w:t>/acordul-cadru</w:t>
      </w:r>
      <w:r w:rsidRPr="00CE422A">
        <w:rPr>
          <w:rFonts w:ascii="Arial" w:eastAsia="Calibri" w:hAnsi="Arial" w:cs="Arial"/>
          <w:sz w:val="20"/>
          <w:szCs w:val="20"/>
        </w:rPr>
        <w:t xml:space="preserve"> a nominalizat in cadrul ofertei subcontractanți, acesta are obligația de a prezenta la semnarea contractului</w:t>
      </w:r>
      <w:r w:rsidR="002C3906">
        <w:rPr>
          <w:rFonts w:ascii="Arial" w:eastAsia="Calibri" w:hAnsi="Arial" w:cs="Arial"/>
          <w:sz w:val="20"/>
          <w:szCs w:val="20"/>
        </w:rPr>
        <w:t>/acordului-cadru,</w:t>
      </w:r>
      <w:r w:rsidRPr="00CE422A">
        <w:rPr>
          <w:rFonts w:ascii="Arial" w:eastAsia="Calibri" w:hAnsi="Arial" w:cs="Arial"/>
          <w:sz w:val="20"/>
          <w:szCs w:val="20"/>
        </w:rPr>
        <w:t xml:space="preserve"> contractul/contractele încheiate cu subcontractanții nominalizați in oferta.</w:t>
      </w:r>
    </w:p>
    <w:p w14:paraId="0CF4A92E" w14:textId="77777777" w:rsidR="00CE422A" w:rsidRPr="00CE422A" w:rsidRDefault="00CE422A" w:rsidP="00CE422A">
      <w:pPr>
        <w:spacing w:after="0"/>
        <w:jc w:val="both"/>
        <w:rPr>
          <w:rFonts w:ascii="Arial" w:eastAsia="Calibri" w:hAnsi="Arial" w:cs="Arial"/>
          <w:sz w:val="20"/>
          <w:szCs w:val="20"/>
        </w:rPr>
      </w:pPr>
    </w:p>
    <w:p w14:paraId="210B1431" w14:textId="4A0C454E" w:rsid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In cazul în care Autoritatea contractantă nu poate încheia contractul</w:t>
      </w:r>
      <w:r w:rsidR="002C3906">
        <w:rPr>
          <w:rFonts w:ascii="Arial" w:eastAsia="Calibri" w:hAnsi="Arial" w:cs="Arial"/>
          <w:sz w:val="20"/>
          <w:szCs w:val="20"/>
        </w:rPr>
        <w:t>/acordul-cadru</w:t>
      </w:r>
      <w:r w:rsidRPr="00CE422A">
        <w:rPr>
          <w:rFonts w:ascii="Arial" w:eastAsia="Calibri" w:hAnsi="Arial" w:cs="Arial"/>
          <w:sz w:val="20"/>
          <w:szCs w:val="20"/>
        </w:rPr>
        <w:t xml:space="preserve"> cu ofertantul a cărui ofertă a fost stabilită ca fiind câștigătoare</w:t>
      </w:r>
      <w:r w:rsidR="00D651CF">
        <w:rPr>
          <w:rFonts w:ascii="Arial" w:eastAsia="Calibri" w:hAnsi="Arial" w:cs="Arial"/>
          <w:sz w:val="20"/>
          <w:szCs w:val="20"/>
        </w:rPr>
        <w:t xml:space="preserve"> pentru fiecare lot</w:t>
      </w:r>
      <w:r w:rsidRPr="00CE422A">
        <w:rPr>
          <w:rFonts w:ascii="Arial" w:eastAsia="Calibri" w:hAnsi="Arial" w:cs="Arial"/>
          <w:sz w:val="20"/>
          <w:szCs w:val="20"/>
        </w:rPr>
        <w:t>,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w:t>
      </w:r>
      <w:r w:rsidR="00D651CF">
        <w:rPr>
          <w:rFonts w:ascii="Arial" w:eastAsia="Calibri" w:hAnsi="Arial" w:cs="Arial"/>
          <w:sz w:val="20"/>
          <w:szCs w:val="20"/>
        </w:rPr>
        <w:t xml:space="preserve"> pentru lotul/loturile in cauza</w:t>
      </w:r>
      <w:r w:rsidRPr="00CE422A">
        <w:rPr>
          <w:rFonts w:ascii="Arial" w:eastAsia="Calibri" w:hAnsi="Arial" w:cs="Arial"/>
          <w:sz w:val="20"/>
          <w:szCs w:val="20"/>
        </w:rPr>
        <w:t xml:space="preserve"> se anulează.</w:t>
      </w:r>
    </w:p>
    <w:p w14:paraId="53CBA8A9" w14:textId="77777777" w:rsidR="00C90BBA" w:rsidRPr="00CE422A" w:rsidRDefault="00C90BBA" w:rsidP="00CE422A">
      <w:pPr>
        <w:spacing w:after="0"/>
        <w:jc w:val="both"/>
        <w:rPr>
          <w:rFonts w:ascii="Arial" w:eastAsia="Calibri" w:hAnsi="Arial" w:cs="Arial"/>
          <w:sz w:val="20"/>
          <w:szCs w:val="20"/>
        </w:rPr>
      </w:pPr>
    </w:p>
    <w:p w14:paraId="41126468" w14:textId="77777777" w:rsidR="00CE422A" w:rsidRPr="00CE422A" w:rsidRDefault="00CE422A" w:rsidP="00CE422A">
      <w:pPr>
        <w:spacing w:after="0"/>
        <w:jc w:val="both"/>
        <w:rPr>
          <w:rFonts w:ascii="Arial" w:eastAsia="Calibri" w:hAnsi="Arial" w:cs="Arial"/>
          <w:sz w:val="20"/>
          <w:szCs w:val="20"/>
        </w:rPr>
      </w:pPr>
    </w:p>
    <w:p w14:paraId="7445DBC9" w14:textId="46326040" w:rsidR="00CE422A" w:rsidRPr="00130C59" w:rsidRDefault="00CE422A" w:rsidP="00CE422A">
      <w:pPr>
        <w:pStyle w:val="Listparagraf"/>
        <w:numPr>
          <w:ilvl w:val="0"/>
          <w:numId w:val="19"/>
        </w:numPr>
        <w:spacing w:after="0" w:line="276" w:lineRule="auto"/>
        <w:rPr>
          <w:rFonts w:ascii="Arial" w:hAnsi="Arial" w:cs="Arial"/>
          <w:b/>
          <w:sz w:val="20"/>
          <w:szCs w:val="20"/>
        </w:rPr>
      </w:pPr>
      <w:r w:rsidRPr="00CE422A">
        <w:rPr>
          <w:rFonts w:ascii="Arial" w:hAnsi="Arial" w:cs="Arial"/>
          <w:b/>
          <w:sz w:val="20"/>
          <w:szCs w:val="20"/>
        </w:rPr>
        <w:t>INSTRUCȚIUNI PRIVIND PROCEDURA DE REMEDII</w:t>
      </w:r>
    </w:p>
    <w:p w14:paraId="370D993E"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1FBCB6AB" w14:textId="77777777" w:rsidR="00CE422A" w:rsidRPr="00CE422A" w:rsidRDefault="00CE422A" w:rsidP="00CE422A">
      <w:pPr>
        <w:spacing w:after="0"/>
        <w:jc w:val="both"/>
        <w:rPr>
          <w:rFonts w:ascii="Arial" w:eastAsia="Calibri" w:hAnsi="Arial" w:cs="Arial"/>
          <w:sz w:val="20"/>
          <w:szCs w:val="20"/>
        </w:rPr>
      </w:pPr>
    </w:p>
    <w:p w14:paraId="25B87B1D" w14:textId="52C89D3D"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lastRenderedPageBreak/>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00FE458F">
        <w:rPr>
          <w:rFonts w:ascii="Arial" w:eastAsia="Calibri" w:hAnsi="Arial" w:cs="Arial"/>
          <w:sz w:val="20"/>
          <w:szCs w:val="20"/>
        </w:rPr>
        <w:t>10</w:t>
      </w:r>
      <w:r w:rsidRPr="00CE422A">
        <w:rPr>
          <w:rFonts w:ascii="Arial" w:eastAsia="Calibri" w:hAnsi="Arial" w:cs="Arial"/>
          <w:sz w:val="20"/>
          <w:szCs w:val="20"/>
        </w:rPr>
        <w:t xml:space="preserve"> zile începând cu ziua următoare luării la cunoștință despre actul Autorității Contractante considerat nelegal:</w:t>
      </w:r>
    </w:p>
    <w:p w14:paraId="3157DBD5" w14:textId="77777777" w:rsidR="00CE422A" w:rsidRPr="00CE422A" w:rsidRDefault="00CE422A" w:rsidP="00CE422A">
      <w:pPr>
        <w:numPr>
          <w:ilvl w:val="0"/>
          <w:numId w:val="15"/>
        </w:numPr>
        <w:spacing w:after="0"/>
        <w:contextualSpacing/>
        <w:jc w:val="both"/>
        <w:rPr>
          <w:rFonts w:ascii="Arial" w:eastAsia="Calibri" w:hAnsi="Arial" w:cs="Arial"/>
          <w:sz w:val="20"/>
          <w:szCs w:val="20"/>
        </w:rPr>
      </w:pPr>
      <w:r w:rsidRPr="00CE422A">
        <w:rPr>
          <w:rFonts w:ascii="Arial" w:eastAsia="Calibri" w:hAnsi="Arial" w:cs="Arial"/>
          <w:sz w:val="20"/>
          <w:szCs w:val="20"/>
        </w:rPr>
        <w:t>fie pe cale administrativ-jurisdicțională la Consiliul Național de Soluționare a Contestațiilor;</w:t>
      </w:r>
    </w:p>
    <w:p w14:paraId="1B7DC558" w14:textId="0A53272E" w:rsidR="00CE422A" w:rsidRPr="007A18C5" w:rsidRDefault="00CE422A" w:rsidP="007A18C5">
      <w:pPr>
        <w:numPr>
          <w:ilvl w:val="0"/>
          <w:numId w:val="15"/>
        </w:numPr>
        <w:spacing w:after="0"/>
        <w:contextualSpacing/>
        <w:jc w:val="both"/>
        <w:rPr>
          <w:rFonts w:ascii="Arial" w:eastAsia="Calibri" w:hAnsi="Arial" w:cs="Arial"/>
          <w:sz w:val="20"/>
          <w:szCs w:val="20"/>
        </w:rPr>
      </w:pPr>
      <w:r w:rsidRPr="00CE422A">
        <w:rPr>
          <w:rFonts w:ascii="Arial" w:eastAsia="Calibri" w:hAnsi="Arial" w:cs="Arial"/>
          <w:sz w:val="20"/>
          <w:szCs w:val="20"/>
        </w:rPr>
        <w:t>fie pe cale judiciară la instanța de judecată.</w:t>
      </w:r>
    </w:p>
    <w:p w14:paraId="43087378" w14:textId="77777777" w:rsidR="00CE422A" w:rsidRPr="00CE422A" w:rsidRDefault="00CE422A" w:rsidP="00CE422A">
      <w:pPr>
        <w:spacing w:after="0"/>
        <w:jc w:val="both"/>
        <w:rPr>
          <w:rFonts w:ascii="Arial" w:eastAsia="Calibri" w:hAnsi="Arial" w:cs="Arial"/>
          <w:sz w:val="20"/>
          <w:szCs w:val="20"/>
        </w:rPr>
      </w:pPr>
      <w:r w:rsidRPr="00CE422A">
        <w:rPr>
          <w:rFonts w:ascii="Arial" w:eastAsia="Calibri" w:hAnsi="Arial" w:cs="Arial"/>
          <w:sz w:val="20"/>
          <w:szCs w:val="20"/>
        </w:rPr>
        <w:t>Indiferent de procedura aleasă, contestația va fi transmisă în același timp și Autorității Contractante.</w:t>
      </w:r>
    </w:p>
    <w:p w14:paraId="3642ACC5" w14:textId="77777777" w:rsidR="00CE422A" w:rsidRPr="00CE422A" w:rsidRDefault="00CE422A" w:rsidP="00CE422A">
      <w:pPr>
        <w:rPr>
          <w:rFonts w:ascii="Arial" w:hAnsi="Arial" w:cs="Arial"/>
          <w:sz w:val="20"/>
          <w:szCs w:val="20"/>
        </w:rPr>
      </w:pPr>
    </w:p>
    <w:p w14:paraId="5948648A" w14:textId="77777777" w:rsidR="007A18C5" w:rsidRPr="00F552C0" w:rsidRDefault="007A18C5" w:rsidP="007A18C5">
      <w:pPr>
        <w:autoSpaceDE w:val="0"/>
        <w:autoSpaceDN w:val="0"/>
        <w:adjustRightInd w:val="0"/>
        <w:rPr>
          <w:rFonts w:asciiTheme="minorBidi" w:hAnsiTheme="minorBidi"/>
          <w:b/>
          <w:color w:val="000000" w:themeColor="text1"/>
          <w:sz w:val="20"/>
          <w:szCs w:val="20"/>
          <w:lang w:val="pt-BR"/>
        </w:rPr>
      </w:pPr>
      <w:r w:rsidRPr="00F552C0">
        <w:rPr>
          <w:rFonts w:asciiTheme="minorBidi" w:hAnsiTheme="minorBidi"/>
          <w:b/>
          <w:color w:val="000000" w:themeColor="text1"/>
          <w:sz w:val="20"/>
          <w:szCs w:val="20"/>
          <w:lang w:val="pt-BR"/>
        </w:rPr>
        <w:t xml:space="preserve">10. MENTIUNI GENERALE PRIVIND SUBCONTRACTAREA </w:t>
      </w:r>
    </w:p>
    <w:p w14:paraId="4945E1D1"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pt-BR" w:eastAsia="ro-RO"/>
        </w:rPr>
      </w:pPr>
      <w:r w:rsidRPr="00F552C0">
        <w:rPr>
          <w:rFonts w:asciiTheme="minorBidi" w:hAnsiTheme="minorBidi"/>
          <w:b/>
          <w:iCs/>
          <w:color w:val="000000" w:themeColor="text1"/>
          <w:sz w:val="20"/>
          <w:szCs w:val="20"/>
          <w:lang w:val="pt-BR" w:eastAsia="ro-RO"/>
        </w:rPr>
        <w:t>Subcontractare -Proportia de subcontractare</w:t>
      </w:r>
      <w:r w:rsidRPr="00F552C0">
        <w:rPr>
          <w:rFonts w:asciiTheme="minorBidi" w:hAnsiTheme="minorBidi"/>
          <w:bCs/>
          <w:iCs/>
          <w:color w:val="000000" w:themeColor="text1"/>
          <w:sz w:val="20"/>
          <w:szCs w:val="20"/>
          <w:lang w:val="pt-BR" w:eastAsia="ro-RO"/>
        </w:rPr>
        <w:t xml:space="preserve"> - În cazul în care ofertantul intentioneaza sa subcontracteze o parte din contract are obligatia de a preciza: </w:t>
      </w:r>
    </w:p>
    <w:p w14:paraId="18F4E70B"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pt-BR" w:eastAsia="ro-RO"/>
        </w:rPr>
      </w:pPr>
      <w:r w:rsidRPr="00F552C0">
        <w:rPr>
          <w:rFonts w:asciiTheme="minorBidi" w:hAnsiTheme="minorBidi"/>
          <w:bCs/>
          <w:iCs/>
          <w:color w:val="000000" w:themeColor="text1"/>
          <w:sz w:val="20"/>
          <w:szCs w:val="20"/>
          <w:lang w:val="pt-BR" w:eastAsia="ro-RO"/>
        </w:rPr>
        <w:t xml:space="preserve">a) categoriile de servicii/lucrari din contract pe care intenţionează să le subcontracteze, precum şi procentul din contract aferent activităţilor indicate în ofertă ca fiind realizate de către subcontractanţi; </w:t>
      </w:r>
    </w:p>
    <w:p w14:paraId="06505BDA"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pt-BR" w:eastAsia="ro-RO"/>
        </w:rPr>
      </w:pPr>
      <w:r w:rsidRPr="00F552C0">
        <w:rPr>
          <w:rFonts w:asciiTheme="minorBidi" w:hAnsiTheme="minorBidi"/>
          <w:bCs/>
          <w:iCs/>
          <w:color w:val="000000" w:themeColor="text1"/>
          <w:sz w:val="20"/>
          <w:szCs w:val="20"/>
          <w:lang w:val="pt-BR" w:eastAsia="ro-RO"/>
        </w:rPr>
        <w:t>b) datele de identificare ale subcontractanţilor propuşi.</w:t>
      </w:r>
    </w:p>
    <w:p w14:paraId="53E07F47"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pt-BR" w:eastAsia="ro-RO"/>
        </w:rPr>
        <w:t xml:space="preserve">Subcontractanţii pe a căror capacităţi se bazează ofertantul trebuie să completeze, la rândul lor, DUAE separat incluzând toate informaţiile prevazute la art 193 lit a, b din Legea 98/2016, care prezintă relevanţă din perspectiva capacităţilor subcontractanţilor pe care se bazează ofertantul în cadrul procedurii de atribuire. </w:t>
      </w:r>
      <w:r w:rsidRPr="00F552C0">
        <w:rPr>
          <w:rFonts w:asciiTheme="minorBidi" w:hAnsiTheme="minorBidi"/>
          <w:bCs/>
          <w:iCs/>
          <w:color w:val="000000" w:themeColor="text1"/>
          <w:sz w:val="20"/>
          <w:szCs w:val="20"/>
          <w:lang w:val="fr-FR" w:eastAsia="ro-RO"/>
        </w:rPr>
        <w:t>Mai exact, pentru acestia din DUAE va trebui sa rezulte pentru fiecare subcontractant in parte ca :</w:t>
      </w:r>
    </w:p>
    <w:p w14:paraId="667FB2C3"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 nu se află în niciuna din situaţiile de excludere menţionate la art. 59-60, 164, 165 şi 167; si ca</w:t>
      </w:r>
    </w:p>
    <w:p w14:paraId="4BF9D93A"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 îndeplineşte criteriile privind capacitatea, astfel cum au fost solicitate de autoritatea contractantă;</w:t>
      </w:r>
    </w:p>
    <w:p w14:paraId="4B0F5F9C"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Subcontractanţii pe a căror capacităţi NU se bazează ofertantul trebuie să completeze, la rândul lor, DUAE separat incluzând toate informaţiile prevazute la art 193 lit a din Legea 98/2016.</w:t>
      </w:r>
    </w:p>
    <w:p w14:paraId="27D3BFD6"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Mai exact, pentru acestia din DUAE va trebui sa rezulte pentru fiecare subcontractant in parte ca :</w:t>
      </w:r>
    </w:p>
    <w:p w14:paraId="01733842"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 nu se află în niciuna din situaţiile de excludere menţionate la art. 59-60,164, 165 şi 167;</w:t>
      </w:r>
    </w:p>
    <w:p w14:paraId="3C41E257"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2. Autoritatea contractanta solicita ofertantului sa precizeze în oferta categoriile de servicii/lucrări din contract pe care urmeaza sa le subcontracteze si datele de identificare ale subcontractantilor propusi in conformitate cu art 71 alin 2 din Directiva 24/2016 si cu art 55 din Legea 98/2016 dacă aceştia din urmă sunt cunoscuţi la momentul depunerii ofertei.</w:t>
      </w:r>
    </w:p>
    <w:p w14:paraId="4694FD72"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3. Autoritatea contractanta informeaza ofertantii ca va publica prin mijloace electronice denumirea si datele de identificare ale ofertantului/ subcontractantului propus/tertului sustinator, în termen de maximum 5 zile de la expirarea termenului-limita de depunere a solicitarilor de participare/ofertelor, cu exceptia persoanelor fizice, în cazul carora se publica doar numele.</w:t>
      </w:r>
    </w:p>
    <w:p w14:paraId="5CCBDB8C"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 xml:space="preserve">4. Autoritatea contractanta va verifica inexistenta unei situatii de excludere prevazute la art. 60, 164, 165 si 167 în legatura cu subcontractantii propusi. </w:t>
      </w:r>
    </w:p>
    <w:p w14:paraId="13B28199"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5. În cazul în care este identificata o situatie de excludere, cu aplicarea în mod corespunzator a dispozitiilor art. 171 din legea 98/2016, autoritatea contractanta va solicita ofertantului o singura data sa înlocuiasca un subcontractant în legatura cu care a rezultat, în urma verificarii, ca se afla în aceasta situatie.</w:t>
      </w:r>
    </w:p>
    <w:p w14:paraId="42228819"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6. Autoritatea contractanta nu stabileste cerinte de participare pentru subcontractantii propusi de ofertant în oferta, dar ia în considerare capacitatea tehnica si profesionala a subcontractantilor propusi pentru partea lor de implicare în contractul care urmeaza sa fie îndeplinit, daca documentele prezentate sunt relevante în acest sens</w:t>
      </w:r>
    </w:p>
    <w:p w14:paraId="41CC05CB"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7. Autoritatea contractanta isi rezerva dreptul de a solicita ofertantului sa transmita informatii si documente relevante referitoare la capacitatea tehnica si profesionala a subcontractantilor propusi, cu privire la partea/partile din contract pe care acestia urmeaza sa o/le îndeplineasca efectiv. În cazul în care din informatiile si documentele prezentate nu rezulta ca subcontractantul propus are capacitatea tehnica si profesionala necesara pentru partea/partile din contract pe care acesta urmeaza sa o/le îndeplineasca efectiv, autoritatea contractanta va respinge subcontractantul propus si va solicita ofertantului o singura data înlocuirea acestuia si prezentarea unui alt subcontractant care sa aiba capacitatea tehnica si profesionala necesara pentru partea/partile din contract pe care acesta urmeaza sa o/le îndeplineasca efectiv</w:t>
      </w:r>
    </w:p>
    <w:p w14:paraId="4B070700"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 xml:space="preserve">8. Contractantul are obligatia  la încheierea contractului de achizitie publica sau atunci când se introduc noi subcontractanti, de a prezenta contractele încheiate între contractant si subcontractant/subcontractanti nominalizati în oferta sau declarati ulterior, astfel încât activitatile ce revin acestora, precum si sumele aferente furnizarilor, sa fie cuprinse în contractul de achizitie public. Contractele trebuie sa fie în concordanta cu oferta si se vor constitui în anexe la contractul de achizitie </w:t>
      </w:r>
      <w:r w:rsidRPr="00F552C0">
        <w:rPr>
          <w:rFonts w:asciiTheme="minorBidi" w:hAnsiTheme="minorBidi"/>
          <w:bCs/>
          <w:iCs/>
          <w:color w:val="000000" w:themeColor="text1"/>
          <w:sz w:val="20"/>
          <w:szCs w:val="20"/>
          <w:lang w:val="fr-FR" w:eastAsia="ro-RO"/>
        </w:rPr>
        <w:lastRenderedPageBreak/>
        <w:t>publica. Subcontractarea nu diminueaza raspunderea contractantului în ceea ce priveste modul de îndeplinire a viitorului contract de achizitie public.</w:t>
      </w:r>
    </w:p>
    <w:p w14:paraId="67A46510"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9. Contractele de subcontractare vor cuprinde consimtamântul anticipat al subcontractantilor privind asumarea obligatiilor contractantului principal fata de autoritatea contractanta in cnformitate cu prevederile art 221 alin 1 lit d (iii)</w:t>
      </w:r>
    </w:p>
    <w:p w14:paraId="28C5FD64"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p>
    <w:p w14:paraId="4E96B25B"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r w:rsidRPr="00F552C0">
        <w:rPr>
          <w:rFonts w:asciiTheme="minorBidi" w:hAnsiTheme="minorBidi"/>
          <w:bCs/>
          <w:iCs/>
          <w:color w:val="000000" w:themeColor="text1"/>
          <w:sz w:val="20"/>
          <w:szCs w:val="20"/>
          <w:lang w:val="fr-FR" w:eastAsia="ro-RO"/>
        </w:rPr>
        <w:t xml:space="preserve">Modalitatea de indeplinire: </w:t>
      </w:r>
    </w:p>
    <w:p w14:paraId="06451C69" w14:textId="77777777" w:rsidR="007A18C5" w:rsidRPr="00F552C0" w:rsidRDefault="007A18C5" w:rsidP="007A18C5">
      <w:pPr>
        <w:spacing w:after="0" w:line="240" w:lineRule="auto"/>
        <w:jc w:val="both"/>
        <w:rPr>
          <w:rFonts w:asciiTheme="minorBidi" w:hAnsiTheme="minorBidi"/>
          <w:bCs/>
          <w:iCs/>
          <w:color w:val="000000" w:themeColor="text1"/>
          <w:sz w:val="20"/>
          <w:szCs w:val="20"/>
          <w:lang w:val="fr-FR" w:eastAsia="ro-RO"/>
        </w:rPr>
      </w:pPr>
      <w:bookmarkStart w:id="6" w:name="_Hlk207271912"/>
      <w:r w:rsidRPr="00F552C0">
        <w:rPr>
          <w:rFonts w:asciiTheme="minorBidi" w:hAnsiTheme="minorBidi"/>
          <w:bCs/>
          <w:iCs/>
          <w:color w:val="000000" w:themeColor="text1"/>
          <w:sz w:val="20"/>
          <w:szCs w:val="20"/>
          <w:lang w:eastAsia="ro-RO"/>
        </w:rPr>
        <w:t xml:space="preserve">Operatorii economici vor completa DUAE, potrivit art.193 </w:t>
      </w:r>
      <w:r w:rsidRPr="00F552C0">
        <w:rPr>
          <w:rFonts w:ascii="Arial" w:hAnsi="Arial" w:cs="Arial"/>
          <w:bCs/>
          <w:sz w:val="20"/>
          <w:szCs w:val="20"/>
        </w:rPr>
        <w:t xml:space="preserve">alin. 1 </w:t>
      </w:r>
      <w:r w:rsidRPr="00F552C0">
        <w:rPr>
          <w:rFonts w:asciiTheme="minorBidi" w:hAnsiTheme="minorBidi"/>
          <w:bCs/>
          <w:iCs/>
          <w:color w:val="000000" w:themeColor="text1"/>
          <w:sz w:val="20"/>
          <w:szCs w:val="20"/>
          <w:lang w:eastAsia="ro-RO"/>
        </w:rPr>
        <w:t>din Legea nr.98/2016</w:t>
      </w:r>
      <w:bookmarkEnd w:id="6"/>
      <w:r w:rsidRPr="00F552C0">
        <w:rPr>
          <w:rFonts w:asciiTheme="minorBidi" w:hAnsiTheme="minorBidi"/>
          <w:bCs/>
          <w:iCs/>
          <w:color w:val="000000" w:themeColor="text1"/>
          <w:sz w:val="20"/>
          <w:szCs w:val="20"/>
          <w:lang w:eastAsia="ro-RO"/>
        </w:rPr>
        <w:t xml:space="preserve">. </w:t>
      </w:r>
      <w:r w:rsidRPr="00F552C0">
        <w:rPr>
          <w:rFonts w:asciiTheme="minorBidi" w:hAnsiTheme="minorBidi"/>
          <w:bCs/>
          <w:iCs/>
          <w:color w:val="000000" w:themeColor="text1"/>
          <w:sz w:val="20"/>
          <w:szCs w:val="20"/>
          <w:lang w:val="fr-FR" w:eastAsia="ro-RO"/>
        </w:rPr>
        <w:t>Se va prezenta DUAE pentru fiecare subcontractant precum si acordul de subcontractare. Documentele justificative care probeaza indeplinirea celor asumate in acordul de subcontractare urmeaza a fi prezentate la solicitarea autoritatii contractante, doar de catre ofertantul clasat pe locul I in clasamentul intermediar intocmit la finalizarea evaluarii ofertelor.</w:t>
      </w:r>
    </w:p>
    <w:p w14:paraId="245FA956" w14:textId="77777777" w:rsidR="007A18C5" w:rsidRPr="00F552C0" w:rsidRDefault="007A18C5" w:rsidP="007A18C5">
      <w:pPr>
        <w:autoSpaceDE w:val="0"/>
        <w:autoSpaceDN w:val="0"/>
        <w:adjustRightInd w:val="0"/>
        <w:rPr>
          <w:rFonts w:asciiTheme="minorBidi" w:hAnsiTheme="minorBidi"/>
          <w:b/>
          <w:color w:val="000000" w:themeColor="text1"/>
          <w:sz w:val="20"/>
          <w:szCs w:val="20"/>
          <w:lang w:val="pt-BR"/>
        </w:rPr>
      </w:pPr>
    </w:p>
    <w:p w14:paraId="04EFFCC5" w14:textId="77777777" w:rsidR="007A18C5" w:rsidRPr="00F552C0" w:rsidRDefault="007A18C5" w:rsidP="007A18C5">
      <w:pPr>
        <w:autoSpaceDE w:val="0"/>
        <w:autoSpaceDN w:val="0"/>
        <w:adjustRightInd w:val="0"/>
        <w:rPr>
          <w:rFonts w:asciiTheme="minorBidi" w:hAnsiTheme="minorBidi"/>
          <w:b/>
          <w:color w:val="000000" w:themeColor="text1"/>
          <w:sz w:val="20"/>
          <w:szCs w:val="20"/>
        </w:rPr>
      </w:pPr>
      <w:r w:rsidRPr="00F552C0">
        <w:rPr>
          <w:rFonts w:asciiTheme="minorBidi" w:hAnsiTheme="minorBidi"/>
          <w:b/>
          <w:color w:val="000000" w:themeColor="text1"/>
          <w:sz w:val="20"/>
          <w:szCs w:val="20"/>
        </w:rPr>
        <w:t>11. MENTIUNI GENERALE PRIVIND TERTI SUSTINATORI</w:t>
      </w:r>
    </w:p>
    <w:p w14:paraId="05C0D1B5"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b/>
          <w:sz w:val="20"/>
          <w:szCs w:val="20"/>
        </w:rPr>
        <w:t>Sustinerea tehnica -</w:t>
      </w:r>
      <w:r w:rsidRPr="00F552C0">
        <w:rPr>
          <w:rFonts w:asciiTheme="minorBidi" w:hAnsiTheme="minorBidi"/>
          <w:color w:val="000000" w:themeColor="text1"/>
          <w:sz w:val="20"/>
          <w:szCs w:val="20"/>
          <w:lang w:val="pt-BR"/>
        </w:rPr>
        <w:t>Pentru demonstrarea îndeplinirii cerinței minime de calificare referitoare la experiența profesională relevantă, Ofertantul are dreptul de a invoca sprijinul unui Terț Susținător, indiferent de natura relațiilor juridice existente între Operatorul Economic Ofertant și Terțul Susținător ale cărei capacități le utilizează, conform prevederilor art. 182 și următoarele din Legea nr. 98/2016.</w:t>
      </w:r>
    </w:p>
    <w:p w14:paraId="5139D2D0"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Ofertantul va consulta Partea a II-a din DUAE: "Informații referitoare la operatorul economic, secțiunea C: Informații privind utilizarea capacităților altor entități" pentru furnizarea informațiilor solicitate în formularul DUAE (răspuns).</w:t>
      </w:r>
    </w:p>
    <w:p w14:paraId="32594909"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Tertul/tertii sustinator/sustinatori nu trebuie sa se afle în niciuna din situațiile de excludere menționate la art. 60, 164, 165 și 167 din Legea nr. 98/2016.</w:t>
      </w:r>
    </w:p>
    <w:p w14:paraId="26539F16"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În cazul în care Ofertantul se bazează pe Terți Susținători pentru demonstrarea îndeplinirii cerinței minime de calificare, atunci fiecare Terț Susținător trebuie:</w:t>
      </w:r>
    </w:p>
    <w:p w14:paraId="710AC709"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w:t>
      </w:r>
      <w:r w:rsidRPr="00F552C0">
        <w:rPr>
          <w:rFonts w:asciiTheme="minorBidi" w:hAnsiTheme="minorBidi"/>
          <w:color w:val="000000" w:themeColor="text1"/>
          <w:sz w:val="20"/>
          <w:szCs w:val="20"/>
          <w:lang w:val="pt-BR"/>
        </w:rPr>
        <w:tab/>
        <w:t>să îndeplinească cerințele privind motivele de excludere;</w:t>
      </w:r>
    </w:p>
    <w:p w14:paraId="45829F60"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ii.</w:t>
      </w:r>
      <w:r w:rsidRPr="00F552C0">
        <w:rPr>
          <w:rFonts w:asciiTheme="minorBidi" w:hAnsiTheme="minorBidi"/>
          <w:color w:val="000000" w:themeColor="text1"/>
          <w:sz w:val="20"/>
          <w:szCs w:val="20"/>
          <w:lang w:val="pt-BR"/>
        </w:rPr>
        <w:tab/>
        <w:t>să fie înscris într-un registru profesional sau comercial relevant în țara în care este stabilit.</w:t>
      </w:r>
    </w:p>
    <w:p w14:paraId="3F291080"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iii.</w:t>
      </w:r>
      <w:r w:rsidRPr="00F552C0">
        <w:rPr>
          <w:rFonts w:asciiTheme="minorBidi" w:hAnsiTheme="minorBidi"/>
          <w:color w:val="000000" w:themeColor="text1"/>
          <w:sz w:val="20"/>
          <w:szCs w:val="20"/>
          <w:lang w:val="pt-BR"/>
        </w:rPr>
        <w:tab/>
        <w:t>Sa indeplineasca cerinta privind experienta similara</w:t>
      </w:r>
    </w:p>
    <w:p w14:paraId="256AC42F"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În cazul în care Ofertantul se bazează pe Terți Susținători pentru a demonstra îndeplinirea cerinței minime de calificare, Ofertantul trebuie să dovedească Autorității Contractante că va avea la dispoziție resursele necesare prin prezentarea unui angajament "Angajament al Terțului Susținător (angajament necondiționat) cu privire la susținerea tehnică și profesională"-Formular 2, insotit de documente transmise acestuia de către terţul/terţii susţinător/susţinători, din care să rezulte modul efectiv prin care terţul/terţii susţinător/susţinători va/vor asigura îndeplinirea propriului angajament de susţinere</w:t>
      </w:r>
    </w:p>
    <w:p w14:paraId="0BF51612"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Pentru a fi luat în considerare în procesul de calificare, Angajamentul Terțului Susținător trebuie:</w:t>
      </w:r>
    </w:p>
    <w:p w14:paraId="545C5F98"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w:t>
      </w:r>
      <w:r w:rsidRPr="00F552C0">
        <w:rPr>
          <w:rFonts w:asciiTheme="minorBidi" w:hAnsiTheme="minorBidi"/>
          <w:color w:val="000000" w:themeColor="text1"/>
          <w:sz w:val="20"/>
          <w:szCs w:val="20"/>
          <w:lang w:val="pt-BR"/>
        </w:rPr>
        <w:tab/>
        <w:t>să fie prezentat împreună cu Oferta;</w:t>
      </w:r>
    </w:p>
    <w:p w14:paraId="76CC26C1"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ii.</w:t>
      </w:r>
      <w:r w:rsidRPr="00F552C0">
        <w:rPr>
          <w:rFonts w:asciiTheme="minorBidi" w:hAnsiTheme="minorBidi"/>
          <w:color w:val="000000" w:themeColor="text1"/>
          <w:sz w:val="20"/>
          <w:szCs w:val="20"/>
          <w:lang w:val="pt-BR"/>
        </w:rPr>
        <w:tab/>
        <w:t>să confirme Autorității Contractante că Terțul Susținător va pune la dispoziția Ofertantului resursele invocate și necesare pentru prestarea serviciilor în calitate de Subcontractant(daca este cazul);</w:t>
      </w:r>
    </w:p>
    <w:p w14:paraId="10F7A078"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iii.</w:t>
      </w:r>
      <w:r w:rsidRPr="00F552C0">
        <w:rPr>
          <w:rFonts w:asciiTheme="minorBidi" w:hAnsiTheme="minorBidi"/>
          <w:color w:val="000000" w:themeColor="text1"/>
          <w:sz w:val="20"/>
          <w:szCs w:val="20"/>
          <w:lang w:val="pt-BR"/>
        </w:rPr>
        <w:tab/>
        <w:t>să garanteze Autorității Contractante că, în cazul în care Ofertantul întâmpină dificultăți în timpul executării Contractului, Terțul Susținător se angajează să asigure îndeplinirea pe deplin și în mod corect a tuturor obligațiilor contractuale asumate de Ofertant prin implicarea sa directă;</w:t>
      </w:r>
    </w:p>
    <w:p w14:paraId="06D3D3DE"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iv.</w:t>
      </w:r>
      <w:r w:rsidRPr="00F552C0">
        <w:rPr>
          <w:rFonts w:asciiTheme="minorBidi" w:hAnsiTheme="minorBidi"/>
          <w:color w:val="000000" w:themeColor="text1"/>
          <w:sz w:val="20"/>
          <w:szCs w:val="20"/>
          <w:lang w:val="pt-BR"/>
        </w:rPr>
        <w:tab/>
        <w:t>să includă următoarele:</w:t>
      </w:r>
    </w:p>
    <w:p w14:paraId="0773AEF0"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a.</w:t>
      </w:r>
      <w:r w:rsidRPr="00F552C0">
        <w:rPr>
          <w:rFonts w:asciiTheme="minorBidi" w:hAnsiTheme="minorBidi"/>
          <w:color w:val="000000" w:themeColor="text1"/>
          <w:sz w:val="20"/>
          <w:szCs w:val="20"/>
          <w:lang w:val="pt-BR"/>
        </w:rPr>
        <w:tab/>
        <w:t>o listă și o descriere a capacităților pe care Terțul Susținător le va pune la dispoziția Ofertantului pentru prestarea corespunzătoare a serviciilor (în calitate de Subcontractant, daca este cazul) și care acoperă cel puțin nivelurile / pragurile pentru cerința minimă comunicate în Anuntul de participare ;</w:t>
      </w:r>
    </w:p>
    <w:p w14:paraId="7C0AE501"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b.</w:t>
      </w:r>
      <w:r w:rsidRPr="00F552C0">
        <w:rPr>
          <w:rFonts w:asciiTheme="minorBidi" w:hAnsiTheme="minorBidi"/>
          <w:color w:val="000000" w:themeColor="text1"/>
          <w:sz w:val="20"/>
          <w:szCs w:val="20"/>
          <w:lang w:val="pt-BR"/>
        </w:rPr>
        <w:tab/>
        <w:t>modul concret în care Terțul Susținător își va îndeplini obligațiile asumate prin Angajament și acționând ca Subcontractant al Ofertantului (daca este cazul), incluzând dar fără a se limita la documente, resurse și altele asemenea între Terțul Susținător ca Subcontractant (daca este cazul) și Ofertant.</w:t>
      </w:r>
    </w:p>
    <w:p w14:paraId="490063EE"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În cazul în care Ofertantul își exercită dreptul de a utiliza capacitățile unor Terți Susținători pentru a demonstra îndeplinirea cerinței minime, atunci acesta trebuie:</w:t>
      </w:r>
    </w:p>
    <w:p w14:paraId="2F067203"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w:t>
      </w:r>
      <w:r w:rsidRPr="00F552C0">
        <w:rPr>
          <w:rFonts w:asciiTheme="minorBidi" w:hAnsiTheme="minorBidi"/>
          <w:color w:val="000000" w:themeColor="text1"/>
          <w:sz w:val="20"/>
          <w:szCs w:val="20"/>
          <w:lang w:val="pt-BR"/>
        </w:rPr>
        <w:tab/>
        <w:t>să prezinte, împreună cu Oferta, până la termenul limită pentru depunerea Ofertei, următoarele:</w:t>
      </w:r>
    </w:p>
    <w:p w14:paraId="25509AAF"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a.</w:t>
      </w:r>
      <w:r w:rsidRPr="00F552C0">
        <w:rPr>
          <w:rFonts w:asciiTheme="minorBidi" w:hAnsiTheme="minorBidi"/>
          <w:color w:val="000000" w:themeColor="text1"/>
          <w:sz w:val="20"/>
          <w:szCs w:val="20"/>
          <w:lang w:val="pt-BR"/>
        </w:rPr>
        <w:tab/>
        <w:t>Angajamentul Terțului Susținător (angajament necondiționat) cu privire la susținerea tehnică și profesională a Ofertantului;</w:t>
      </w:r>
    </w:p>
    <w:p w14:paraId="204AEAE4"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b.</w:t>
      </w:r>
      <w:r w:rsidRPr="00F552C0">
        <w:rPr>
          <w:rFonts w:asciiTheme="minorBidi" w:hAnsiTheme="minorBidi"/>
          <w:color w:val="000000" w:themeColor="text1"/>
          <w:sz w:val="20"/>
          <w:szCs w:val="20"/>
          <w:lang w:val="pt-BR"/>
        </w:rPr>
        <w:tab/>
        <w:t>Acordul/Acordurile de subcontractare între Ofertant și Terțul Susținător/Terții Susținători care îndeplinește/îndeplinesc și rolul de Subcontractant/Subcontractanți, menționând în același timp proporția (procentul) de subcontractare din Contract/Acordul-cadru, daca este cazul.</w:t>
      </w:r>
    </w:p>
    <w:p w14:paraId="7521F2F5"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lastRenderedPageBreak/>
        <w:t>c.</w:t>
      </w:r>
      <w:r w:rsidRPr="00F552C0">
        <w:rPr>
          <w:rFonts w:asciiTheme="minorBidi" w:hAnsiTheme="minorBidi"/>
          <w:color w:val="000000" w:themeColor="text1"/>
          <w:sz w:val="20"/>
          <w:szCs w:val="20"/>
          <w:lang w:val="pt-BR"/>
        </w:rPr>
        <w:tab/>
        <w:t>Câte un DUAE (răspuns) separat pentru fiecare Terț Susținător ale cărui capacități le utilizează, conținând informațiile solicitate pentru demonstrarea indeplinirii cerintei.</w:t>
      </w:r>
    </w:p>
    <w:p w14:paraId="3272A1CF" w14:textId="77777777" w:rsidR="007A18C5" w:rsidRPr="00F552C0" w:rsidRDefault="007A18C5" w:rsidP="007A18C5">
      <w:pPr>
        <w:autoSpaceDE w:val="0"/>
        <w:autoSpaceDN w:val="0"/>
        <w:adjustRightInd w:val="0"/>
        <w:spacing w:after="0"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ii.</w:t>
      </w:r>
      <w:r w:rsidRPr="00F552C0">
        <w:rPr>
          <w:rFonts w:asciiTheme="minorBidi" w:hAnsiTheme="minorBidi"/>
          <w:color w:val="000000" w:themeColor="text1"/>
          <w:sz w:val="20"/>
          <w:szCs w:val="20"/>
          <w:lang w:val="pt-BR"/>
        </w:rPr>
        <w:tab/>
        <w:t>să bifeze „Da” în propriul DUAE (răspuns) care însoțește Oferta, Partea a II-a: Informații referitoare la operatorul economic, Secțiunea C: Informații privind utilizarea capacității altor entități.</w:t>
      </w:r>
    </w:p>
    <w:p w14:paraId="72B63EF7" w14:textId="77777777" w:rsidR="007A18C5" w:rsidRPr="00F552C0" w:rsidRDefault="007A18C5" w:rsidP="007A18C5">
      <w:pPr>
        <w:autoSpaceDE w:val="0"/>
        <w:autoSpaceDN w:val="0"/>
        <w:adjustRightInd w:val="0"/>
        <w:spacing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În aplicarea prevederilor art. 183, alin. (2) din Legea nr. 98/2016, Autoritatea Contractantă solicită o singură dată Ofertantului înlocuirea Terțului Susținător/ Terților Susținători pe a cărui/căror capacități se bazează pentru îndeplinirea cerinței minime referitoare la experienta similara, utilizând ca referință condițiile de participare la procedură specificate în Anuntul de participare simplificat, informațiile incluse în DUAE (răspuns) prezentate de Terțul Susținător/ Terții Susținători care acordă sprijin, conținutul Angajamentului Terțului Susținător și dovezile furnizate de Ofertant ca dovadă a informațiilor incluse în Angajamentului Terțului Susținător și DUAE (răspuns) al Terțului Susținător/ Terților Susținători pe care se bazează Ofertantul.</w:t>
      </w:r>
    </w:p>
    <w:p w14:paraId="549A6F7B" w14:textId="77777777" w:rsidR="007A18C5" w:rsidRPr="00F552C0" w:rsidRDefault="007A18C5" w:rsidP="007A18C5">
      <w:pPr>
        <w:autoSpaceDE w:val="0"/>
        <w:autoSpaceDN w:val="0"/>
        <w:adjustRightInd w:val="0"/>
        <w:spacing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Ca dovadă preliminară pentru verificarea capacității tehnice și profesionale, Ofertantul (Ofertant individual, fiecare membru al unei Asocierii sau Terț Susținător) trebuie să prezinte o declarație pe propria răspundere completată și semnată. Declarația pe proprie răspundere este reprezentată de DUAE (răspuns).</w:t>
      </w:r>
    </w:p>
    <w:p w14:paraId="43B3B54C" w14:textId="77777777" w:rsidR="007A18C5" w:rsidRPr="00F552C0" w:rsidRDefault="007A18C5" w:rsidP="007A18C5">
      <w:pPr>
        <w:autoSpaceDE w:val="0"/>
        <w:autoSpaceDN w:val="0"/>
        <w:adjustRightInd w:val="0"/>
        <w:spacing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Documentele justificative care probeaza indeplinirea celor asumate in DUAE pe partea care vizeaza obligatia ca operatorii economici să îndeplinească cerințele privind motivele de excludere si să fie înscrisi într-un registru profesional sau comercial relevant în țara în care sunt stabiliti, urmeaza a fi prezentate la solicitarea autoritatii contractante, doar de catre ofertantul clasat pe locul I in clasamentul intermediar intocmit la finalizarea evaluarii ofertelor.</w:t>
      </w:r>
    </w:p>
    <w:p w14:paraId="603F08DD" w14:textId="77777777" w:rsidR="007A18C5" w:rsidRPr="00F552C0" w:rsidRDefault="007A18C5" w:rsidP="007A18C5">
      <w:pPr>
        <w:autoSpaceDE w:val="0"/>
        <w:autoSpaceDN w:val="0"/>
        <w:adjustRightInd w:val="0"/>
        <w:spacing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Dacă, din orice motiv, documentele justificative solicitate nu sunt în limba procedurii specificate în secțiunea IV.2.4) din Anuntul de participare, Ofertanții trebuie să furnizeze Autorității Contractante versiunea tradusă a documentelor în limba procedurii specificată în secțiunea IV.2.4) Anuntul de participare simplificat, respectiv limba romana</w:t>
      </w:r>
    </w:p>
    <w:p w14:paraId="6D43E178" w14:textId="77777777" w:rsidR="007A18C5" w:rsidRPr="00F552C0" w:rsidRDefault="007A18C5" w:rsidP="007A18C5">
      <w:pPr>
        <w:autoSpaceDE w:val="0"/>
        <w:autoSpaceDN w:val="0"/>
        <w:adjustRightInd w:val="0"/>
        <w:spacing w:line="240" w:lineRule="auto"/>
        <w:jc w:val="both"/>
        <w:rPr>
          <w:rFonts w:asciiTheme="minorBidi" w:hAnsiTheme="minorBidi"/>
          <w:color w:val="000000" w:themeColor="text1"/>
          <w:sz w:val="20"/>
          <w:szCs w:val="20"/>
          <w:lang w:val="pt-BR"/>
        </w:rPr>
      </w:pPr>
      <w:r w:rsidRPr="00F552C0">
        <w:rPr>
          <w:rFonts w:asciiTheme="minorBidi" w:hAnsiTheme="minorBidi"/>
          <w:color w:val="000000" w:themeColor="text1"/>
          <w:sz w:val="20"/>
          <w:szCs w:val="20"/>
          <w:lang w:val="pt-BR"/>
        </w:rPr>
        <w:t>Autoritatea Contractantă poate solicita oricărui Operator Economic implicat în procedură în orice moment pe parcursul procesului de evaluare să prezinte dovezi în legătură cu informațiile completate în DUAE (răspuns). Autoritatea Contractantă își rezervă dreptul de a solicita în mod direct informații de la autoritățile competente în cazul în care există incertitudini legate de îndeplinirea cerinței/cerințelor minime legate de capacitate tehnică și / sau profesională inclusă(e) în Anuntul de participare simplificat.</w:t>
      </w:r>
    </w:p>
    <w:p w14:paraId="602DBAF8" w14:textId="77777777" w:rsidR="007A18C5" w:rsidRPr="00AD2FD1" w:rsidRDefault="007A18C5" w:rsidP="007A18C5">
      <w:pPr>
        <w:autoSpaceDE w:val="0"/>
        <w:autoSpaceDN w:val="0"/>
        <w:adjustRightInd w:val="0"/>
        <w:spacing w:line="240" w:lineRule="auto"/>
        <w:jc w:val="both"/>
        <w:rPr>
          <w:rFonts w:asciiTheme="minorBidi" w:hAnsiTheme="minorBidi"/>
          <w:bCs/>
          <w:color w:val="000000" w:themeColor="text1"/>
          <w:sz w:val="20"/>
          <w:szCs w:val="20"/>
          <w:lang w:val="pt-BR"/>
        </w:rPr>
      </w:pPr>
      <w:r w:rsidRPr="00F552C0">
        <w:rPr>
          <w:rFonts w:asciiTheme="minorBidi" w:hAnsiTheme="minorBidi"/>
          <w:bCs/>
          <w:color w:val="000000" w:themeColor="text1"/>
          <w:sz w:val="20"/>
          <w:szCs w:val="20"/>
          <w:lang w:val="pt-BR"/>
        </w:rPr>
        <w:t xml:space="preserve">Modalitatea de îndeplinire: </w:t>
      </w:r>
      <w:r w:rsidRPr="00F552C0">
        <w:rPr>
          <w:rFonts w:asciiTheme="minorBidi" w:hAnsiTheme="minorBidi"/>
          <w:bCs/>
          <w:iCs/>
          <w:color w:val="000000" w:themeColor="text1"/>
          <w:sz w:val="20"/>
          <w:szCs w:val="20"/>
          <w:lang w:eastAsia="ro-RO"/>
        </w:rPr>
        <w:t xml:space="preserve">Operatorii economici vor completa DUAE, potrivit art.193 </w:t>
      </w:r>
      <w:r w:rsidRPr="00F552C0">
        <w:rPr>
          <w:rFonts w:ascii="Arial" w:hAnsi="Arial" w:cs="Arial"/>
          <w:bCs/>
          <w:sz w:val="20"/>
          <w:szCs w:val="20"/>
        </w:rPr>
        <w:t xml:space="preserve">alin. 1 </w:t>
      </w:r>
      <w:r w:rsidRPr="00F552C0">
        <w:rPr>
          <w:rFonts w:asciiTheme="minorBidi" w:hAnsiTheme="minorBidi"/>
          <w:bCs/>
          <w:iCs/>
          <w:color w:val="000000" w:themeColor="text1"/>
          <w:sz w:val="20"/>
          <w:szCs w:val="20"/>
          <w:lang w:eastAsia="ro-RO"/>
        </w:rPr>
        <w:t>din Legea nr.98/2016</w:t>
      </w:r>
      <w:r>
        <w:rPr>
          <w:rFonts w:asciiTheme="minorBidi" w:hAnsiTheme="minorBidi"/>
          <w:bCs/>
          <w:iCs/>
          <w:color w:val="000000" w:themeColor="text1"/>
          <w:sz w:val="20"/>
          <w:szCs w:val="20"/>
          <w:lang w:eastAsia="ro-RO"/>
        </w:rPr>
        <w:t>.</w:t>
      </w:r>
      <w:r>
        <w:rPr>
          <w:rFonts w:asciiTheme="minorBidi" w:hAnsiTheme="minorBidi"/>
          <w:bCs/>
          <w:color w:val="000000" w:themeColor="text1"/>
          <w:sz w:val="20"/>
          <w:szCs w:val="20"/>
          <w:lang w:val="pt-BR"/>
        </w:rPr>
        <w:t xml:space="preserve"> </w:t>
      </w:r>
      <w:r w:rsidRPr="00F552C0">
        <w:rPr>
          <w:rFonts w:asciiTheme="minorBidi" w:hAnsiTheme="minorBidi"/>
          <w:bCs/>
          <w:color w:val="000000" w:themeColor="text1"/>
          <w:sz w:val="20"/>
          <w:szCs w:val="20"/>
        </w:rPr>
        <w:t xml:space="preserve">De asemenea, tertul/tertii sustinatori vor completa distinct propriul formular DUAE cu informatii privind nivelul lor de experienta, prin raportare la contractele executate în trecut, corespunzator sustinerii acordate.  Odata cu DUAE se va prezenta si angajamentul ferm ale tertului sustinator/angajamentele ferme ale tertilor sustinatori  din care trebuie sa rezulte modul efectiv în care tertul/tertii sustinatori vor asigura îndeplinirea angajamentului. Prin angajamentul ferm, tertul/tertii confirma faptul ca va/vor  sprijini ofertantul în vederea îndeplinirii obligatiilor contractuale, prin precizarea modului în care va interveni concret, pentru a duce la îndeplinire respectivele activitati pentru care a acordat sustinerea, descriind modul concret în care va realiza acest lucru. Conform prevederilor art.184 din Legea nr.98/2016, prin angajamentul ferm, tertul/tertii se va/vor angaja ca va/vor raspunde în mod solidar cu ofertantul pentru executarea contractului. </w:t>
      </w:r>
      <w:r w:rsidRPr="00F552C0">
        <w:rPr>
          <w:rFonts w:asciiTheme="minorBidi" w:hAnsiTheme="minorBidi"/>
          <w:bCs/>
          <w:color w:val="000000" w:themeColor="text1"/>
          <w:sz w:val="20"/>
          <w:szCs w:val="20"/>
          <w:lang w:val="fr-FR"/>
        </w:rPr>
        <w:t xml:space="preserve">Raspunderea solidara a tertului/tertilor sustinator/sustinatori se va angaja sub conditia neîndeplinirii de catre acesta/acestia a obligatiilor de sustinere asumate prin angajament. Documentele justificative care probează îndeplinirea celor asumate urmează să fie prezentate, la solicitarea autorității contractante, doar de către ofertantul clasat pe locul I în clasamentul intermediar întocmit la finalizarea evaluării ofertelor. Autoritatea contractanta respinge tertul sustinator propus daca acesta nu îndeplineste cerintele de calificare privind capacitatea sau se încadreaza printre motivele de excludere si solicita candidatului/ofertantului, o singura data,  înlocuirea acestuia si prezentarea unui alt tert, cu respectarea principiului tratamentului egal. </w:t>
      </w:r>
    </w:p>
    <w:p w14:paraId="556A9808" w14:textId="77777777" w:rsidR="007A18C5" w:rsidRPr="00F552C0" w:rsidRDefault="007A18C5" w:rsidP="007A18C5">
      <w:pPr>
        <w:autoSpaceDE w:val="0"/>
        <w:autoSpaceDN w:val="0"/>
        <w:adjustRightInd w:val="0"/>
        <w:rPr>
          <w:rFonts w:asciiTheme="minorBidi" w:hAnsiTheme="minorBidi"/>
          <w:b/>
          <w:color w:val="000000" w:themeColor="text1"/>
          <w:sz w:val="20"/>
          <w:szCs w:val="20"/>
          <w:lang w:val="pt-BR"/>
        </w:rPr>
      </w:pPr>
      <w:r w:rsidRPr="00F552C0">
        <w:rPr>
          <w:rFonts w:asciiTheme="minorBidi" w:hAnsiTheme="minorBidi"/>
          <w:b/>
          <w:color w:val="000000" w:themeColor="text1"/>
          <w:sz w:val="20"/>
          <w:szCs w:val="20"/>
          <w:lang w:val="pt-BR"/>
        </w:rPr>
        <w:t xml:space="preserve">12. </w:t>
      </w:r>
      <w:bookmarkStart w:id="7" w:name="_Hlk118399710"/>
      <w:r w:rsidRPr="00F552C0">
        <w:rPr>
          <w:rFonts w:asciiTheme="minorBidi" w:hAnsiTheme="minorBidi"/>
          <w:b/>
          <w:color w:val="000000" w:themeColor="text1"/>
          <w:sz w:val="20"/>
          <w:szCs w:val="20"/>
          <w:lang w:val="pt-BR"/>
        </w:rPr>
        <w:t xml:space="preserve">MENTIUNI GENERALE PRIVIND </w:t>
      </w:r>
      <w:bookmarkEnd w:id="7"/>
      <w:r w:rsidRPr="00F552C0">
        <w:rPr>
          <w:rFonts w:asciiTheme="minorBidi" w:hAnsiTheme="minorBidi"/>
          <w:b/>
          <w:color w:val="000000" w:themeColor="text1"/>
          <w:sz w:val="20"/>
          <w:szCs w:val="20"/>
          <w:lang w:val="pt-BR"/>
        </w:rPr>
        <w:t xml:space="preserve">ASOCIEREA </w:t>
      </w:r>
    </w:p>
    <w:p w14:paraId="75573FDF" w14:textId="77777777" w:rsidR="007A18C5" w:rsidRPr="00F552C0" w:rsidRDefault="007A18C5" w:rsidP="007A18C5">
      <w:pPr>
        <w:autoSpaceDE w:val="0"/>
        <w:autoSpaceDN w:val="0"/>
        <w:adjustRightInd w:val="0"/>
        <w:spacing w:line="240" w:lineRule="auto"/>
        <w:jc w:val="both"/>
        <w:rPr>
          <w:rFonts w:asciiTheme="minorBidi" w:hAnsiTheme="minorBidi"/>
          <w:bCs/>
          <w:iCs/>
          <w:color w:val="000000" w:themeColor="text1"/>
          <w:sz w:val="20"/>
          <w:szCs w:val="20"/>
        </w:rPr>
      </w:pPr>
      <w:r w:rsidRPr="00F552C0">
        <w:rPr>
          <w:rFonts w:asciiTheme="minorBidi" w:hAnsiTheme="minorBidi"/>
          <w:b/>
          <w:iCs/>
          <w:color w:val="000000" w:themeColor="text1"/>
          <w:sz w:val="20"/>
          <w:szCs w:val="20"/>
        </w:rPr>
        <w:t>-Asocierea-</w:t>
      </w:r>
      <w:r w:rsidRPr="00F552C0">
        <w:rPr>
          <w:rFonts w:asciiTheme="minorBidi" w:hAnsiTheme="minorBidi"/>
          <w:bCs/>
          <w:iCs/>
          <w:color w:val="000000" w:themeColor="text1"/>
          <w:sz w:val="20"/>
          <w:szCs w:val="20"/>
        </w:rPr>
        <w:t xml:space="preserve">  În cazul unei Asocieri de operatori economici în vederea depunerii unei oferte comune, cerintele privind capacitatea tehnica si/sau profesionala pot fi îndeplinite prin luarea în considerare a resurselor tuturor membrilor grupului, în timp ce restul cerintelor de calificare vor fi îndeplinite de fiecare asociat în parte, în conformitate cu partea/părtile din contract pe care acestia o vor executa conform acordului de asociere prezentat.</w:t>
      </w:r>
    </w:p>
    <w:p w14:paraId="2F3A4D77" w14:textId="77777777" w:rsidR="007A18C5" w:rsidRPr="00F552C0" w:rsidRDefault="007A18C5" w:rsidP="007A18C5">
      <w:pPr>
        <w:autoSpaceDE w:val="0"/>
        <w:autoSpaceDN w:val="0"/>
        <w:adjustRightInd w:val="0"/>
        <w:spacing w:line="240" w:lineRule="auto"/>
        <w:jc w:val="both"/>
        <w:rPr>
          <w:rFonts w:asciiTheme="minorBidi" w:hAnsiTheme="minorBidi"/>
          <w:bCs/>
          <w:iCs/>
          <w:color w:val="000000" w:themeColor="text1"/>
          <w:sz w:val="20"/>
          <w:szCs w:val="20"/>
        </w:rPr>
      </w:pPr>
      <w:r w:rsidRPr="00F552C0">
        <w:rPr>
          <w:rFonts w:asciiTheme="minorBidi" w:hAnsiTheme="minorBidi"/>
          <w:color w:val="000000" w:themeColor="text1"/>
          <w:sz w:val="20"/>
          <w:szCs w:val="20"/>
          <w:lang w:eastAsia="ro-RO"/>
        </w:rPr>
        <w:t xml:space="preserve">Detalii referitoare la Oferta comună sunt disponibile la paragraful III.1.8) FORMA JURIDICĂ PE CARE O VA LUA GRUPUL DE OPERATORI ECONOMICI CĂRUIA I SE ATRIBUIE CONTRACTUL. </w:t>
      </w:r>
    </w:p>
    <w:p w14:paraId="6ABAA705" w14:textId="77777777" w:rsidR="007A18C5" w:rsidRPr="00F552C0" w:rsidRDefault="007A18C5" w:rsidP="007A18C5">
      <w:pPr>
        <w:autoSpaceDE w:val="0"/>
        <w:autoSpaceDN w:val="0"/>
        <w:adjustRightInd w:val="0"/>
        <w:spacing w:after="0" w:line="240" w:lineRule="auto"/>
        <w:jc w:val="both"/>
        <w:rPr>
          <w:rFonts w:asciiTheme="minorBidi" w:hAnsiTheme="minorBidi"/>
          <w:bCs/>
          <w:iCs/>
          <w:color w:val="000000" w:themeColor="text1"/>
          <w:sz w:val="20"/>
          <w:szCs w:val="20"/>
          <w:lang w:eastAsia="ro-RO"/>
        </w:rPr>
      </w:pPr>
      <w:r w:rsidRPr="00F552C0">
        <w:rPr>
          <w:rFonts w:asciiTheme="minorBidi" w:hAnsiTheme="minorBidi"/>
          <w:bCs/>
          <w:iCs/>
          <w:color w:val="000000" w:themeColor="text1"/>
          <w:sz w:val="20"/>
          <w:szCs w:val="20"/>
          <w:lang w:eastAsia="ro-RO"/>
        </w:rPr>
        <w:lastRenderedPageBreak/>
        <w:t xml:space="preserve">Modalitatea de îndeplinire: Operatorii economici vor completa DUAE, potrivit art.193 </w:t>
      </w:r>
      <w:r w:rsidRPr="00F552C0">
        <w:rPr>
          <w:rFonts w:ascii="Arial" w:hAnsi="Arial" w:cs="Arial"/>
          <w:bCs/>
          <w:sz w:val="20"/>
          <w:szCs w:val="20"/>
        </w:rPr>
        <w:t xml:space="preserve">alin. 1 </w:t>
      </w:r>
      <w:r w:rsidRPr="00F552C0">
        <w:rPr>
          <w:rFonts w:asciiTheme="minorBidi" w:hAnsiTheme="minorBidi"/>
          <w:bCs/>
          <w:iCs/>
          <w:color w:val="000000" w:themeColor="text1"/>
          <w:sz w:val="20"/>
          <w:szCs w:val="20"/>
          <w:lang w:eastAsia="ro-RO"/>
        </w:rPr>
        <w:t>din Legea nr.98/2016</w:t>
      </w:r>
      <w:r>
        <w:rPr>
          <w:rFonts w:asciiTheme="minorBidi" w:hAnsiTheme="minorBidi"/>
          <w:bCs/>
          <w:iCs/>
          <w:color w:val="000000" w:themeColor="text1"/>
          <w:sz w:val="20"/>
          <w:szCs w:val="20"/>
          <w:lang w:eastAsia="ro-RO"/>
        </w:rPr>
        <w:t xml:space="preserve">. </w:t>
      </w:r>
      <w:r w:rsidRPr="00F552C0">
        <w:rPr>
          <w:rFonts w:asciiTheme="minorBidi" w:hAnsiTheme="minorBidi"/>
          <w:bCs/>
          <w:iCs/>
          <w:color w:val="000000" w:themeColor="text1"/>
          <w:sz w:val="20"/>
          <w:szCs w:val="20"/>
          <w:lang w:val="pt-BR" w:eastAsia="ro-RO"/>
        </w:rPr>
        <w:t>Dacă un Operator Economic (Ofertant) își exercită dreptul de a participa în comun cu alți Operatori Economici la procedura de atribuire, conform art. 53 din Legea nr. 98/2016, pentru demonstrarea îndeplinirii cerinței minime, acesta trebuie:</w:t>
      </w:r>
    </w:p>
    <w:p w14:paraId="15A64E06" w14:textId="77777777" w:rsidR="007A18C5" w:rsidRPr="00F552C0" w:rsidRDefault="007A18C5" w:rsidP="007A18C5">
      <w:pPr>
        <w:autoSpaceDE w:val="0"/>
        <w:autoSpaceDN w:val="0"/>
        <w:adjustRightInd w:val="0"/>
        <w:spacing w:after="0" w:line="240" w:lineRule="auto"/>
        <w:jc w:val="both"/>
        <w:rPr>
          <w:rFonts w:asciiTheme="minorBidi" w:hAnsiTheme="minorBidi"/>
          <w:bCs/>
          <w:iCs/>
          <w:color w:val="000000" w:themeColor="text1"/>
          <w:sz w:val="20"/>
          <w:szCs w:val="20"/>
          <w:lang w:val="pt-BR" w:eastAsia="ro-RO"/>
        </w:rPr>
      </w:pPr>
      <w:r w:rsidRPr="00F552C0">
        <w:rPr>
          <w:rFonts w:asciiTheme="minorBidi" w:hAnsiTheme="minorBidi"/>
          <w:bCs/>
          <w:iCs/>
          <w:color w:val="000000" w:themeColor="text1"/>
          <w:sz w:val="20"/>
          <w:szCs w:val="20"/>
          <w:lang w:val="pt-BR" w:eastAsia="ro-RO"/>
        </w:rPr>
        <w:t>i.</w:t>
      </w:r>
      <w:r w:rsidRPr="00F552C0">
        <w:rPr>
          <w:rFonts w:asciiTheme="minorBidi" w:hAnsiTheme="minorBidi"/>
          <w:bCs/>
          <w:iCs/>
          <w:color w:val="000000" w:themeColor="text1"/>
          <w:sz w:val="20"/>
          <w:szCs w:val="20"/>
          <w:lang w:val="pt-BR" w:eastAsia="ro-RO"/>
        </w:rPr>
        <w:tab/>
        <w:t>să depună împreună cu Oferta, până la termenul-limită de depunere a Ofertelor, următoarele:</w:t>
      </w:r>
    </w:p>
    <w:p w14:paraId="280C028A" w14:textId="77777777" w:rsidR="007A18C5" w:rsidRPr="00F552C0" w:rsidRDefault="007A18C5" w:rsidP="007A18C5">
      <w:pPr>
        <w:autoSpaceDE w:val="0"/>
        <w:autoSpaceDN w:val="0"/>
        <w:adjustRightInd w:val="0"/>
        <w:spacing w:after="0" w:line="240" w:lineRule="auto"/>
        <w:jc w:val="both"/>
        <w:rPr>
          <w:rFonts w:asciiTheme="minorBidi" w:hAnsiTheme="minorBidi"/>
          <w:bCs/>
          <w:iCs/>
          <w:color w:val="000000" w:themeColor="text1"/>
          <w:sz w:val="20"/>
          <w:szCs w:val="20"/>
          <w:lang w:val="pt-BR" w:eastAsia="ro-RO"/>
        </w:rPr>
      </w:pPr>
      <w:r w:rsidRPr="00F552C0">
        <w:rPr>
          <w:rFonts w:asciiTheme="minorBidi" w:hAnsiTheme="minorBidi"/>
          <w:bCs/>
          <w:iCs/>
          <w:color w:val="000000" w:themeColor="text1"/>
          <w:sz w:val="20"/>
          <w:szCs w:val="20"/>
          <w:lang w:val="pt-BR" w:eastAsia="ro-RO"/>
        </w:rPr>
        <w:t>a.</w:t>
      </w:r>
      <w:r w:rsidRPr="00F552C0">
        <w:rPr>
          <w:rFonts w:asciiTheme="minorBidi" w:hAnsiTheme="minorBidi"/>
          <w:bCs/>
          <w:iCs/>
          <w:color w:val="000000" w:themeColor="text1"/>
          <w:sz w:val="20"/>
          <w:szCs w:val="20"/>
          <w:lang w:val="pt-BR" w:eastAsia="ro-RO"/>
        </w:rPr>
        <w:tab/>
        <w:t>Acordul de asociere;</w:t>
      </w:r>
    </w:p>
    <w:p w14:paraId="6FCA311C" w14:textId="77777777" w:rsidR="007A18C5" w:rsidRPr="00F552C0" w:rsidRDefault="007A18C5" w:rsidP="007A18C5">
      <w:pPr>
        <w:autoSpaceDE w:val="0"/>
        <w:autoSpaceDN w:val="0"/>
        <w:adjustRightInd w:val="0"/>
        <w:spacing w:after="0" w:line="240" w:lineRule="auto"/>
        <w:jc w:val="both"/>
        <w:rPr>
          <w:rFonts w:asciiTheme="minorBidi" w:hAnsiTheme="minorBidi"/>
          <w:bCs/>
          <w:iCs/>
          <w:color w:val="000000" w:themeColor="text1"/>
          <w:sz w:val="20"/>
          <w:szCs w:val="20"/>
          <w:lang w:val="pt-BR" w:eastAsia="ro-RO"/>
        </w:rPr>
      </w:pPr>
      <w:r w:rsidRPr="00F552C0">
        <w:rPr>
          <w:rFonts w:asciiTheme="minorBidi" w:hAnsiTheme="minorBidi"/>
          <w:bCs/>
          <w:iCs/>
          <w:color w:val="000000" w:themeColor="text1"/>
          <w:sz w:val="20"/>
          <w:szCs w:val="20"/>
          <w:lang w:val="pt-BR" w:eastAsia="ro-RO"/>
        </w:rPr>
        <w:t>b.</w:t>
      </w:r>
      <w:r w:rsidRPr="00F552C0">
        <w:rPr>
          <w:rFonts w:asciiTheme="minorBidi" w:hAnsiTheme="minorBidi"/>
          <w:bCs/>
          <w:iCs/>
          <w:color w:val="000000" w:themeColor="text1"/>
          <w:sz w:val="20"/>
          <w:szCs w:val="20"/>
          <w:lang w:val="pt-BR" w:eastAsia="ro-RO"/>
        </w:rPr>
        <w:tab/>
        <w:t>câte un DUAE (răspuns) separat pentru fiecare Operator Economic (Ofertant individual, membrii Asocierii, Subcontractanți, Terți Susținători), cu care participă în comun la procedura de atribuire, completând informațiile solicitate. DUAE (răspuns) depus separat va fi completat și semnat de fiecare Operator Economic cu care participa în comun la procedura de atribuire;</w:t>
      </w:r>
    </w:p>
    <w:p w14:paraId="3ACAFC3A" w14:textId="77777777" w:rsidR="007A18C5" w:rsidRPr="00F552C0" w:rsidRDefault="007A18C5" w:rsidP="007A18C5">
      <w:pPr>
        <w:autoSpaceDE w:val="0"/>
        <w:autoSpaceDN w:val="0"/>
        <w:adjustRightInd w:val="0"/>
        <w:spacing w:after="0" w:line="240" w:lineRule="auto"/>
        <w:jc w:val="both"/>
        <w:rPr>
          <w:rFonts w:asciiTheme="minorBidi" w:hAnsiTheme="minorBidi"/>
          <w:bCs/>
          <w:iCs/>
          <w:color w:val="000000" w:themeColor="text1"/>
          <w:sz w:val="20"/>
          <w:szCs w:val="20"/>
          <w:lang w:val="pt-BR" w:eastAsia="ro-RO"/>
        </w:rPr>
      </w:pPr>
      <w:r w:rsidRPr="00F552C0">
        <w:rPr>
          <w:rFonts w:asciiTheme="minorBidi" w:hAnsiTheme="minorBidi"/>
          <w:bCs/>
          <w:iCs/>
          <w:color w:val="000000" w:themeColor="text1"/>
          <w:sz w:val="20"/>
          <w:szCs w:val="20"/>
          <w:lang w:val="pt-BR" w:eastAsia="ro-RO"/>
        </w:rPr>
        <w:t>ii.</w:t>
      </w:r>
      <w:r w:rsidRPr="00F552C0">
        <w:rPr>
          <w:rFonts w:asciiTheme="minorBidi" w:hAnsiTheme="minorBidi"/>
          <w:bCs/>
          <w:iCs/>
          <w:color w:val="000000" w:themeColor="text1"/>
          <w:sz w:val="20"/>
          <w:szCs w:val="20"/>
          <w:lang w:val="pt-BR" w:eastAsia="ro-RO"/>
        </w:rPr>
        <w:tab/>
        <w:t>să bifeze “Da” în propriul DUAE (răspuns) - Partea II: Informații referitoare la operatorul economic, Secțiunea A: Informații privind operatorul economic, “Operatorul economic participă la procedura de achiziție publică împreună cu alții?” și să completeze informațiile suplimentare solicitate în acest sens.</w:t>
      </w:r>
    </w:p>
    <w:p w14:paraId="183B1D0E" w14:textId="77777777" w:rsidR="007A18C5" w:rsidRPr="00F552C0" w:rsidRDefault="007A18C5" w:rsidP="007A18C5">
      <w:pPr>
        <w:autoSpaceDE w:val="0"/>
        <w:autoSpaceDN w:val="0"/>
        <w:adjustRightInd w:val="0"/>
        <w:spacing w:after="0" w:line="240" w:lineRule="auto"/>
        <w:jc w:val="both"/>
        <w:rPr>
          <w:rFonts w:asciiTheme="minorBidi" w:hAnsiTheme="minorBidi"/>
          <w:bCs/>
          <w:iCs/>
          <w:color w:val="000000" w:themeColor="text1"/>
          <w:sz w:val="20"/>
          <w:szCs w:val="20"/>
          <w:lang w:val="pt-BR" w:eastAsia="ro-RO"/>
        </w:rPr>
      </w:pPr>
      <w:r w:rsidRPr="00F552C0">
        <w:rPr>
          <w:rFonts w:asciiTheme="minorBidi" w:hAnsiTheme="minorBidi"/>
          <w:bCs/>
          <w:iCs/>
          <w:color w:val="000000" w:themeColor="text1"/>
          <w:sz w:val="20"/>
          <w:szCs w:val="20"/>
          <w:lang w:val="pt-BR" w:eastAsia="ro-RO"/>
        </w:rPr>
        <w:t xml:space="preserve">Documentele justificative care probeaza indeplinirea celor asumate in acord urmeaza a fi prezentate la solicitarea autoritatii contractante, doar de catre ofertantul clasat pe locul I in clasamentul intermediar intocmit la finalizarea evaluarii ofertelor. </w:t>
      </w:r>
    </w:p>
    <w:p w14:paraId="36EAC3CE" w14:textId="77777777" w:rsidR="00CE422A" w:rsidRPr="00CE422A" w:rsidRDefault="00CE422A" w:rsidP="00CE422A">
      <w:pPr>
        <w:rPr>
          <w:rFonts w:ascii="Arial" w:hAnsi="Arial" w:cs="Arial"/>
          <w:sz w:val="20"/>
          <w:szCs w:val="20"/>
        </w:rPr>
      </w:pPr>
    </w:p>
    <w:p w14:paraId="67667F30" w14:textId="77777777" w:rsidR="00CE422A" w:rsidRPr="00CE422A" w:rsidRDefault="00CE422A" w:rsidP="00CE422A">
      <w:pPr>
        <w:spacing w:after="0" w:line="240" w:lineRule="auto"/>
        <w:jc w:val="center"/>
        <w:rPr>
          <w:rFonts w:ascii="Arial" w:eastAsia="Times New Roman" w:hAnsi="Arial" w:cs="Arial"/>
          <w:sz w:val="20"/>
          <w:szCs w:val="20"/>
          <w:lang w:val="en-AU"/>
        </w:rPr>
      </w:pPr>
      <w:r w:rsidRPr="00CE422A">
        <w:rPr>
          <w:rFonts w:ascii="Arial" w:eastAsia="Times New Roman" w:hAnsi="Arial" w:cs="Arial"/>
          <w:sz w:val="20"/>
          <w:szCs w:val="20"/>
          <w:lang w:val="en-AU"/>
        </w:rPr>
        <w:t>Intocmit,</w:t>
      </w:r>
    </w:p>
    <w:p w14:paraId="622A4DF8" w14:textId="7221ECE8" w:rsidR="00CE422A" w:rsidRPr="00CE422A" w:rsidRDefault="00130C59" w:rsidP="00CE422A">
      <w:pPr>
        <w:spacing w:after="0" w:line="240" w:lineRule="auto"/>
        <w:jc w:val="center"/>
        <w:rPr>
          <w:rFonts w:ascii="Arial" w:eastAsia="Times New Roman" w:hAnsi="Arial" w:cs="Arial"/>
          <w:sz w:val="20"/>
          <w:szCs w:val="20"/>
          <w:lang w:val="en-AU"/>
        </w:rPr>
      </w:pPr>
      <w:r>
        <w:rPr>
          <w:rFonts w:ascii="Arial" w:eastAsia="Times New Roman" w:hAnsi="Arial" w:cs="Arial"/>
          <w:sz w:val="20"/>
          <w:szCs w:val="20"/>
          <w:lang w:val="en-AU"/>
        </w:rPr>
        <w:t>Coord.</w:t>
      </w:r>
      <w:r w:rsidR="00CE422A" w:rsidRPr="00CE422A">
        <w:rPr>
          <w:rFonts w:ascii="Arial" w:eastAsia="Times New Roman" w:hAnsi="Arial" w:cs="Arial"/>
          <w:sz w:val="20"/>
          <w:szCs w:val="20"/>
          <w:lang w:val="en-AU"/>
        </w:rPr>
        <w:t xml:space="preserve"> Compartiment Achiziţii,</w:t>
      </w:r>
    </w:p>
    <w:p w14:paraId="0BFE14C3" w14:textId="77777777" w:rsidR="00CE422A" w:rsidRPr="00CE422A" w:rsidRDefault="00CE422A" w:rsidP="00CE422A">
      <w:pPr>
        <w:spacing w:after="0" w:line="240" w:lineRule="auto"/>
        <w:jc w:val="center"/>
        <w:rPr>
          <w:rFonts w:ascii="Arial" w:eastAsia="Times New Roman" w:hAnsi="Arial" w:cs="Arial"/>
          <w:sz w:val="20"/>
          <w:szCs w:val="20"/>
          <w:lang w:val="en-AU"/>
        </w:rPr>
      </w:pPr>
      <w:r w:rsidRPr="00CE422A">
        <w:rPr>
          <w:rFonts w:ascii="Arial" w:eastAsia="Times New Roman" w:hAnsi="Arial" w:cs="Arial"/>
          <w:sz w:val="20"/>
          <w:szCs w:val="20"/>
          <w:lang w:val="en-AU"/>
        </w:rPr>
        <w:t>Ec.STANCIU Gheorghe</w:t>
      </w:r>
    </w:p>
    <w:p w14:paraId="10A75548" w14:textId="77777777" w:rsidR="00A9749C" w:rsidRDefault="00A9749C" w:rsidP="00B42B61">
      <w:pPr>
        <w:spacing w:after="0" w:line="360" w:lineRule="auto"/>
        <w:rPr>
          <w:rFonts w:ascii="Arial" w:hAnsi="Arial" w:cs="Arial"/>
          <w:lang w:val="en-US"/>
        </w:rPr>
      </w:pPr>
    </w:p>
    <w:sectPr w:rsidR="00A9749C" w:rsidSect="00B42B61">
      <w:footerReference w:type="default" r:id="rId8"/>
      <w:headerReference w:type="first" r:id="rId9"/>
      <w:footerReference w:type="first" r:id="rId10"/>
      <w:pgSz w:w="11906" w:h="16838" w:code="9"/>
      <w:pgMar w:top="1418" w:right="1418" w:bottom="1418" w:left="141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853E" w14:textId="77777777" w:rsidR="00BA3CB8" w:rsidRDefault="00BA3CB8" w:rsidP="00AB00C2">
      <w:pPr>
        <w:spacing w:after="0" w:line="240" w:lineRule="auto"/>
      </w:pPr>
      <w:r>
        <w:separator/>
      </w:r>
    </w:p>
  </w:endnote>
  <w:endnote w:type="continuationSeparator" w:id="0">
    <w:p w14:paraId="10433F5B" w14:textId="77777777" w:rsidR="00BA3CB8" w:rsidRDefault="00BA3CB8"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CB4C6A" w14:paraId="19B26F5C" w14:textId="77777777" w:rsidTr="00B42B61">
      <w:trPr>
        <w:jc w:val="center"/>
      </w:trPr>
      <w:tc>
        <w:tcPr>
          <w:tcW w:w="6660" w:type="dxa"/>
        </w:tcPr>
        <w:p w14:paraId="688B5F11" w14:textId="77777777" w:rsidR="00CB4C6A" w:rsidRDefault="00CB4C6A" w:rsidP="00CB4C6A">
          <w:pPr>
            <w:pStyle w:val="Subsol"/>
            <w:spacing w:line="276" w:lineRule="auto"/>
            <w:rPr>
              <w:rFonts w:ascii="Arial" w:hAnsi="Arial" w:cs="Arial"/>
              <w:sz w:val="16"/>
              <w:szCs w:val="16"/>
              <w:lang w:val="ro-RO"/>
            </w:rPr>
          </w:pPr>
        </w:p>
      </w:tc>
      <w:tc>
        <w:tcPr>
          <w:tcW w:w="4410" w:type="dxa"/>
        </w:tcPr>
        <w:p w14:paraId="35DEDCD6" w14:textId="77777777" w:rsidR="00CB4C6A" w:rsidRDefault="00CB4C6A"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2D518A">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E305FF">
            <w:rPr>
              <w:rFonts w:ascii="Arial" w:hAnsi="Arial" w:cs="Arial"/>
              <w:b/>
              <w:bCs/>
              <w:noProof/>
              <w:sz w:val="16"/>
              <w:szCs w:val="16"/>
              <w:lang w:val="ro-RO"/>
            </w:rPr>
            <w:t>1</w:t>
          </w:r>
          <w:r>
            <w:rPr>
              <w:rFonts w:ascii="Arial" w:hAnsi="Arial" w:cs="Arial"/>
              <w:b/>
              <w:bCs/>
              <w:sz w:val="16"/>
              <w:szCs w:val="16"/>
              <w:lang w:val="ro-RO"/>
            </w:rPr>
            <w:fldChar w:fldCharType="end"/>
          </w:r>
        </w:p>
        <w:p w14:paraId="41CABC9B" w14:textId="77777777" w:rsidR="00CB4C6A" w:rsidRDefault="00CB4C6A" w:rsidP="00CB4C6A">
          <w:pPr>
            <w:pStyle w:val="Subsol"/>
            <w:spacing w:line="276" w:lineRule="auto"/>
            <w:jc w:val="right"/>
            <w:rPr>
              <w:rFonts w:ascii="Arial" w:hAnsi="Arial" w:cs="Arial"/>
              <w:sz w:val="16"/>
              <w:szCs w:val="16"/>
              <w:lang w:val="ro-RO"/>
            </w:rPr>
          </w:pPr>
        </w:p>
      </w:tc>
    </w:tr>
  </w:tbl>
  <w:p w14:paraId="2C6C3128" w14:textId="51641FE9" w:rsidR="00AB00C2" w:rsidRPr="00B6715B" w:rsidRDefault="00166404" w:rsidP="00AB00C2">
    <w:pPr>
      <w:pStyle w:val="Subsol"/>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14:anchorId="0AEE69F6" wp14:editId="651979F0">
          <wp:simplePos x="0" y="0"/>
          <wp:positionH relativeFrom="page">
            <wp:align>center</wp:align>
          </wp:positionH>
          <wp:positionV relativeFrom="bottomMargin">
            <wp:posOffset>0</wp:posOffset>
          </wp:positionV>
          <wp:extent cx="7200000" cy="39600"/>
          <wp:effectExtent l="0" t="0" r="0" b="0"/>
          <wp:wrapNone/>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9E4410" w14:paraId="5F509497" w14:textId="77777777" w:rsidTr="00DA66FE">
      <w:trPr>
        <w:jc w:val="center"/>
      </w:trPr>
      <w:tc>
        <w:tcPr>
          <w:tcW w:w="6660" w:type="dxa"/>
        </w:tcPr>
        <w:p w14:paraId="30DF0F95" w14:textId="0E29D15A" w:rsidR="009E4410" w:rsidRPr="0059506A" w:rsidRDefault="009E4410" w:rsidP="009E4410">
          <w:pPr>
            <w:spacing w:line="264" w:lineRule="auto"/>
            <w:rPr>
              <w:rFonts w:ascii="Arial" w:hAnsi="Arial" w:cs="Arial"/>
              <w:b/>
              <w:sz w:val="16"/>
              <w:szCs w:val="16"/>
              <w:lang w:val="es-ES"/>
            </w:rPr>
          </w:pPr>
          <w:r w:rsidRPr="0059506A">
            <w:rPr>
              <w:rFonts w:ascii="Arial" w:hAnsi="Arial" w:cs="Arial"/>
              <w:b/>
              <w:sz w:val="16"/>
              <w:szCs w:val="16"/>
              <w:lang w:val="es-ES"/>
            </w:rPr>
            <w:t>ADMINISTRAŢIA  BAZINALĂ  DE  APĂ  CRIŞURI</w:t>
          </w:r>
        </w:p>
        <w:p w14:paraId="7865853E" w14:textId="77777777" w:rsidR="009E4410" w:rsidRDefault="009E4410" w:rsidP="009E4410">
          <w:pPr>
            <w:pStyle w:val="Subsol"/>
            <w:spacing w:line="276" w:lineRule="auto"/>
            <w:rPr>
              <w:rFonts w:ascii="Arial" w:hAnsi="Arial" w:cs="Arial"/>
              <w:b/>
              <w:sz w:val="16"/>
              <w:szCs w:val="16"/>
              <w:lang w:val="ro-RO"/>
            </w:rPr>
          </w:pPr>
          <w:r>
            <w:rPr>
              <w:rFonts w:ascii="Arial" w:hAnsi="Arial" w:cs="Arial"/>
              <w:sz w:val="16"/>
              <w:szCs w:val="16"/>
              <w:lang w:val="ro-RO"/>
            </w:rPr>
            <w:t>str. Ion Bogdan, nr. 35, C.P. 410125, Oradea, jud. Bihor</w:t>
          </w:r>
        </w:p>
        <w:p w14:paraId="69B58B9D" w14:textId="40F99B8F" w:rsidR="009E4410" w:rsidRDefault="009E4410" w:rsidP="009E4410">
          <w:pPr>
            <w:pStyle w:val="Subsol"/>
            <w:spacing w:line="276" w:lineRule="auto"/>
            <w:rPr>
              <w:rFonts w:ascii="Arial" w:hAnsi="Arial" w:cs="Arial"/>
              <w:sz w:val="16"/>
              <w:szCs w:val="16"/>
              <w:lang w:val="ro-RO"/>
            </w:rPr>
          </w:pPr>
          <w:r>
            <w:rPr>
              <w:rFonts w:ascii="Arial" w:hAnsi="Arial" w:cs="Arial"/>
              <w:sz w:val="16"/>
              <w:szCs w:val="16"/>
              <w:lang w:val="ro-RO"/>
            </w:rPr>
            <w:t>Tel: +40</w:t>
          </w:r>
          <w:r w:rsidR="00DA66FE">
            <w:rPr>
              <w:rFonts w:ascii="Arial" w:hAnsi="Arial" w:cs="Arial"/>
              <w:sz w:val="16"/>
              <w:szCs w:val="16"/>
              <w:lang w:val="ro-RO"/>
            </w:rPr>
            <w:t xml:space="preserve"> </w:t>
          </w:r>
          <w:r>
            <w:rPr>
              <w:rFonts w:ascii="Arial" w:hAnsi="Arial" w:cs="Arial"/>
              <w:sz w:val="16"/>
              <w:szCs w:val="16"/>
              <w:lang w:val="ro-RO"/>
            </w:rPr>
            <w:t>259 442 033 | +40</w:t>
          </w:r>
          <w:r w:rsidR="00DA66FE">
            <w:rPr>
              <w:rFonts w:ascii="Arial" w:hAnsi="Arial" w:cs="Arial"/>
              <w:sz w:val="16"/>
              <w:szCs w:val="16"/>
              <w:lang w:val="ro-RO"/>
            </w:rPr>
            <w:t xml:space="preserve"> </w:t>
          </w:r>
          <w:r>
            <w:rPr>
              <w:rFonts w:ascii="Arial" w:hAnsi="Arial" w:cs="Arial"/>
              <w:sz w:val="16"/>
              <w:szCs w:val="16"/>
              <w:lang w:val="ro-RO"/>
            </w:rPr>
            <w:t>259 443 892</w:t>
          </w:r>
        </w:p>
        <w:p w14:paraId="74B9FC0B" w14:textId="7EB7C7DC" w:rsidR="009E4410" w:rsidRDefault="009E4410" w:rsidP="009E4410">
          <w:pPr>
            <w:pStyle w:val="Subsol"/>
            <w:spacing w:line="276" w:lineRule="auto"/>
            <w:rPr>
              <w:rFonts w:ascii="Arial" w:hAnsi="Arial" w:cs="Arial"/>
              <w:sz w:val="16"/>
              <w:szCs w:val="16"/>
              <w:lang w:val="ro-RO"/>
            </w:rPr>
          </w:pPr>
          <w:r>
            <w:rPr>
              <w:rFonts w:ascii="Arial" w:hAnsi="Arial" w:cs="Arial"/>
              <w:sz w:val="16"/>
              <w:szCs w:val="16"/>
              <w:lang w:val="ro-RO"/>
            </w:rPr>
            <w:t>Fax: +40</w:t>
          </w:r>
          <w:r w:rsidR="00DA66FE">
            <w:rPr>
              <w:rFonts w:ascii="Arial" w:hAnsi="Arial" w:cs="Arial"/>
              <w:sz w:val="16"/>
              <w:szCs w:val="16"/>
              <w:lang w:val="ro-RO"/>
            </w:rPr>
            <w:t xml:space="preserve"> </w:t>
          </w:r>
          <w:r>
            <w:rPr>
              <w:rFonts w:ascii="Arial" w:hAnsi="Arial" w:cs="Arial"/>
              <w:sz w:val="16"/>
              <w:szCs w:val="16"/>
              <w:lang w:val="ro-RO"/>
            </w:rPr>
            <w:t>259 444 237 | +40</w:t>
          </w:r>
          <w:r w:rsidR="00DA66FE">
            <w:rPr>
              <w:rFonts w:ascii="Arial" w:hAnsi="Arial" w:cs="Arial"/>
              <w:sz w:val="16"/>
              <w:szCs w:val="16"/>
              <w:lang w:val="ro-RO"/>
            </w:rPr>
            <w:t xml:space="preserve"> </w:t>
          </w:r>
          <w:r>
            <w:rPr>
              <w:rFonts w:ascii="Arial" w:hAnsi="Arial" w:cs="Arial"/>
              <w:sz w:val="16"/>
              <w:szCs w:val="16"/>
              <w:lang w:val="ro-RO"/>
            </w:rPr>
            <w:t>259 442 064</w:t>
          </w:r>
        </w:p>
        <w:p w14:paraId="1E07356C" w14:textId="77777777" w:rsidR="009E4410" w:rsidRDefault="009E4410" w:rsidP="009E4410">
          <w:pPr>
            <w:pStyle w:val="Subsol"/>
            <w:spacing w:line="276" w:lineRule="auto"/>
            <w:rPr>
              <w:rFonts w:ascii="Arial" w:hAnsi="Arial" w:cs="Arial"/>
              <w:sz w:val="16"/>
              <w:szCs w:val="16"/>
              <w:lang w:val="ro-RO"/>
            </w:rPr>
          </w:pPr>
          <w:r>
            <w:rPr>
              <w:rFonts w:ascii="Arial" w:hAnsi="Arial" w:cs="Arial"/>
              <w:sz w:val="16"/>
              <w:szCs w:val="16"/>
              <w:lang w:val="ro-RO"/>
            </w:rPr>
            <w:t>Email: dispecerat@dac.rowater.ro | secretariat@dac.rowater.ro</w:t>
          </w:r>
        </w:p>
      </w:tc>
      <w:tc>
        <w:tcPr>
          <w:tcW w:w="4410" w:type="dxa"/>
        </w:tcPr>
        <w:p w14:paraId="15993ACA" w14:textId="77777777" w:rsidR="009E4410" w:rsidRPr="005046B0" w:rsidRDefault="009E4410" w:rsidP="009E4410">
          <w:pPr>
            <w:pStyle w:val="Subsol"/>
            <w:spacing w:line="276" w:lineRule="auto"/>
            <w:jc w:val="right"/>
            <w:rPr>
              <w:rFonts w:ascii="Arial" w:hAnsi="Arial" w:cs="Arial"/>
              <w:sz w:val="16"/>
              <w:szCs w:val="16"/>
            </w:rPr>
          </w:pPr>
          <w:r w:rsidRPr="005046B0">
            <w:rPr>
              <w:rFonts w:ascii="Arial" w:hAnsi="Arial" w:cs="Arial"/>
              <w:sz w:val="16"/>
              <w:szCs w:val="16"/>
            </w:rPr>
            <w:t>Cod fiscal: RO 23782674</w:t>
          </w:r>
        </w:p>
        <w:p w14:paraId="327126F5" w14:textId="77777777" w:rsidR="009E4410" w:rsidRPr="005046B0" w:rsidRDefault="009E4410" w:rsidP="009E4410">
          <w:pPr>
            <w:pStyle w:val="Subsol"/>
            <w:spacing w:line="276" w:lineRule="auto"/>
            <w:jc w:val="right"/>
            <w:rPr>
              <w:rFonts w:ascii="Arial" w:hAnsi="Arial" w:cs="Arial"/>
              <w:sz w:val="16"/>
              <w:szCs w:val="16"/>
              <w:lang w:val="ro-RO"/>
            </w:rPr>
          </w:pPr>
          <w:r w:rsidRPr="005046B0">
            <w:rPr>
              <w:rFonts w:ascii="Arial" w:hAnsi="Arial" w:cs="Arial"/>
              <w:sz w:val="16"/>
              <w:szCs w:val="16"/>
              <w:lang w:val="ro-RO"/>
            </w:rPr>
            <w:t xml:space="preserve">Cod </w:t>
          </w:r>
          <w:r>
            <w:rPr>
              <w:rFonts w:ascii="Arial" w:hAnsi="Arial" w:cs="Arial"/>
              <w:sz w:val="16"/>
              <w:szCs w:val="16"/>
              <w:lang w:val="ro-RO"/>
            </w:rPr>
            <w:t>IBAN</w:t>
          </w:r>
          <w:r w:rsidRPr="005046B0">
            <w:rPr>
              <w:rFonts w:ascii="Arial" w:hAnsi="Arial" w:cs="Arial"/>
              <w:sz w:val="16"/>
              <w:szCs w:val="16"/>
              <w:lang w:val="ro-RO"/>
            </w:rPr>
            <w:t>: RO43 TREZ 0765 0220 1X01 4959</w:t>
          </w:r>
        </w:p>
        <w:p w14:paraId="39F05B19" w14:textId="77777777" w:rsidR="009E4410" w:rsidRDefault="009E4410" w:rsidP="009E4410">
          <w:pPr>
            <w:pStyle w:val="Subsol"/>
            <w:spacing w:line="276" w:lineRule="auto"/>
            <w:jc w:val="right"/>
            <w:rPr>
              <w:rFonts w:ascii="Arial" w:hAnsi="Arial" w:cs="Arial"/>
              <w:sz w:val="16"/>
              <w:szCs w:val="16"/>
              <w:lang w:val="ro-RO"/>
            </w:rPr>
          </w:pPr>
          <w:r w:rsidRPr="005046B0">
            <w:rPr>
              <w:rFonts w:ascii="Arial" w:hAnsi="Arial" w:cs="Arial"/>
              <w:sz w:val="16"/>
              <w:szCs w:val="16"/>
              <w:lang w:val="ro-RO"/>
            </w:rPr>
            <w:t>Trezoreria O</w:t>
          </w:r>
          <w:r>
            <w:rPr>
              <w:rFonts w:ascii="Arial" w:hAnsi="Arial" w:cs="Arial"/>
              <w:sz w:val="16"/>
              <w:szCs w:val="16"/>
              <w:lang w:val="ro-RO"/>
            </w:rPr>
            <w:t>radea</w:t>
          </w:r>
        </w:p>
        <w:p w14:paraId="54E39C9B" w14:textId="77777777" w:rsidR="009E4410" w:rsidRDefault="009E4410" w:rsidP="009E4410">
          <w:pPr>
            <w:pStyle w:val="Subsol"/>
            <w:spacing w:line="276" w:lineRule="auto"/>
            <w:jc w:val="right"/>
            <w:rPr>
              <w:rFonts w:ascii="Arial" w:hAnsi="Arial" w:cs="Arial"/>
              <w:sz w:val="16"/>
              <w:szCs w:val="16"/>
              <w:lang w:val="ro-RO"/>
            </w:rPr>
          </w:pPr>
        </w:p>
        <w:p w14:paraId="69182BAE" w14:textId="1EAEEBC3" w:rsidR="009E4410" w:rsidRDefault="009E4410" w:rsidP="00DA66FE">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p>
      </w:tc>
    </w:tr>
  </w:tbl>
  <w:p w14:paraId="0C388ECF" w14:textId="75511F91" w:rsidR="005B5085" w:rsidRPr="00CB636C" w:rsidRDefault="00DA66FE" w:rsidP="005B5085">
    <w:pPr>
      <w:pStyle w:val="Subsol"/>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94080" behindDoc="0" locked="0" layoutInCell="1" allowOverlap="1" wp14:anchorId="40D6857F" wp14:editId="744B021D">
          <wp:simplePos x="0" y="0"/>
          <wp:positionH relativeFrom="page">
            <wp:align>center</wp:align>
          </wp:positionH>
          <wp:positionV relativeFrom="bottomMargin">
            <wp:posOffset>-107950</wp:posOffset>
          </wp:positionV>
          <wp:extent cx="7200000" cy="54000"/>
          <wp:effectExtent l="0" t="0" r="1270" b="3175"/>
          <wp:wrapNone/>
          <wp:docPr id="530" name="Picture 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5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4640" w14:textId="77777777" w:rsidR="00BA3CB8" w:rsidRDefault="00BA3CB8" w:rsidP="00AB00C2">
      <w:pPr>
        <w:spacing w:after="0" w:line="240" w:lineRule="auto"/>
      </w:pPr>
      <w:r>
        <w:separator/>
      </w:r>
    </w:p>
  </w:footnote>
  <w:footnote w:type="continuationSeparator" w:id="0">
    <w:p w14:paraId="6A1DF61A" w14:textId="77777777" w:rsidR="00BA3CB8" w:rsidRDefault="00BA3CB8"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364E" w14:textId="70A9BC8A" w:rsidR="00CB636C" w:rsidRPr="005B36FA" w:rsidRDefault="009A1155" w:rsidP="009F35AA">
    <w:pPr>
      <w:pStyle w:val="Antet"/>
      <w:tabs>
        <w:tab w:val="clear" w:pos="4680"/>
        <w:tab w:val="clear" w:pos="9360"/>
      </w:tabs>
      <w:rPr>
        <w:rFonts w:ascii="Arial" w:hAnsi="Arial" w:cs="Arial"/>
      </w:rPr>
    </w:pPr>
    <w:r>
      <w:rPr>
        <w:noProof/>
      </w:rPr>
      <w:drawing>
        <wp:inline distT="0" distB="0" distL="0" distR="0" wp14:anchorId="3AB2EDAC" wp14:editId="38DBA77D">
          <wp:extent cx="5759450" cy="975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1">
                    <a:extLst>
                      <a:ext uri="{28A0092B-C50C-407E-A947-70E740481C1C}">
                        <a14:useLocalDpi xmlns:a14="http://schemas.microsoft.com/office/drawing/2010/main" val="0"/>
                      </a:ext>
                    </a:extLst>
                  </a:blip>
                  <a:stretch>
                    <a:fillRect/>
                  </a:stretch>
                </pic:blipFill>
                <pic:spPr>
                  <a:xfrm>
                    <a:off x="0" y="0"/>
                    <a:ext cx="5759450" cy="975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6D57A9B"/>
    <w:multiLevelType w:val="hybridMultilevel"/>
    <w:tmpl w:val="4F9CA1BE"/>
    <w:lvl w:ilvl="0" w:tplc="1730DD3E">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FD02C8C"/>
    <w:multiLevelType w:val="hybridMultilevel"/>
    <w:tmpl w:val="0D48C4E2"/>
    <w:lvl w:ilvl="0" w:tplc="1FA66D6A">
      <w:numFmt w:val="bullet"/>
      <w:lvlText w:val="-"/>
      <w:lvlJc w:val="left"/>
      <w:pPr>
        <w:ind w:left="361" w:hanging="360"/>
      </w:pPr>
      <w:rPr>
        <w:rFonts w:ascii="Times New Roman" w:eastAsia="Calibri"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5A317FE"/>
    <w:multiLevelType w:val="hybridMultilevel"/>
    <w:tmpl w:val="3FBC7D02"/>
    <w:lvl w:ilvl="0" w:tplc="A412BCE6">
      <w:start w:val="1"/>
      <w:numFmt w:val="low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E037F"/>
    <w:multiLevelType w:val="hybridMultilevel"/>
    <w:tmpl w:val="703C2D04"/>
    <w:lvl w:ilvl="0" w:tplc="BA5E4974">
      <w:start w:val="1"/>
      <w:numFmt w:val="bullet"/>
      <w:lvlText w:val="-"/>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DB51087"/>
    <w:multiLevelType w:val="hybridMultilevel"/>
    <w:tmpl w:val="D75EDC52"/>
    <w:lvl w:ilvl="0" w:tplc="0418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9078E"/>
    <w:multiLevelType w:val="hybridMultilevel"/>
    <w:tmpl w:val="BDE823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9383318">
    <w:abstractNumId w:val="13"/>
  </w:num>
  <w:num w:numId="2" w16cid:durableId="1548761241">
    <w:abstractNumId w:val="8"/>
  </w:num>
  <w:num w:numId="3" w16cid:durableId="1617827019">
    <w:abstractNumId w:val="7"/>
  </w:num>
  <w:num w:numId="4" w16cid:durableId="363410008">
    <w:abstractNumId w:val="6"/>
  </w:num>
  <w:num w:numId="5" w16cid:durableId="1884712399">
    <w:abstractNumId w:val="1"/>
  </w:num>
  <w:num w:numId="6" w16cid:durableId="367268510">
    <w:abstractNumId w:val="16"/>
  </w:num>
  <w:num w:numId="7" w16cid:durableId="2116754439">
    <w:abstractNumId w:val="10"/>
  </w:num>
  <w:num w:numId="8" w16cid:durableId="2062509905">
    <w:abstractNumId w:val="17"/>
  </w:num>
  <w:num w:numId="9" w16cid:durableId="709888940">
    <w:abstractNumId w:val="11"/>
  </w:num>
  <w:num w:numId="10" w16cid:durableId="636837695">
    <w:abstractNumId w:val="5"/>
  </w:num>
  <w:num w:numId="11" w16cid:durableId="1508788440">
    <w:abstractNumId w:val="2"/>
  </w:num>
  <w:num w:numId="12" w16cid:durableId="1606767898">
    <w:abstractNumId w:val="3"/>
  </w:num>
  <w:num w:numId="13" w16cid:durableId="1894658314">
    <w:abstractNumId w:val="0"/>
  </w:num>
  <w:num w:numId="14" w16cid:durableId="1004170101">
    <w:abstractNumId w:val="9"/>
  </w:num>
  <w:num w:numId="15" w16cid:durableId="1862283775">
    <w:abstractNumId w:val="20"/>
  </w:num>
  <w:num w:numId="16" w16cid:durableId="1022124218">
    <w:abstractNumId w:val="12"/>
  </w:num>
  <w:num w:numId="17" w16cid:durableId="1270239999">
    <w:abstractNumId w:val="14"/>
  </w:num>
  <w:num w:numId="18" w16cid:durableId="15929265">
    <w:abstractNumId w:val="15"/>
  </w:num>
  <w:num w:numId="19" w16cid:durableId="976757674">
    <w:abstractNumId w:val="19"/>
  </w:num>
  <w:num w:numId="20" w16cid:durableId="1483501038">
    <w:abstractNumId w:val="18"/>
  </w:num>
  <w:num w:numId="21" w16cid:durableId="128457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6A60"/>
    <w:rsid w:val="000272D4"/>
    <w:rsid w:val="00027D4F"/>
    <w:rsid w:val="00041581"/>
    <w:rsid w:val="00041BB8"/>
    <w:rsid w:val="00081BC0"/>
    <w:rsid w:val="00086948"/>
    <w:rsid w:val="00092B13"/>
    <w:rsid w:val="000A7CCE"/>
    <w:rsid w:val="000B3084"/>
    <w:rsid w:val="000C46D3"/>
    <w:rsid w:val="000D31C6"/>
    <w:rsid w:val="000D6869"/>
    <w:rsid w:val="000E14E8"/>
    <w:rsid w:val="00130C59"/>
    <w:rsid w:val="001640F4"/>
    <w:rsid w:val="00166404"/>
    <w:rsid w:val="001741C4"/>
    <w:rsid w:val="00174B51"/>
    <w:rsid w:val="00185224"/>
    <w:rsid w:val="00191CC0"/>
    <w:rsid w:val="00195A00"/>
    <w:rsid w:val="001B53B0"/>
    <w:rsid w:val="001C543F"/>
    <w:rsid w:val="001F0392"/>
    <w:rsid w:val="001F0433"/>
    <w:rsid w:val="00204D9E"/>
    <w:rsid w:val="00210F06"/>
    <w:rsid w:val="00210FC5"/>
    <w:rsid w:val="0022734E"/>
    <w:rsid w:val="00254DC9"/>
    <w:rsid w:val="0026127B"/>
    <w:rsid w:val="00266936"/>
    <w:rsid w:val="002968B3"/>
    <w:rsid w:val="00297870"/>
    <w:rsid w:val="002A1D26"/>
    <w:rsid w:val="002A5C23"/>
    <w:rsid w:val="002C0994"/>
    <w:rsid w:val="002C36BA"/>
    <w:rsid w:val="002C3906"/>
    <w:rsid w:val="002C57AA"/>
    <w:rsid w:val="002D518A"/>
    <w:rsid w:val="002E0344"/>
    <w:rsid w:val="002E1115"/>
    <w:rsid w:val="002F1449"/>
    <w:rsid w:val="002F7004"/>
    <w:rsid w:val="003105F0"/>
    <w:rsid w:val="00324DA0"/>
    <w:rsid w:val="00362C72"/>
    <w:rsid w:val="0037486C"/>
    <w:rsid w:val="003C11CE"/>
    <w:rsid w:val="003E1B14"/>
    <w:rsid w:val="003E5ADD"/>
    <w:rsid w:val="003F3556"/>
    <w:rsid w:val="003F4973"/>
    <w:rsid w:val="003F4EB2"/>
    <w:rsid w:val="003F5C70"/>
    <w:rsid w:val="00404E28"/>
    <w:rsid w:val="004145CA"/>
    <w:rsid w:val="00432BC5"/>
    <w:rsid w:val="0043619C"/>
    <w:rsid w:val="00440F81"/>
    <w:rsid w:val="004A034C"/>
    <w:rsid w:val="004A7857"/>
    <w:rsid w:val="004C3D13"/>
    <w:rsid w:val="004E1FD3"/>
    <w:rsid w:val="004E48AF"/>
    <w:rsid w:val="004E6CE2"/>
    <w:rsid w:val="004F3801"/>
    <w:rsid w:val="005123F9"/>
    <w:rsid w:val="00533616"/>
    <w:rsid w:val="00543BBA"/>
    <w:rsid w:val="00567FF0"/>
    <w:rsid w:val="00595A30"/>
    <w:rsid w:val="005A6AF2"/>
    <w:rsid w:val="005A6BB2"/>
    <w:rsid w:val="005B153E"/>
    <w:rsid w:val="005B36FA"/>
    <w:rsid w:val="005B5085"/>
    <w:rsid w:val="005D03ED"/>
    <w:rsid w:val="005E7ED8"/>
    <w:rsid w:val="005F3381"/>
    <w:rsid w:val="00626724"/>
    <w:rsid w:val="00636F93"/>
    <w:rsid w:val="006447B1"/>
    <w:rsid w:val="006554DF"/>
    <w:rsid w:val="00662F65"/>
    <w:rsid w:val="006714CD"/>
    <w:rsid w:val="00680CA2"/>
    <w:rsid w:val="006A0E4C"/>
    <w:rsid w:val="006B39FD"/>
    <w:rsid w:val="006D7079"/>
    <w:rsid w:val="006F51C0"/>
    <w:rsid w:val="00703A80"/>
    <w:rsid w:val="00715B20"/>
    <w:rsid w:val="00720CAB"/>
    <w:rsid w:val="007226BE"/>
    <w:rsid w:val="00724005"/>
    <w:rsid w:val="00762D11"/>
    <w:rsid w:val="00763579"/>
    <w:rsid w:val="00782D1D"/>
    <w:rsid w:val="00786A4B"/>
    <w:rsid w:val="007A005D"/>
    <w:rsid w:val="007A1264"/>
    <w:rsid w:val="007A18C5"/>
    <w:rsid w:val="007A37FF"/>
    <w:rsid w:val="007A6293"/>
    <w:rsid w:val="007B61B6"/>
    <w:rsid w:val="007D26AE"/>
    <w:rsid w:val="007E046C"/>
    <w:rsid w:val="007F6EDA"/>
    <w:rsid w:val="00801E64"/>
    <w:rsid w:val="00810AC0"/>
    <w:rsid w:val="00811F52"/>
    <w:rsid w:val="00820240"/>
    <w:rsid w:val="008476DE"/>
    <w:rsid w:val="00851D3B"/>
    <w:rsid w:val="00866FCB"/>
    <w:rsid w:val="0088354B"/>
    <w:rsid w:val="0089073E"/>
    <w:rsid w:val="008A6565"/>
    <w:rsid w:val="008D18B9"/>
    <w:rsid w:val="008F1F16"/>
    <w:rsid w:val="0091188E"/>
    <w:rsid w:val="009157E4"/>
    <w:rsid w:val="00922CD4"/>
    <w:rsid w:val="00957FE9"/>
    <w:rsid w:val="00964D9D"/>
    <w:rsid w:val="00981B46"/>
    <w:rsid w:val="009905CB"/>
    <w:rsid w:val="00993140"/>
    <w:rsid w:val="009A1155"/>
    <w:rsid w:val="009A5B38"/>
    <w:rsid w:val="009B5DFD"/>
    <w:rsid w:val="009C1420"/>
    <w:rsid w:val="009C2588"/>
    <w:rsid w:val="009C737D"/>
    <w:rsid w:val="009E1088"/>
    <w:rsid w:val="009E4410"/>
    <w:rsid w:val="009E5D77"/>
    <w:rsid w:val="009E646F"/>
    <w:rsid w:val="009F223D"/>
    <w:rsid w:val="009F35AA"/>
    <w:rsid w:val="009F3B89"/>
    <w:rsid w:val="00A4765E"/>
    <w:rsid w:val="00A531F7"/>
    <w:rsid w:val="00A66B4C"/>
    <w:rsid w:val="00A80905"/>
    <w:rsid w:val="00A9749C"/>
    <w:rsid w:val="00AB00C2"/>
    <w:rsid w:val="00AB59CC"/>
    <w:rsid w:val="00AD4D97"/>
    <w:rsid w:val="00AE4A64"/>
    <w:rsid w:val="00AF4B09"/>
    <w:rsid w:val="00B2165A"/>
    <w:rsid w:val="00B268BC"/>
    <w:rsid w:val="00B42B61"/>
    <w:rsid w:val="00B62806"/>
    <w:rsid w:val="00B6715B"/>
    <w:rsid w:val="00B7254F"/>
    <w:rsid w:val="00B74037"/>
    <w:rsid w:val="00BA02C1"/>
    <w:rsid w:val="00BA3CB8"/>
    <w:rsid w:val="00BB38C3"/>
    <w:rsid w:val="00BB6651"/>
    <w:rsid w:val="00BD0682"/>
    <w:rsid w:val="00BD2445"/>
    <w:rsid w:val="00C02468"/>
    <w:rsid w:val="00C32160"/>
    <w:rsid w:val="00C402AD"/>
    <w:rsid w:val="00C5126E"/>
    <w:rsid w:val="00C53938"/>
    <w:rsid w:val="00C67F70"/>
    <w:rsid w:val="00C822D3"/>
    <w:rsid w:val="00C861BF"/>
    <w:rsid w:val="00C90BBA"/>
    <w:rsid w:val="00C9349F"/>
    <w:rsid w:val="00C97994"/>
    <w:rsid w:val="00CB4C6A"/>
    <w:rsid w:val="00CB636C"/>
    <w:rsid w:val="00CB7718"/>
    <w:rsid w:val="00CC57B2"/>
    <w:rsid w:val="00CC75DA"/>
    <w:rsid w:val="00CD0EBC"/>
    <w:rsid w:val="00CD4FED"/>
    <w:rsid w:val="00CD5CEA"/>
    <w:rsid w:val="00CD6EC3"/>
    <w:rsid w:val="00CE422A"/>
    <w:rsid w:val="00CE4F69"/>
    <w:rsid w:val="00CF0FEE"/>
    <w:rsid w:val="00D015ED"/>
    <w:rsid w:val="00D2738F"/>
    <w:rsid w:val="00D36B90"/>
    <w:rsid w:val="00D4009D"/>
    <w:rsid w:val="00D651CF"/>
    <w:rsid w:val="00D66DA0"/>
    <w:rsid w:val="00D75CB5"/>
    <w:rsid w:val="00D7678D"/>
    <w:rsid w:val="00D961DC"/>
    <w:rsid w:val="00DA66FE"/>
    <w:rsid w:val="00DB120A"/>
    <w:rsid w:val="00DE6989"/>
    <w:rsid w:val="00E045A8"/>
    <w:rsid w:val="00E20EEA"/>
    <w:rsid w:val="00E25923"/>
    <w:rsid w:val="00E305FF"/>
    <w:rsid w:val="00E3147B"/>
    <w:rsid w:val="00E5241F"/>
    <w:rsid w:val="00EB0A3E"/>
    <w:rsid w:val="00EB543A"/>
    <w:rsid w:val="00EF6C29"/>
    <w:rsid w:val="00EF7F2B"/>
    <w:rsid w:val="00F544A1"/>
    <w:rsid w:val="00F70EB6"/>
    <w:rsid w:val="00F765DE"/>
    <w:rsid w:val="00F832A7"/>
    <w:rsid w:val="00F84A36"/>
    <w:rsid w:val="00FA3F64"/>
    <w:rsid w:val="00FC48B8"/>
    <w:rsid w:val="00FD174D"/>
    <w:rsid w:val="00FE0E0B"/>
    <w:rsid w:val="00FE458F"/>
    <w:rsid w:val="00FF7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1">
    <w:name w:val="Unresolved Mention1"/>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 w:type="paragraph" w:styleId="Listparagraf">
    <w:name w:val="List Paragraph"/>
    <w:aliases w:val="Forth level"/>
    <w:basedOn w:val="Normal"/>
    <w:link w:val="ListparagrafCaracter"/>
    <w:uiPriority w:val="34"/>
    <w:qFormat/>
    <w:rsid w:val="00CE422A"/>
    <w:pPr>
      <w:spacing w:after="160" w:line="259" w:lineRule="auto"/>
      <w:ind w:left="720"/>
      <w:contextualSpacing/>
    </w:pPr>
    <w:rPr>
      <w:rFonts w:ascii="Calibri" w:eastAsia="Calibri" w:hAnsi="Calibri" w:cs="Times New Roman"/>
    </w:rPr>
  </w:style>
  <w:style w:type="character" w:customStyle="1" w:styleId="ListparagrafCaracter">
    <w:name w:val="Listă paragraf Caracter"/>
    <w:aliases w:val="Forth level Caracter"/>
    <w:link w:val="Listparagraf"/>
    <w:uiPriority w:val="34"/>
    <w:locked/>
    <w:rsid w:val="00CE422A"/>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645700738">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CA387-4BDC-4424-B76F-0FAE367F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12</Pages>
  <Words>6874</Words>
  <Characters>39188</Characters>
  <Application>Microsoft Office Word</Application>
  <DocSecurity>0</DocSecurity>
  <Lines>326</Lines>
  <Paragraphs>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Gheorghe STANCIU</cp:lastModifiedBy>
  <cp:revision>48</cp:revision>
  <cp:lastPrinted>2021-03-29T06:56:00Z</cp:lastPrinted>
  <dcterms:created xsi:type="dcterms:W3CDTF">2021-03-31T08:15:00Z</dcterms:created>
  <dcterms:modified xsi:type="dcterms:W3CDTF">2026-02-04T08:25:00Z</dcterms:modified>
</cp:coreProperties>
</file>