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BCE" w:rsidRPr="00A34D03" w:rsidRDefault="00CE0BCE" w:rsidP="00CE0BCE">
      <w:pPr>
        <w:spacing w:after="0"/>
        <w:rPr>
          <w:rFonts w:ascii="Times New Roman" w:hAnsi="Times New Roman"/>
          <w:b/>
          <w:noProof/>
          <w:lang w:val="ro-RO"/>
        </w:rPr>
      </w:pPr>
      <w:bookmarkStart w:id="0" w:name="_GoBack"/>
      <w:bookmarkEnd w:id="0"/>
      <w:r w:rsidRPr="00A34D03">
        <w:rPr>
          <w:rFonts w:ascii="Times New Roman" w:hAnsi="Times New Roman"/>
          <w:b/>
          <w:noProof/>
          <w:lang w:val="ro-RO"/>
        </w:rPr>
        <w:t>OFERTANT</w:t>
      </w:r>
    </w:p>
    <w:p w:rsidR="00CE0BCE" w:rsidRPr="00A34D03" w:rsidRDefault="00CE0BCE" w:rsidP="00CE0BCE">
      <w:pPr>
        <w:spacing w:after="0"/>
        <w:rPr>
          <w:rFonts w:ascii="Times New Roman" w:hAnsi="Times New Roman"/>
          <w:b/>
          <w:noProof/>
          <w:lang w:val="ro-RO"/>
        </w:rPr>
      </w:pPr>
      <w:r w:rsidRPr="00A34D03">
        <w:rPr>
          <w:rFonts w:ascii="Times New Roman" w:hAnsi="Times New Roman"/>
          <w:b/>
          <w:noProof/>
          <w:lang w:val="ro-RO"/>
        </w:rPr>
        <w:t>__________________</w:t>
      </w:r>
    </w:p>
    <w:p w:rsidR="00CE0BCE" w:rsidRPr="008B25DF" w:rsidRDefault="00CE0BCE" w:rsidP="00CE0BCE">
      <w:pPr>
        <w:spacing w:after="0"/>
        <w:rPr>
          <w:rFonts w:ascii="Times New Roman" w:hAnsi="Times New Roman"/>
          <w:noProof/>
          <w:lang w:val="ro-RO"/>
        </w:rPr>
      </w:pPr>
      <w:r w:rsidRPr="008B25DF">
        <w:rPr>
          <w:rFonts w:ascii="Times New Roman" w:hAnsi="Times New Roman"/>
          <w:noProof/>
          <w:lang w:val="ro-RO"/>
        </w:rPr>
        <w:t xml:space="preserve"> (denumirea/numele)</w:t>
      </w:r>
      <w:r w:rsidR="005C167C" w:rsidRPr="008B25DF">
        <w:rPr>
          <w:rFonts w:ascii="Times New Roman" w:eastAsiaTheme="minorEastAsia" w:hAnsi="Times New Roman"/>
          <w:noProof/>
          <w:sz w:val="24"/>
          <w:szCs w:val="24"/>
          <w:lang w:val="ro-RO"/>
        </w:rPr>
        <w:t xml:space="preserve"> </w:t>
      </w:r>
    </w:p>
    <w:p w:rsidR="00CE0BCE" w:rsidRPr="00A34D03" w:rsidRDefault="00CE0BCE" w:rsidP="00CE0BCE">
      <w:pPr>
        <w:spacing w:after="0"/>
        <w:rPr>
          <w:rFonts w:ascii="Times New Roman" w:hAnsi="Times New Roman"/>
          <w:b/>
          <w:noProof/>
          <w:lang w:val="ro-RO"/>
        </w:rPr>
      </w:pPr>
    </w:p>
    <w:p w:rsidR="00CE0BCE" w:rsidRPr="00A34D03" w:rsidRDefault="00CE0BCE" w:rsidP="00CE0BCE">
      <w:pPr>
        <w:spacing w:after="0"/>
        <w:rPr>
          <w:rFonts w:ascii="Times New Roman" w:hAnsi="Times New Roman"/>
          <w:b/>
          <w:noProof/>
          <w:lang w:val="ro-RO"/>
        </w:rPr>
      </w:pPr>
    </w:p>
    <w:p w:rsidR="00CE0BCE" w:rsidRDefault="00CE0BCE" w:rsidP="00CE0BCE">
      <w:pPr>
        <w:spacing w:after="0"/>
        <w:rPr>
          <w:rFonts w:ascii="Times New Roman" w:hAnsi="Times New Roman"/>
          <w:b/>
          <w:noProof/>
          <w:lang w:val="ro-RO"/>
        </w:rPr>
      </w:pPr>
    </w:p>
    <w:p w:rsidR="00B31B5B" w:rsidRPr="00A34D03" w:rsidRDefault="00B31B5B" w:rsidP="00CE0BCE">
      <w:pPr>
        <w:spacing w:after="0"/>
        <w:rPr>
          <w:rFonts w:ascii="Times New Roman" w:hAnsi="Times New Roman"/>
          <w:b/>
          <w:noProof/>
          <w:lang w:val="ro-RO"/>
        </w:rPr>
      </w:pPr>
    </w:p>
    <w:p w:rsidR="0096700F" w:rsidRDefault="0096700F" w:rsidP="00CE0BCE">
      <w:pPr>
        <w:spacing w:after="0"/>
        <w:jc w:val="center"/>
        <w:rPr>
          <w:rFonts w:ascii="Times New Roman" w:hAnsi="Times New Roman"/>
          <w:b/>
          <w:noProof/>
          <w:lang w:val="ro-RO"/>
        </w:rPr>
      </w:pPr>
    </w:p>
    <w:p w:rsidR="00CE0BCE" w:rsidRPr="00A34D03" w:rsidRDefault="00CE0BCE" w:rsidP="00CE0BCE">
      <w:pPr>
        <w:spacing w:after="0"/>
        <w:jc w:val="center"/>
        <w:rPr>
          <w:rFonts w:ascii="Times New Roman" w:hAnsi="Times New Roman"/>
          <w:b/>
          <w:noProof/>
          <w:lang w:val="ro-RO"/>
        </w:rPr>
      </w:pPr>
      <w:r w:rsidRPr="00A34D03">
        <w:rPr>
          <w:rFonts w:ascii="Times New Roman" w:hAnsi="Times New Roman"/>
          <w:b/>
          <w:noProof/>
          <w:lang w:val="ro-RO"/>
        </w:rPr>
        <w:t>FORMU</w:t>
      </w:r>
      <w:r w:rsidR="008E44CA">
        <w:rPr>
          <w:rFonts w:ascii="Times New Roman" w:hAnsi="Times New Roman"/>
          <w:b/>
          <w:noProof/>
          <w:lang w:val="ro-RO"/>
        </w:rPr>
        <w:t>LAR DE PROPUNERE TEHNICĂ</w:t>
      </w:r>
    </w:p>
    <w:p w:rsidR="00CE0BCE" w:rsidRPr="00A34D03" w:rsidRDefault="00CE0BCE" w:rsidP="00CE0BCE">
      <w:pPr>
        <w:spacing w:after="0"/>
        <w:jc w:val="center"/>
        <w:rPr>
          <w:rFonts w:ascii="Times New Roman" w:hAnsi="Times New Roman"/>
          <w:b/>
          <w:noProof/>
          <w:lang w:val="ro-RO"/>
        </w:rPr>
      </w:pPr>
      <w:r w:rsidRPr="00A34D03">
        <w:rPr>
          <w:rFonts w:ascii="Times New Roman" w:hAnsi="Times New Roman"/>
          <w:b/>
          <w:noProof/>
          <w:lang w:val="ro-RO"/>
        </w:rPr>
        <w:t xml:space="preserve">Lot nr. </w:t>
      </w:r>
      <w:r w:rsidR="00E74C9F" w:rsidRPr="00A34D03">
        <w:rPr>
          <w:rFonts w:ascii="Times New Roman" w:hAnsi="Times New Roman"/>
          <w:noProof/>
          <w:lang w:val="ro-RO"/>
        </w:rPr>
        <w:t>...................</w:t>
      </w:r>
    </w:p>
    <w:p w:rsidR="00B31B5B" w:rsidRDefault="00B31B5B" w:rsidP="00CE0BCE">
      <w:pPr>
        <w:spacing w:after="0"/>
        <w:jc w:val="center"/>
        <w:rPr>
          <w:rFonts w:ascii="Times New Roman" w:hAnsi="Times New Roman"/>
          <w:b/>
          <w:noProof/>
          <w:lang w:val="ro-RO"/>
        </w:rPr>
      </w:pPr>
    </w:p>
    <w:tbl>
      <w:tblPr>
        <w:tblW w:w="14880" w:type="dxa"/>
        <w:tblLook w:val="04A0" w:firstRow="1" w:lastRow="0" w:firstColumn="1" w:lastColumn="0" w:noHBand="0" w:noVBand="1"/>
      </w:tblPr>
      <w:tblGrid>
        <w:gridCol w:w="10485"/>
        <w:gridCol w:w="4395"/>
      </w:tblGrid>
      <w:tr w:rsidR="00B31B5B" w:rsidRPr="00EE4514" w:rsidTr="0086158C">
        <w:trPr>
          <w:trHeight w:val="31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B5B" w:rsidRPr="00EE4514" w:rsidRDefault="00B31B5B" w:rsidP="0086158C">
            <w:pPr>
              <w:spacing w:after="0" w:line="240" w:lineRule="auto"/>
              <w:jc w:val="center"/>
              <w:rPr>
                <w:rFonts w:ascii="Times New Roman" w:eastAsia="Times New Roman" w:hAnsi="Times New Roman"/>
                <w:noProof/>
                <w:color w:val="000000"/>
                <w:sz w:val="24"/>
                <w:szCs w:val="24"/>
                <w:lang w:val="ro-RO" w:eastAsia="ro-RO"/>
              </w:rPr>
            </w:pPr>
            <w:r w:rsidRPr="00EE4514">
              <w:rPr>
                <w:rFonts w:ascii="Times New Roman" w:eastAsia="Times New Roman" w:hAnsi="Times New Roman"/>
                <w:noProof/>
                <w:color w:val="000000"/>
                <w:sz w:val="24"/>
                <w:szCs w:val="24"/>
                <w:lang w:val="ro-RO" w:eastAsia="ro-RO"/>
              </w:rPr>
              <w:t>Cerință autoritatea contractantă</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B31B5B" w:rsidRPr="00EE4514" w:rsidRDefault="00B31B5B" w:rsidP="0086158C">
            <w:pPr>
              <w:spacing w:after="0" w:line="240" w:lineRule="auto"/>
              <w:jc w:val="center"/>
              <w:rPr>
                <w:rFonts w:ascii="Times New Roman" w:eastAsia="Times New Roman" w:hAnsi="Times New Roman"/>
                <w:noProof/>
                <w:color w:val="000000"/>
                <w:sz w:val="24"/>
                <w:szCs w:val="24"/>
                <w:lang w:val="ro-RO" w:eastAsia="ro-RO"/>
              </w:rPr>
            </w:pPr>
            <w:r w:rsidRPr="00EE4514">
              <w:rPr>
                <w:rFonts w:ascii="Times New Roman" w:eastAsia="Times New Roman" w:hAnsi="Times New Roman"/>
                <w:noProof/>
                <w:color w:val="000000"/>
                <w:sz w:val="24"/>
                <w:szCs w:val="24"/>
                <w:lang w:val="ro-RO" w:eastAsia="ro-RO"/>
              </w:rPr>
              <w:t xml:space="preserve">Modul de elaborare a propunerii tehnice </w:t>
            </w:r>
          </w:p>
        </w:tc>
      </w:tr>
      <w:tr w:rsidR="00B31B5B" w:rsidRPr="00EE4514" w:rsidTr="0086158C">
        <w:trPr>
          <w:trHeight w:val="31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Prestatorul se obligă să pună la dispoziţia achizitorului în permanenţă, minim un post de lucru adecvat operaţiunilor solicitate prin caietul de sarcini.</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r>
              <w:rPr>
                <w:rFonts w:ascii="Times New Roman" w:eastAsia="Times New Roman" w:hAnsi="Times New Roman"/>
                <w:noProof/>
                <w:color w:val="000000"/>
                <w:sz w:val="24"/>
                <w:szCs w:val="24"/>
                <w:lang w:val="ro-RO" w:eastAsia="ro-RO"/>
              </w:rPr>
              <w:t>Se va preciza modul de îndeplinire a cerinței</w:t>
            </w:r>
          </w:p>
        </w:tc>
      </w:tr>
      <w:tr w:rsidR="00B31B5B" w:rsidRPr="00EE4514" w:rsidTr="0086158C">
        <w:trPr>
          <w:trHeight w:val="31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 xml:space="preserve">Prestatorul trebuie să deţină:      </w:t>
            </w:r>
          </w:p>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a) un atelier de reparaţii și întreținere autovehicule, într-o formă legală (proprietate, închiriere, prin contract sau angajament, sau alte forme de punere la dispoziţie) la nivel local, în zona teritoriului administrativ al municipiului Focșani. Pentru loturile autocamioane trebuie să aibă posibilitatea introducerii tehnicii cu gabarit mare specific autospecialelor de pompieri. Toate utilajele și echipamentele de diagnosticare trebuie să fie în aceeași locație, pentru a se evita efectuarea de deplasări inutile și consum de carburant.</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31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b) Programe de calculator/software pentru efectuarea diagnozei computerizate la tipurile de autovehicule din lotul ofertat.</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31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c) Autorizații ISCIR pentru utilajele și echipamentele de tip elevatoare, cricuri, etc.</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31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Se acceptă contract cu terţi autorizaţi R.A.R. pentru servicii ce nu pot fi executate de ofertant, fără a aduce atingere termenilor şi condiţiilor prezentului caiet de sarcini.</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31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 xml:space="preserve">Prestatorul va executa operații de reparație și revizie conform procedurilor tehnologice, normelor de timp şi condițiilor de calitate, enunțate în condițiile generale de întreţinere a autovehiculelor. </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31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Prestatorul va asigura în totalitate piesele de schimb şi echipamentele conexe necesare reparării autovehiculelor beneficiarului. La solicitarea achizitorului, prestatorul va utiliza și eventuale piese de schimb şi echipamente conexe furnizate de achizitor, în vederea reparării autovehiculelor beneficiarului.</w:t>
            </w:r>
          </w:p>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În cadrul reparațiilor executate de către prestator vor fi folosite piese de schimb noi, cu aviz de comercializare în Uniunea Europeană (certificate CE), cu certificate de calitate şi de garanție.</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31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lastRenderedPageBreak/>
              <w:t>Prestatorul va elabora şi emite devizul de lucrări estimative. Nu se admit timpi adiţionali în afara celor rezultaţi din programele specializate, cu excepţia autovehiculelor atipice (cabina dublă, supraînălțate etc.), aceștia fiind evidențiați în devizul de lucrări.</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31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Prestatorul va efectua constatarea defecţiunilor, pentru toate autovehiculele din lotul ofertat, pe toată durata acordului cadru. Nu se va factura niciun fel de manoperă aferentă timpilor necesari constatării. Timpii de manoperă nu pot depăşi normativul fabricantului autovehiculului, fapt verificabil şi în devizele generate din programele specializate (Audatex, DAT, etc).</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31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În cazul în care se intervine asupra sistemului de frânare sau de direcţie, prestatorul este obligat să efectueze un test de frânare pe stand, precum şi reglarea direcţiei şi a unghiurilor pe standul de direcţie, cu prezentarea rezultatelor obţinute în urma acestor teste prin documente atașate la devizul final.</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31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Prestatorul are obligaţia de a efectua o verificare a sistemelor ce concură la siguranţa circulaţiei, respectiv a sistemului de direcţie, sistemului de frânare, sistemului de iluminare etc. înainte de ieşirea din reparaţie a autovehiculului; în cazul constatării unor deficiențe, acestea vor fi consemnate pe factura finală printr-o notă.</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31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Conducătorul auto al autovehiculului sau reprezentantul împuternicit al achizitorului are dreptul de a asista la efectuarea reparației şi/sau al reviziei tehnice, după caz, la solicitarea autorității contractante.</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31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Operaţiunile de reparaţii şi revizii tehnice trebuie să conducă la readucerea autovehiculelor la parametrii tehnici de funcţionare stabiliţi de către fabricant. Documentul de recepţie atestă inclusiv faptul că autospeciala este readusă la starea iniţială după reparaţie, că nu au survenit alte defecţiuni în legătură cu/din cauza reparaţiei/reparaţiilor efectuate.</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31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Pe timpul cât autovehiculele se află în unitatea de lucru aparţinând operatorului economic, acesta va răspunde pentru orice lipsuri, înlocuiri neautorizate de componente şi eventuale accidente, d</w:t>
            </w:r>
            <w:r>
              <w:rPr>
                <w:rFonts w:ascii="Times New Roman" w:eastAsia="Times New Roman" w:hAnsi="Times New Roman"/>
                <w:noProof/>
                <w:color w:val="000000"/>
                <w:sz w:val="24"/>
                <w:szCs w:val="24"/>
                <w:lang w:val="ro-RO" w:eastAsia="ro-RO"/>
              </w:rPr>
              <w:t>efecțiuni survenite în atelier.</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31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Pe perioada în care autovehiculul este în service, prestatorul  poartă întreaga răspundere în caz de furt, distrugere sau degradare a autovehiculului. Acesta va asigura spaţii de parcare şi securitate pe toată durata intervenţiei.</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31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TERMENE ŞI CONDIŢII DE EXECUŢIE</w:t>
            </w:r>
          </w:p>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 xml:space="preserve">   a) Prestatorul întocmeşte devizul estimativ de constatare al reparației în termen de cel mult o zi lucrătoare de la prezentarea autospecialei în service, pentru defecţiuni normale, și în cel mult 72 de ore pentru defecţiunile ansamblelor complexe (motor, cutie viteze, grup diferenţial, cuplaj haldex). Devizul va cuprinde în detaliu piesa, preţul piesei, timpul de manoperă aferent exprimat în unități de timp, va fi generat într-un program specializat (Audatex, DAT, etc.). După acceptarea și confirmarea pe e-mail a devizului de către beneficiar, se vor încheia contracte subsecvente lunare, în raport cu necesitățile ce fac obiectul acordului cadru și al resurselor financiare disponibile. </w:t>
            </w:r>
          </w:p>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lastRenderedPageBreak/>
              <w:t>În cuprinsul facturii se va menţiona denumirea serviciului prestat (de ex. reparații, revizii, etc.), serviciu ce se va regăsi şi în cuprinsul devizului.</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31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 xml:space="preserve">Prestatorul se angajează să asigure pentru reparaţii şi revizii, în zilele lucrătoare un program de lucru normal (de minim 8 ore). </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31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Prestatorul trebuie să anunţe în termen de 48 de ore dacă autorizația R.A.R. expiră sau este retrasă.</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31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Termene de execuție:</w:t>
            </w:r>
          </w:p>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 xml:space="preserve"> -maxim 3 (trei) zile lucrătoare, de la data primirii comenzii, pentru revizii tehnice (care cuprind şi verificarea tuturor sistemelor şi instalaţiilor de pe autovehicul). </w:t>
            </w:r>
          </w:p>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 xml:space="preserve">-maxim 5 zile lucrătoare, de la data primirii comenzii, pentru reparaţii diverse, în funcție de complexitate. Depăşirea termenului de reparație se va face numai cu înștiințarea autorităţii contractante prin e-mail si acceptul acesteia. Excepţie fac reparaţia motorului, cutiei de viteze, cutiei de transfer, grupului diferenţial care se pot repara/înlocui în maxim 20 zile lucrătoare. </w:t>
            </w:r>
          </w:p>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În cazul în care nu se poate încadra în termen, din motive obiective care nu ţin de prestator (ex: ansamblu/subansamblu care nu există pe stoc la furnizorii interni), acesta va informa în scris achizitorul de deficienţa apărută, (prin e-mail, nota de informare, nota justificativă, etc.) şi va consemna termenul limită până la care se va finaliza reparaţia. Prestatorul va emite factura după finalizarea prestării serviciului.</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31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DETALIEREA METODOLOGIEI DE LUCRU ŞI A SERVICIILOR SOLICITATE</w:t>
            </w:r>
          </w:p>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a) Autovehiculele vor fi predate operatorului economic de către reprezentantul achizitorului pe bază de proces verbal în care vor fi specificate defecțiuni necesare de remediat. Reparaţiile se vor efectua în funcţie de defecţiunile apărute în timpul funcţionării, iar reviziile şi schimburile de ulei în funcţie de numărul de kilometri parcurşi (pe baza programării).</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31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b) Unitatea prestatoare va acorda prioritate autovehiculelor Inspectoratului pentru Situații de Urgență ,,Anghel Saligny” al județului Vrancea pentru a evita disfuncţionalităţile ce pot apărea în activitatea autorităţii contractante din cauza indisponibilizării autovehiculelor, având în vedere că acestea participa la misiuni de intervenție în situații de urgență.</w:t>
            </w:r>
          </w:p>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Sunt excluse de la reparaţie partea specială a autovehiculelor (pompe PSI, aparatura de descarcerare şi medicală, generatoare de curent și presiune, accesorii hidraulice descarcerare, instalații și accesorii special pentru lucru la înălțime, aparaturii special destinată detectării chimice, radiologice, biologice etc.)</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31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 xml:space="preserve">c) Pentru loturile de autoturisme și autoutilitare sub 3,5 tone, contractantul se obligă să asigure, la cererea achizitorului, tractarea sau transportul pe platformă, a autovehiculelor cu defecțiuni ce nu permit deplasarea sau circulația în siguranţă, din orice punct de pe raza judeţului Vrancea şi are obligația de a prelua autospeciala din punctul unde au rămas imobilizată pe raza judeţului Vrancea, în maxim 12 (douăsprezece) ore de când a fost anunțat prestatorul inclusiv în zilele de sâmbătă, duminică sau sărbători legale. În acest sens operatorul economic se obligă să deţină autospeciale de tractare corespunzătoare cu </w:t>
            </w:r>
            <w:r w:rsidRPr="00F212A3">
              <w:rPr>
                <w:rFonts w:ascii="Times New Roman" w:eastAsia="Times New Roman" w:hAnsi="Times New Roman"/>
                <w:noProof/>
                <w:color w:val="000000"/>
                <w:sz w:val="24"/>
                <w:szCs w:val="24"/>
                <w:lang w:val="ro-RO" w:eastAsia="ro-RO"/>
              </w:rPr>
              <w:lastRenderedPageBreak/>
              <w:t>categoriile de autovehicule ale autorităţii contractante sau să deţină contract de servicii tractare cu un alt operator economic specializat.</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31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Pr>
                <w:rFonts w:ascii="Times New Roman" w:eastAsia="Times New Roman" w:hAnsi="Times New Roman"/>
                <w:noProof/>
                <w:color w:val="000000"/>
                <w:sz w:val="24"/>
                <w:szCs w:val="24"/>
                <w:lang w:val="ro-RO" w:eastAsia="ro-RO"/>
              </w:rPr>
              <w:t>d</w:t>
            </w:r>
            <w:r w:rsidRPr="00F212A3">
              <w:rPr>
                <w:rFonts w:ascii="Times New Roman" w:eastAsia="Times New Roman" w:hAnsi="Times New Roman"/>
                <w:noProof/>
                <w:color w:val="000000"/>
                <w:sz w:val="24"/>
                <w:szCs w:val="24"/>
                <w:lang w:val="ro-RO" w:eastAsia="ro-RO"/>
              </w:rPr>
              <w:t xml:space="preserve">) Modificarea lotului de autovehicule: autoritatea contractantă, pe toată durata acordului cadru, poate modifica lotul de autovehicule în funcție de intrarea în dotare a Inspectoratului cât și de scoaterea din evidență/avarierea autovehiculelor. </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5962"/>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OPERAŢIILE DE REPARARE ŞI REVIZIE A AUTOVEHICULELOR SE REFERĂ, FĂRĂ A SE LIMITA LA ACESTEA LA:</w:t>
            </w:r>
          </w:p>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Reparaţii necesare (mentenanţă corectivă) constau în totalitatea lucrărilor necesare pentru aducerea autovehiculelor la parametrii funcționali, fără a se limita la:</w:t>
            </w:r>
          </w:p>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Pr>
                <w:rFonts w:ascii="Times New Roman" w:eastAsia="Times New Roman" w:hAnsi="Times New Roman"/>
                <w:noProof/>
                <w:color w:val="000000"/>
                <w:sz w:val="24"/>
                <w:szCs w:val="24"/>
                <w:lang w:val="ro-RO" w:eastAsia="ro-RO"/>
              </w:rPr>
              <w:t>-</w:t>
            </w:r>
            <w:r w:rsidRPr="00F212A3">
              <w:rPr>
                <w:rFonts w:ascii="Times New Roman" w:eastAsia="Times New Roman" w:hAnsi="Times New Roman"/>
                <w:noProof/>
                <w:color w:val="000000"/>
                <w:sz w:val="24"/>
                <w:szCs w:val="24"/>
                <w:lang w:val="ro-RO" w:eastAsia="ro-RO"/>
              </w:rPr>
              <w:t>servicii de mecanică (înlocuiri pivoţi, planetare, antigel, radiator, reparaţii motor, cutie de viteze, curăţat injectoare, reglare geometrie direcție, întreţinere, reparare, recondiţionare şi/sau reglare ansambluri și subansambluri mecanice, reglaj optic, reglare sistem climatizare, diagnoză computerizată etc.);</w:t>
            </w:r>
          </w:p>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Pr>
                <w:rFonts w:ascii="Times New Roman" w:eastAsia="Times New Roman" w:hAnsi="Times New Roman"/>
                <w:noProof/>
                <w:color w:val="000000"/>
                <w:sz w:val="24"/>
                <w:szCs w:val="24"/>
                <w:lang w:val="ro-RO" w:eastAsia="ro-RO"/>
              </w:rPr>
              <w:t>-</w:t>
            </w:r>
            <w:r w:rsidRPr="00F212A3">
              <w:rPr>
                <w:rFonts w:ascii="Times New Roman" w:eastAsia="Times New Roman" w:hAnsi="Times New Roman"/>
                <w:noProof/>
                <w:color w:val="000000"/>
                <w:sz w:val="24"/>
                <w:szCs w:val="24"/>
                <w:lang w:val="ro-RO" w:eastAsia="ro-RO"/>
              </w:rPr>
              <w:t>motor şi instalaţiile anexe (de alimentare, de răcire, de evacuare, de pornire integrată şi/sau independentă) şi componentele acestora;</w:t>
            </w:r>
          </w:p>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Pr>
                <w:rFonts w:ascii="Times New Roman" w:eastAsia="Times New Roman" w:hAnsi="Times New Roman"/>
                <w:noProof/>
                <w:color w:val="000000"/>
                <w:sz w:val="24"/>
                <w:szCs w:val="24"/>
                <w:lang w:val="ro-RO" w:eastAsia="ro-RO"/>
              </w:rPr>
              <w:t>-</w:t>
            </w:r>
            <w:r w:rsidRPr="00F212A3">
              <w:rPr>
                <w:rFonts w:ascii="Times New Roman" w:eastAsia="Times New Roman" w:hAnsi="Times New Roman"/>
                <w:noProof/>
                <w:color w:val="000000"/>
                <w:sz w:val="24"/>
                <w:szCs w:val="24"/>
                <w:lang w:val="ro-RO" w:eastAsia="ro-RO"/>
              </w:rPr>
              <w:t>transmisie (cutie de viteze mecanică/automată, ambreiaj, cardan, grup/ grupuri, arbori planetari, etc.) şi componentele acestora;</w:t>
            </w:r>
          </w:p>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Pr>
                <w:rFonts w:ascii="Times New Roman" w:eastAsia="Times New Roman" w:hAnsi="Times New Roman"/>
                <w:noProof/>
                <w:color w:val="000000"/>
                <w:sz w:val="24"/>
                <w:szCs w:val="24"/>
                <w:lang w:val="ro-RO" w:eastAsia="ro-RO"/>
              </w:rPr>
              <w:t>-</w:t>
            </w:r>
            <w:r w:rsidRPr="00F212A3">
              <w:rPr>
                <w:rFonts w:ascii="Times New Roman" w:eastAsia="Times New Roman" w:hAnsi="Times New Roman"/>
                <w:noProof/>
                <w:color w:val="000000"/>
                <w:sz w:val="24"/>
                <w:szCs w:val="24"/>
                <w:lang w:val="ro-RO" w:eastAsia="ro-RO"/>
              </w:rPr>
              <w:t>sistemul de rulare şi componentele acestuia;</w:t>
            </w:r>
          </w:p>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Pr>
                <w:rFonts w:ascii="Times New Roman" w:eastAsia="Times New Roman" w:hAnsi="Times New Roman"/>
                <w:noProof/>
                <w:color w:val="000000"/>
                <w:sz w:val="24"/>
                <w:szCs w:val="24"/>
                <w:lang w:val="ro-RO" w:eastAsia="ro-RO"/>
              </w:rPr>
              <w:t>-</w:t>
            </w:r>
            <w:r w:rsidRPr="00F212A3">
              <w:rPr>
                <w:rFonts w:ascii="Times New Roman" w:eastAsia="Times New Roman" w:hAnsi="Times New Roman"/>
                <w:noProof/>
                <w:color w:val="000000"/>
                <w:sz w:val="24"/>
                <w:szCs w:val="24"/>
                <w:lang w:val="ro-RO" w:eastAsia="ro-RO"/>
              </w:rPr>
              <w:t>sistemul de direcţie şi componentele acestuia;</w:t>
            </w:r>
          </w:p>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Pr>
                <w:rFonts w:ascii="Times New Roman" w:eastAsia="Times New Roman" w:hAnsi="Times New Roman"/>
                <w:noProof/>
                <w:color w:val="000000"/>
                <w:sz w:val="24"/>
                <w:szCs w:val="24"/>
                <w:lang w:val="ro-RO" w:eastAsia="ro-RO"/>
              </w:rPr>
              <w:t>-</w:t>
            </w:r>
            <w:r w:rsidRPr="00F212A3">
              <w:rPr>
                <w:rFonts w:ascii="Times New Roman" w:eastAsia="Times New Roman" w:hAnsi="Times New Roman"/>
                <w:noProof/>
                <w:color w:val="000000"/>
                <w:sz w:val="24"/>
                <w:szCs w:val="24"/>
                <w:lang w:val="ro-RO" w:eastAsia="ro-RO"/>
              </w:rPr>
              <w:t>sistemul de frânare şi componentele acestuia;</w:t>
            </w:r>
          </w:p>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Pr>
                <w:rFonts w:ascii="Times New Roman" w:eastAsia="Times New Roman" w:hAnsi="Times New Roman"/>
                <w:noProof/>
                <w:color w:val="000000"/>
                <w:sz w:val="24"/>
                <w:szCs w:val="24"/>
                <w:lang w:val="ro-RO" w:eastAsia="ro-RO"/>
              </w:rPr>
              <w:t>-</w:t>
            </w:r>
            <w:r w:rsidRPr="00F212A3">
              <w:rPr>
                <w:rFonts w:ascii="Times New Roman" w:eastAsia="Times New Roman" w:hAnsi="Times New Roman"/>
                <w:noProof/>
                <w:color w:val="000000"/>
                <w:sz w:val="24"/>
                <w:szCs w:val="24"/>
                <w:lang w:val="ro-RO" w:eastAsia="ro-RO"/>
              </w:rPr>
              <w:t>sistemul de uşi /portiere;</w:t>
            </w:r>
            <w:r w:rsidRPr="00F212A3">
              <w:rPr>
                <w:rFonts w:ascii="Times New Roman" w:eastAsia="Times New Roman" w:hAnsi="Times New Roman"/>
                <w:noProof/>
                <w:color w:val="000000"/>
                <w:sz w:val="24"/>
                <w:szCs w:val="24"/>
                <w:lang w:val="ro-RO" w:eastAsia="ro-RO"/>
              </w:rPr>
              <w:tab/>
            </w:r>
          </w:p>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Pr>
                <w:rFonts w:ascii="Times New Roman" w:eastAsia="Times New Roman" w:hAnsi="Times New Roman"/>
                <w:noProof/>
                <w:color w:val="000000"/>
                <w:sz w:val="24"/>
                <w:szCs w:val="24"/>
                <w:lang w:val="ro-RO" w:eastAsia="ro-RO"/>
              </w:rPr>
              <w:t>-</w:t>
            </w:r>
            <w:r w:rsidRPr="00F212A3">
              <w:rPr>
                <w:rFonts w:ascii="Times New Roman" w:eastAsia="Times New Roman" w:hAnsi="Times New Roman"/>
                <w:noProof/>
                <w:color w:val="000000"/>
                <w:sz w:val="24"/>
                <w:szCs w:val="24"/>
                <w:lang w:val="ro-RO" w:eastAsia="ro-RO"/>
              </w:rPr>
              <w:t>întreținerea, repararea, recondiţionarea şi/sau reglarea echipamentului electric şi/sau electronic;</w:t>
            </w:r>
          </w:p>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Pr>
                <w:rFonts w:ascii="Times New Roman" w:eastAsia="Times New Roman" w:hAnsi="Times New Roman"/>
                <w:noProof/>
                <w:color w:val="000000"/>
                <w:sz w:val="24"/>
                <w:szCs w:val="24"/>
                <w:lang w:val="ro-RO" w:eastAsia="ro-RO"/>
              </w:rPr>
              <w:t>-</w:t>
            </w:r>
            <w:r w:rsidRPr="00F212A3">
              <w:rPr>
                <w:rFonts w:ascii="Times New Roman" w:eastAsia="Times New Roman" w:hAnsi="Times New Roman"/>
                <w:noProof/>
                <w:color w:val="000000"/>
                <w:sz w:val="24"/>
                <w:szCs w:val="24"/>
                <w:lang w:val="ro-RO" w:eastAsia="ro-RO"/>
              </w:rPr>
              <w:t>instalaţia electrică de pornire a motorului, încărcare a bateriilor de acumulatori şi componentele acestora;</w:t>
            </w:r>
          </w:p>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Pr>
                <w:rFonts w:ascii="Times New Roman" w:eastAsia="Times New Roman" w:hAnsi="Times New Roman"/>
                <w:noProof/>
                <w:color w:val="000000"/>
                <w:sz w:val="24"/>
                <w:szCs w:val="24"/>
                <w:lang w:val="ro-RO" w:eastAsia="ro-RO"/>
              </w:rPr>
              <w:t>-</w:t>
            </w:r>
            <w:r w:rsidRPr="00F212A3">
              <w:rPr>
                <w:rFonts w:ascii="Times New Roman" w:eastAsia="Times New Roman" w:hAnsi="Times New Roman"/>
                <w:noProof/>
                <w:color w:val="000000"/>
                <w:sz w:val="24"/>
                <w:szCs w:val="24"/>
                <w:lang w:val="ro-RO" w:eastAsia="ro-RO"/>
              </w:rPr>
              <w:t>instalaţia electrică de iluminare şi semnalizare şi componentele acesteia;</w:t>
            </w:r>
          </w:p>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Pr>
                <w:rFonts w:ascii="Times New Roman" w:eastAsia="Times New Roman" w:hAnsi="Times New Roman"/>
                <w:noProof/>
                <w:color w:val="000000"/>
                <w:sz w:val="24"/>
                <w:szCs w:val="24"/>
                <w:lang w:val="ro-RO" w:eastAsia="ro-RO"/>
              </w:rPr>
              <w:t>-</w:t>
            </w:r>
            <w:r w:rsidRPr="00F212A3">
              <w:rPr>
                <w:rFonts w:ascii="Times New Roman" w:eastAsia="Times New Roman" w:hAnsi="Times New Roman"/>
                <w:noProof/>
                <w:color w:val="000000"/>
                <w:sz w:val="24"/>
                <w:szCs w:val="24"/>
                <w:lang w:val="ro-RO" w:eastAsia="ro-RO"/>
              </w:rPr>
              <w:t xml:space="preserve">sistemul de gestiune electronică a motorului şi/sau ale sistemelor autovehiculului; </w:t>
            </w:r>
          </w:p>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Pr>
                <w:rFonts w:ascii="Times New Roman" w:eastAsia="Times New Roman" w:hAnsi="Times New Roman"/>
                <w:noProof/>
                <w:color w:val="000000"/>
                <w:sz w:val="24"/>
                <w:szCs w:val="24"/>
                <w:lang w:val="ro-RO" w:eastAsia="ro-RO"/>
              </w:rPr>
              <w:t>-</w:t>
            </w:r>
            <w:r w:rsidRPr="00F212A3">
              <w:rPr>
                <w:rFonts w:ascii="Times New Roman" w:eastAsia="Times New Roman" w:hAnsi="Times New Roman"/>
                <w:noProof/>
                <w:color w:val="000000"/>
                <w:sz w:val="24"/>
                <w:szCs w:val="24"/>
                <w:lang w:val="ro-RO" w:eastAsia="ro-RO"/>
              </w:rPr>
              <w:t>servicii la instalaţia electrică;</w:t>
            </w:r>
          </w:p>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Pr>
                <w:rFonts w:ascii="Times New Roman" w:eastAsia="Times New Roman" w:hAnsi="Times New Roman"/>
                <w:noProof/>
                <w:color w:val="000000"/>
                <w:sz w:val="24"/>
                <w:szCs w:val="24"/>
                <w:lang w:val="ro-RO" w:eastAsia="ro-RO"/>
              </w:rPr>
              <w:t>-</w:t>
            </w:r>
            <w:r w:rsidRPr="00F212A3">
              <w:rPr>
                <w:rFonts w:ascii="Times New Roman" w:eastAsia="Times New Roman" w:hAnsi="Times New Roman"/>
                <w:noProof/>
                <w:color w:val="000000"/>
                <w:sz w:val="24"/>
                <w:szCs w:val="24"/>
                <w:lang w:val="ro-RO" w:eastAsia="ro-RO"/>
              </w:rPr>
              <w:t>alte servicii.</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31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Revizie tehnică (mentenanţă preventivă) constă în executarea lucrărilor de verificare a sistemelor și instalațiilor principale ale autovehiculelor, reglarea și ungerea agregatelor și mecanismelor, precum și înlocuirea obligatorie și la termenul prevăzut, a pieselor și materialelor consumabile prevăzute de producători sau de reprezentanții acestora în carnetul service/manualul de utilizare, în scopul menținerii autovehiculelor într-o stare tehnică și de întreținere bună și a prevenirii defecțiunilor tehnice în cursul exploatării. După efectuarea reviziei tehnice, prestatorul va asigura efectuarea resetării indicatorilor de service-inspecție.</w:t>
            </w:r>
          </w:p>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556"/>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lastRenderedPageBreak/>
              <w:t>PERIOADE DE GARANŢIE SOLICITATE</w:t>
            </w:r>
          </w:p>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a)Prestatorul trebuie să asigure şi să garanteze calitatea lucrărilor efectuate, conform Legii nr. 449/2003, cu modificările şi completările ulterioare.</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r>
              <w:rPr>
                <w:rFonts w:ascii="Times New Roman" w:eastAsia="Times New Roman" w:hAnsi="Times New Roman"/>
                <w:noProof/>
                <w:color w:val="000000"/>
                <w:sz w:val="24"/>
                <w:szCs w:val="24"/>
                <w:lang w:val="ro-RO" w:eastAsia="ro-RO"/>
              </w:rPr>
              <w:t>S</w:t>
            </w:r>
            <w:r w:rsidRPr="00EE4514">
              <w:rPr>
                <w:rFonts w:ascii="Times New Roman" w:eastAsia="Times New Roman" w:hAnsi="Times New Roman"/>
                <w:noProof/>
                <w:color w:val="000000"/>
                <w:sz w:val="24"/>
                <w:szCs w:val="24"/>
                <w:lang w:val="ro-RO" w:eastAsia="ro-RO"/>
              </w:rPr>
              <w:t>e va preciza perioada de garanție ofertată fără a se utiliza sintagma "minim"</w:t>
            </w:r>
          </w:p>
        </w:tc>
      </w:tr>
      <w:tr w:rsidR="00B31B5B" w:rsidRPr="00EE4514" w:rsidTr="0086158C">
        <w:trPr>
          <w:trHeight w:val="31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b)Prestatorul are obligaţia de a garanta că serviciul şi/sau produsul furnizat este cel solicitat şi corespunde tuturor normelor legale în vigoare în România şi UE. În cazul în care survin livrări/înlocuiri de produse neconforme sau recondiţionate, acestea vor constitui motiv de reziliere unilaterală a contractului de către autoritatea contractantă, deoarece se consideră că acestea sunt contrare interesului public, putând să blocheze activitatea specifică a beneficiarului.</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31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c) Pentru piesele de schimb utilizate în procesul de reparație/revizie, perioada de garanţie nu va fi mai mică de 12 luni.</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31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d) Pentru serviciile prestate care nu necesită utilizarea unor piese de schimb se va acorda obligatoriu garanţie pentru o perioadă de minim 90 (nouăzeci) de zile.</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31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e) Pentru serviciile prestate care impun utilizarea pieselor de schimb se va acorda obligatoriu un termen de garanţie a cărui durată va fi cel puţin egală cu durata garanţiei acordate pieselor de schimb utilizate, de minim 12 luni.</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31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f) Perioadele de garanţie vor curge de la data semnării proceselor verbale de recepţie care atestă furnizarea şi montarea pieselor de schimb şi/sau prestarea serviciilor. În perioada de garanție ofertantul are obligaţia de a asigura remedierea defecţiunilor semnalate, fără costuri pentru achizitor, termene ce decurg de la notificare.</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31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g)  La ieşirea din reparaţie sau revizie tehnică se va efectua o probă de traseu care va atesta prestarea serviciilor şi/sau montarea pieselor de schimb. La proba de traseu va participa cel puţin un reprezentant al prestatorului şi cel puțin un reprezentant delegat de beneficiar. De asemenea, unitatea service va elibera un document (test stand frână/direcție etc.) care să ateste faptul că autovehiculul poate circula în condiții de siguranţă pe drumurile publice, dacă reparația a fost efectuată la unul dintre aceste sisteme.</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31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h) Prestatorul se obligă să remedieze eventuale deficienţe care nu au fost sesizate la momentul recepției, pentru reparațiile efectuate, în perioada de garanţie a acestora.</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983"/>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i) Dacă prestatorul, după ce a fost înştiinţat să remedieze în perioada de garanţie, deficienţe, nu reuşeşte să le remedieze în perioada convenită, beneficiarul are dreptul de a lua măsuri de remediere recuperând valoarea reparaţiei de la prestator.</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1265"/>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CONDIŢII MINIME DE CALITATE</w:t>
            </w:r>
          </w:p>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a) Prestatorul răspunde pentru calitatea serviciilor oferite.</w:t>
            </w:r>
          </w:p>
          <w:p w:rsidR="00B31B5B" w:rsidRPr="00F212A3"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 xml:space="preserve">b) După executarea serviciilor, autovehiculul trebuie să corespundă, din punct de vedere tehnic, normelor impuse de legislația rutieră, în vederea obținerii vizei Inspecției Tehnice Periodice.   </w:t>
            </w:r>
          </w:p>
        </w:tc>
        <w:tc>
          <w:tcPr>
            <w:tcW w:w="4395" w:type="dxa"/>
            <w:tcBorders>
              <w:top w:val="single" w:sz="4" w:space="0" w:color="auto"/>
              <w:left w:val="nil"/>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630"/>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lastRenderedPageBreak/>
              <w:t>c) În cazul descoperirii unor vicii ascunse la reparaţiile efectuate, acestea vor fi sesizate în scris prestatorului în cel mai scurt termen după constatarea lor, prestatorul fiind obligat să remedieze defectul constatat.</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r w:rsidR="00B31B5B" w:rsidRPr="00EE4514" w:rsidTr="0086158C">
        <w:trPr>
          <w:trHeight w:val="854"/>
        </w:trPr>
        <w:tc>
          <w:tcPr>
            <w:tcW w:w="10485" w:type="dxa"/>
            <w:tcBorders>
              <w:top w:val="single" w:sz="4" w:space="0" w:color="auto"/>
              <w:left w:val="single" w:sz="4" w:space="0" w:color="auto"/>
              <w:bottom w:val="single" w:sz="4" w:space="0" w:color="auto"/>
              <w:right w:val="single" w:sz="4" w:space="0" w:color="auto"/>
            </w:tcBorders>
            <w:shd w:val="clear" w:color="auto" w:fill="auto"/>
            <w:vAlign w:val="center"/>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r w:rsidRPr="00F212A3">
              <w:rPr>
                <w:rFonts w:ascii="Times New Roman" w:eastAsia="Times New Roman" w:hAnsi="Times New Roman"/>
                <w:noProof/>
                <w:color w:val="000000"/>
                <w:sz w:val="24"/>
                <w:szCs w:val="24"/>
                <w:lang w:val="ro-RO" w:eastAsia="ro-RO"/>
              </w:rPr>
              <w:t>d) Beneficiarul are dreptul de a notifica prestatorul, în scris, pentru orice plângere sau reclamație referitoare la serviciile prestate. La primirea unei astfel de notificări, prestatorul are obligaţia de a remedia defecțiunea sau de a înlocui produsul în perioada convenită, fără costuri suplimentare pentru beneficiar.</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B31B5B" w:rsidRPr="00EE4514" w:rsidRDefault="00B31B5B" w:rsidP="0086158C">
            <w:pPr>
              <w:spacing w:after="0" w:line="240" w:lineRule="auto"/>
              <w:rPr>
                <w:rFonts w:ascii="Times New Roman" w:eastAsia="Times New Roman" w:hAnsi="Times New Roman"/>
                <w:noProof/>
                <w:color w:val="000000"/>
                <w:sz w:val="24"/>
                <w:szCs w:val="24"/>
                <w:lang w:val="ro-RO" w:eastAsia="ro-RO"/>
              </w:rPr>
            </w:pPr>
          </w:p>
        </w:tc>
      </w:tr>
    </w:tbl>
    <w:p w:rsidR="00B31B5B" w:rsidRDefault="00B31B5B" w:rsidP="00B31B5B">
      <w:pPr>
        <w:spacing w:after="0"/>
        <w:rPr>
          <w:rFonts w:ascii="Times New Roman" w:hAnsi="Times New Roman"/>
          <w:noProof/>
          <w:sz w:val="24"/>
          <w:szCs w:val="24"/>
          <w:lang w:val="ro-RO"/>
        </w:rPr>
      </w:pPr>
    </w:p>
    <w:p w:rsidR="00B31B5B" w:rsidRDefault="00B31B5B" w:rsidP="00B31B5B">
      <w:pPr>
        <w:spacing w:after="0"/>
        <w:rPr>
          <w:rFonts w:ascii="Times New Roman" w:hAnsi="Times New Roman"/>
          <w:noProof/>
          <w:sz w:val="24"/>
          <w:szCs w:val="24"/>
          <w:lang w:val="ro-RO"/>
        </w:rPr>
      </w:pPr>
    </w:p>
    <w:p w:rsidR="00B31B5B" w:rsidRPr="00FC259B" w:rsidRDefault="00B31B5B" w:rsidP="00B31B5B">
      <w:pPr>
        <w:spacing w:after="0"/>
        <w:jc w:val="both"/>
        <w:rPr>
          <w:rFonts w:ascii="Times New Roman" w:hAnsi="Times New Roman"/>
          <w:b/>
          <w:noProof/>
          <w:sz w:val="24"/>
          <w:lang w:val="ro-RO"/>
        </w:rPr>
      </w:pPr>
      <w:r w:rsidRPr="00FC259B">
        <w:rPr>
          <w:rFonts w:ascii="Times New Roman" w:hAnsi="Times New Roman"/>
          <w:b/>
          <w:noProof/>
          <w:sz w:val="24"/>
          <w:lang w:val="ro-RO"/>
        </w:rPr>
        <w:t>NOTĂ:</w:t>
      </w:r>
    </w:p>
    <w:p w:rsidR="00B31B5B" w:rsidRPr="00E412AB" w:rsidRDefault="00B31B5B" w:rsidP="00B31B5B">
      <w:pPr>
        <w:spacing w:after="0"/>
        <w:ind w:firstLine="709"/>
        <w:rPr>
          <w:rFonts w:ascii="Times New Roman" w:hAnsi="Times New Roman"/>
          <w:noProof/>
          <w:sz w:val="24"/>
          <w:szCs w:val="24"/>
          <w:lang w:val="ro-RO"/>
        </w:rPr>
      </w:pPr>
      <w:r w:rsidRPr="00E412AB">
        <w:rPr>
          <w:rFonts w:ascii="Times New Roman" w:hAnsi="Times New Roman"/>
          <w:noProof/>
          <w:sz w:val="24"/>
          <w:szCs w:val="24"/>
          <w:lang w:val="ro-RO"/>
        </w:rPr>
        <w:t>Propunerea tehnică se încarcă în secțiunea dedicată a portalului SEAP, semnată cu semnătură electronică extinsă, bazată pe un certificat calificat eliberat de un furnizor de servicii de certificare acreditat, cf. art. 60 alin. (4) din HG 395/2016, până la data limită de transmitere a ofertelor, sub sancțiunea respingerii ofertei ca inacceptabilă conf. art. 137, alin (2), lit k) din HG 395/2016.</w:t>
      </w:r>
    </w:p>
    <w:p w:rsidR="00B31B5B" w:rsidRPr="00E412AB" w:rsidRDefault="00B31B5B" w:rsidP="00B31B5B">
      <w:pPr>
        <w:spacing w:after="0"/>
        <w:ind w:firstLine="709"/>
        <w:rPr>
          <w:rFonts w:ascii="Times New Roman" w:hAnsi="Times New Roman"/>
          <w:noProof/>
          <w:sz w:val="24"/>
          <w:szCs w:val="24"/>
          <w:lang w:val="ro-RO"/>
        </w:rPr>
      </w:pPr>
      <w:r w:rsidRPr="00E412AB">
        <w:rPr>
          <w:rFonts w:ascii="Times New Roman" w:hAnsi="Times New Roman"/>
          <w:noProof/>
          <w:sz w:val="24"/>
          <w:szCs w:val="24"/>
          <w:lang w:val="ro-RO"/>
        </w:rPr>
        <w:t>Ofertanții vor întocmi propunerea tehnică astfel încât aceasta să asigure posibilitatea verificării în mod facil a corespondenței cu cerințele/specificațiile prevăzute în cadrul Caietului de sarcini și a documentelor anexate la acesta, care fac parte integrantă din documentația de atribuire.</w:t>
      </w:r>
    </w:p>
    <w:p w:rsidR="00B31B5B" w:rsidRPr="00E412AB" w:rsidRDefault="00B31B5B" w:rsidP="00B31B5B">
      <w:pPr>
        <w:spacing w:after="0"/>
        <w:rPr>
          <w:rFonts w:ascii="Times New Roman" w:hAnsi="Times New Roman"/>
          <w:noProof/>
          <w:sz w:val="24"/>
          <w:szCs w:val="24"/>
          <w:lang w:val="ro-RO"/>
        </w:rPr>
      </w:pPr>
      <w:r w:rsidRPr="00E412AB">
        <w:rPr>
          <w:rFonts w:ascii="Times New Roman" w:hAnsi="Times New Roman"/>
          <w:noProof/>
          <w:sz w:val="24"/>
          <w:szCs w:val="24"/>
          <w:lang w:val="ro-RO"/>
        </w:rPr>
        <w:t>În acest scop, pornind de la propria expertiză a ofertantului în domeniul contractului ce urmează să fie atribuit și prin raportare la necesitățile, obiectivele și constrângerile autorității/entității contractante, astfel cum au fost acestea descrise în cadrul Caietului de sarcini, propunerea tehnică va cuprinde informații relevante privind abordarea propusă de ofertant pentru execuția contractului.</w:t>
      </w:r>
    </w:p>
    <w:p w:rsidR="00B31B5B" w:rsidRPr="00D147B0" w:rsidRDefault="00B31B5B" w:rsidP="00B31B5B">
      <w:pPr>
        <w:spacing w:after="0"/>
        <w:ind w:firstLine="709"/>
        <w:rPr>
          <w:rFonts w:ascii="Times New Roman" w:hAnsi="Times New Roman"/>
          <w:noProof/>
          <w:sz w:val="24"/>
          <w:szCs w:val="24"/>
          <w:lang w:val="ro-RO"/>
        </w:rPr>
      </w:pPr>
      <w:r w:rsidRPr="00E412AB">
        <w:rPr>
          <w:rFonts w:ascii="Times New Roman" w:hAnsi="Times New Roman"/>
          <w:noProof/>
          <w:sz w:val="24"/>
          <w:szCs w:val="24"/>
          <w:lang w:val="ro-RO"/>
        </w:rPr>
        <w:t>Orice necorelare, omisiune ori neconformitate constatată în privința documentelor ofertei, în raport cu caietul de sarcini ori prevederile legislației în vigoare, inclusiv în cazul lipsei unui document aferent propunerii financiare/tehnice si/sau completarea greșită a unui document ori neprezentarea acestuia conținând cel puțin informațiile solicitate, poate conduce la declararea ofertei ca fiind neconformă.</w:t>
      </w:r>
    </w:p>
    <w:p w:rsidR="00B31B5B" w:rsidRDefault="00B31B5B" w:rsidP="00CE0BCE">
      <w:pPr>
        <w:spacing w:after="0"/>
        <w:jc w:val="center"/>
        <w:rPr>
          <w:rFonts w:ascii="Times New Roman" w:hAnsi="Times New Roman"/>
          <w:b/>
          <w:noProof/>
          <w:lang w:val="ro-RO"/>
        </w:rPr>
      </w:pPr>
    </w:p>
    <w:p w:rsidR="0096700F" w:rsidRDefault="0096700F" w:rsidP="00A34D03">
      <w:pPr>
        <w:spacing w:after="0" w:line="240" w:lineRule="auto"/>
        <w:jc w:val="both"/>
        <w:rPr>
          <w:rFonts w:ascii="Times New Roman" w:hAnsi="Times New Roman"/>
          <w:noProof/>
          <w:lang w:val="ro-RO"/>
        </w:rPr>
      </w:pPr>
    </w:p>
    <w:p w:rsidR="0096700F" w:rsidRDefault="0096700F" w:rsidP="00A34D03">
      <w:pPr>
        <w:spacing w:after="0" w:line="240" w:lineRule="auto"/>
        <w:jc w:val="both"/>
        <w:rPr>
          <w:rFonts w:ascii="Times New Roman" w:hAnsi="Times New Roman"/>
          <w:noProof/>
          <w:lang w:val="ro-RO"/>
        </w:rPr>
      </w:pPr>
    </w:p>
    <w:p w:rsidR="0096700F" w:rsidRDefault="0096700F" w:rsidP="00A34D03">
      <w:pPr>
        <w:spacing w:after="0" w:line="240" w:lineRule="auto"/>
        <w:jc w:val="both"/>
        <w:rPr>
          <w:rFonts w:ascii="Times New Roman" w:hAnsi="Times New Roman"/>
          <w:noProof/>
          <w:lang w:val="ro-RO"/>
        </w:rPr>
      </w:pPr>
    </w:p>
    <w:p w:rsidR="0096700F" w:rsidRDefault="0096700F" w:rsidP="00A34D03">
      <w:pPr>
        <w:spacing w:after="0" w:line="240" w:lineRule="auto"/>
        <w:jc w:val="both"/>
        <w:rPr>
          <w:rFonts w:ascii="Times New Roman" w:hAnsi="Times New Roman"/>
          <w:noProof/>
          <w:lang w:val="ro-RO"/>
        </w:rPr>
      </w:pPr>
    </w:p>
    <w:p w:rsidR="00B34080" w:rsidRPr="00A34D03" w:rsidRDefault="00B34080" w:rsidP="00B34080">
      <w:pPr>
        <w:autoSpaceDE w:val="0"/>
        <w:autoSpaceDN w:val="0"/>
        <w:adjustRightInd w:val="0"/>
        <w:rPr>
          <w:rFonts w:ascii="Times New Roman" w:hAnsi="Times New Roman"/>
          <w:noProof/>
          <w:sz w:val="24"/>
          <w:lang w:val="ro-RO"/>
        </w:rPr>
      </w:pPr>
      <w:r w:rsidRPr="00A34D03">
        <w:rPr>
          <w:rFonts w:ascii="Times New Roman" w:hAnsi="Times New Roman"/>
          <w:noProof/>
          <w:sz w:val="24"/>
          <w:lang w:val="ro-RO"/>
        </w:rPr>
        <w:t>Data ______________</w:t>
      </w:r>
    </w:p>
    <w:p w:rsidR="00B34080" w:rsidRPr="009837E6" w:rsidRDefault="00B34080" w:rsidP="00B34080">
      <w:pPr>
        <w:autoSpaceDE w:val="0"/>
        <w:autoSpaceDN w:val="0"/>
        <w:adjustRightInd w:val="0"/>
        <w:rPr>
          <w:rFonts w:ascii="Times New Roman" w:hAnsi="Times New Roman"/>
          <w:bCs/>
          <w:noProof/>
          <w:sz w:val="24"/>
          <w:lang w:val="ro-RO"/>
        </w:rPr>
      </w:pPr>
      <w:r w:rsidRPr="00A34D03">
        <w:rPr>
          <w:rFonts w:ascii="Times New Roman" w:hAnsi="Times New Roman"/>
          <w:noProof/>
          <w:sz w:val="24"/>
          <w:lang w:val="ro-RO"/>
        </w:rPr>
        <w:t xml:space="preserve">                                                         </w:t>
      </w:r>
      <w:r w:rsidR="00B31B5B">
        <w:rPr>
          <w:rFonts w:ascii="Times New Roman" w:hAnsi="Times New Roman"/>
          <w:noProof/>
          <w:sz w:val="24"/>
          <w:lang w:val="ro-RO"/>
        </w:rPr>
        <w:t xml:space="preserve">                                                                                              </w:t>
      </w:r>
      <w:r w:rsidRPr="00A34D03">
        <w:rPr>
          <w:rFonts w:ascii="Times New Roman" w:hAnsi="Times New Roman"/>
          <w:noProof/>
          <w:sz w:val="24"/>
          <w:lang w:val="ro-RO"/>
        </w:rPr>
        <w:t xml:space="preserve">      </w:t>
      </w:r>
      <w:r w:rsidRPr="009837E6">
        <w:rPr>
          <w:rFonts w:ascii="Times New Roman" w:hAnsi="Times New Roman"/>
          <w:bCs/>
          <w:noProof/>
          <w:sz w:val="24"/>
          <w:lang w:val="ro-RO"/>
        </w:rPr>
        <w:t xml:space="preserve">Reprezentant legal al Ofertantului/ Subcontractantului </w:t>
      </w:r>
    </w:p>
    <w:p w:rsidR="00B34080" w:rsidRPr="00A34D03" w:rsidRDefault="00B34080" w:rsidP="00B34080">
      <w:pPr>
        <w:autoSpaceDE w:val="0"/>
        <w:autoSpaceDN w:val="0"/>
        <w:adjustRightInd w:val="0"/>
        <w:rPr>
          <w:rFonts w:ascii="Times New Roman" w:hAnsi="Times New Roman"/>
          <w:noProof/>
          <w:sz w:val="24"/>
          <w:lang w:val="ro-RO"/>
        </w:rPr>
      </w:pPr>
      <w:r w:rsidRPr="00A34D03">
        <w:rPr>
          <w:rFonts w:ascii="Times New Roman" w:hAnsi="Times New Roman"/>
          <w:noProof/>
          <w:sz w:val="24"/>
          <w:lang w:val="ro-RO"/>
        </w:rPr>
        <w:t xml:space="preserve">                                                            </w:t>
      </w:r>
      <w:r w:rsidR="00B31B5B">
        <w:rPr>
          <w:rFonts w:ascii="Times New Roman" w:hAnsi="Times New Roman"/>
          <w:noProof/>
          <w:sz w:val="24"/>
          <w:lang w:val="ro-RO"/>
        </w:rPr>
        <w:t xml:space="preserve">                                                                                              </w:t>
      </w:r>
      <w:r w:rsidRPr="00A34D03">
        <w:rPr>
          <w:rFonts w:ascii="Times New Roman" w:hAnsi="Times New Roman"/>
          <w:noProof/>
          <w:sz w:val="24"/>
          <w:lang w:val="ro-RO"/>
        </w:rPr>
        <w:t xml:space="preserve">          _________________ (semnatura si stampila) </w:t>
      </w:r>
    </w:p>
    <w:p w:rsidR="0096700F" w:rsidRDefault="0096700F" w:rsidP="00A34D03">
      <w:pPr>
        <w:spacing w:after="0" w:line="240" w:lineRule="auto"/>
        <w:jc w:val="both"/>
        <w:rPr>
          <w:rFonts w:ascii="Times New Roman" w:hAnsi="Times New Roman"/>
          <w:noProof/>
          <w:lang w:val="ro-RO"/>
        </w:rPr>
      </w:pPr>
    </w:p>
    <w:p w:rsidR="0096700F" w:rsidRDefault="0096700F" w:rsidP="00A34D03">
      <w:pPr>
        <w:spacing w:after="0" w:line="240" w:lineRule="auto"/>
        <w:jc w:val="both"/>
        <w:rPr>
          <w:rFonts w:ascii="Times New Roman" w:hAnsi="Times New Roman"/>
          <w:noProof/>
          <w:lang w:val="ro-RO"/>
        </w:rPr>
      </w:pPr>
    </w:p>
    <w:p w:rsidR="0096700F" w:rsidRDefault="0096700F" w:rsidP="00A34D03">
      <w:pPr>
        <w:spacing w:after="0" w:line="240" w:lineRule="auto"/>
        <w:jc w:val="both"/>
        <w:rPr>
          <w:rFonts w:ascii="Times New Roman" w:hAnsi="Times New Roman"/>
          <w:noProof/>
          <w:lang w:val="ro-RO"/>
        </w:rPr>
      </w:pPr>
    </w:p>
    <w:p w:rsidR="0096700F" w:rsidRDefault="0096700F" w:rsidP="00A34D03">
      <w:pPr>
        <w:spacing w:after="0" w:line="240" w:lineRule="auto"/>
        <w:jc w:val="both"/>
        <w:rPr>
          <w:rFonts w:ascii="Times New Roman" w:hAnsi="Times New Roman"/>
          <w:noProof/>
          <w:lang w:val="ro-RO"/>
        </w:rPr>
      </w:pPr>
    </w:p>
    <w:p w:rsidR="00A34D03" w:rsidRPr="00A34D03" w:rsidRDefault="00A34D03" w:rsidP="00A34D03">
      <w:pPr>
        <w:autoSpaceDE w:val="0"/>
        <w:autoSpaceDN w:val="0"/>
        <w:adjustRightInd w:val="0"/>
        <w:jc w:val="center"/>
        <w:rPr>
          <w:rFonts w:ascii="Times New Roman" w:hAnsi="Times New Roman"/>
          <w:b/>
          <w:bCs/>
          <w:noProof/>
          <w:sz w:val="24"/>
          <w:lang w:val="ro-RO"/>
        </w:rPr>
      </w:pPr>
      <w:r w:rsidRPr="00A34D03">
        <w:rPr>
          <w:rFonts w:ascii="Times New Roman" w:hAnsi="Times New Roman"/>
          <w:b/>
          <w:bCs/>
          <w:noProof/>
          <w:sz w:val="24"/>
          <w:lang w:val="ro-RO"/>
        </w:rPr>
        <w:t xml:space="preserve">Declarație privind respectarea art. 51 din Legea 98/2016 privind achizițiile publice </w:t>
      </w:r>
    </w:p>
    <w:p w:rsidR="00A34D03" w:rsidRPr="00A34D03" w:rsidRDefault="00A34D03" w:rsidP="00A34D03">
      <w:pPr>
        <w:autoSpaceDE w:val="0"/>
        <w:autoSpaceDN w:val="0"/>
        <w:adjustRightInd w:val="0"/>
        <w:jc w:val="center"/>
        <w:rPr>
          <w:rFonts w:ascii="Times New Roman" w:hAnsi="Times New Roman"/>
          <w:b/>
          <w:bCs/>
          <w:noProof/>
          <w:sz w:val="24"/>
          <w:lang w:val="ro-RO"/>
        </w:rPr>
      </w:pPr>
      <w:r w:rsidRPr="00A34D03">
        <w:rPr>
          <w:rFonts w:ascii="Times New Roman" w:hAnsi="Times New Roman"/>
          <w:b/>
          <w:bCs/>
          <w:noProof/>
          <w:sz w:val="24"/>
          <w:lang w:val="ro-RO"/>
        </w:rPr>
        <w:t>(reglementări obligatorii din domeniul mediului, social și al relațiilor de muncă )</w:t>
      </w:r>
    </w:p>
    <w:p w:rsidR="00A34D03" w:rsidRPr="00A34D03" w:rsidRDefault="00A34D03" w:rsidP="00A34D03">
      <w:pPr>
        <w:autoSpaceDE w:val="0"/>
        <w:autoSpaceDN w:val="0"/>
        <w:adjustRightInd w:val="0"/>
        <w:ind w:firstLine="708"/>
        <w:jc w:val="both"/>
        <w:rPr>
          <w:rFonts w:ascii="Times New Roman" w:hAnsi="Times New Roman"/>
          <w:b/>
          <w:bCs/>
          <w:noProof/>
          <w:sz w:val="24"/>
          <w:lang w:val="ro-RO"/>
        </w:rPr>
      </w:pPr>
    </w:p>
    <w:p w:rsidR="00A34D03" w:rsidRPr="00A34D03" w:rsidRDefault="00A34D03" w:rsidP="00535CB9">
      <w:pPr>
        <w:autoSpaceDE w:val="0"/>
        <w:autoSpaceDN w:val="0"/>
        <w:adjustRightInd w:val="0"/>
        <w:spacing w:after="0" w:line="360" w:lineRule="auto"/>
        <w:ind w:firstLine="708"/>
        <w:jc w:val="both"/>
        <w:rPr>
          <w:rFonts w:ascii="Times New Roman" w:hAnsi="Times New Roman"/>
          <w:noProof/>
          <w:sz w:val="24"/>
          <w:lang w:val="ro-RO"/>
        </w:rPr>
      </w:pPr>
      <w:r w:rsidRPr="00A34D03">
        <w:rPr>
          <w:rFonts w:ascii="Times New Roman" w:hAnsi="Times New Roman"/>
          <w:noProof/>
          <w:sz w:val="24"/>
          <w:lang w:val="ro-RO"/>
        </w:rPr>
        <w:t>Subsemnatul(a), …………………………………., domiciliat(ă) în…………………………..</w:t>
      </w:r>
    </w:p>
    <w:p w:rsidR="00A34D03" w:rsidRPr="00A34D03" w:rsidRDefault="00A34D03" w:rsidP="00535CB9">
      <w:pPr>
        <w:autoSpaceDE w:val="0"/>
        <w:autoSpaceDN w:val="0"/>
        <w:adjustRightInd w:val="0"/>
        <w:spacing w:after="0" w:line="360" w:lineRule="auto"/>
        <w:rPr>
          <w:rFonts w:ascii="Times New Roman" w:hAnsi="Times New Roman"/>
          <w:noProof/>
          <w:sz w:val="24"/>
          <w:lang w:val="ro-RO"/>
        </w:rPr>
      </w:pPr>
      <w:r w:rsidRPr="00A34D03">
        <w:rPr>
          <w:rFonts w:ascii="Times New Roman" w:hAnsi="Times New Roman"/>
          <w:noProof/>
          <w:sz w:val="24"/>
          <w:lang w:val="ro-RO"/>
        </w:rPr>
        <w:t>….……………………………… (</w:t>
      </w:r>
      <w:r w:rsidRPr="00A34D03">
        <w:rPr>
          <w:rFonts w:ascii="Times New Roman" w:hAnsi="Times New Roman"/>
          <w:i/>
          <w:iCs/>
          <w:noProof/>
          <w:sz w:val="24"/>
          <w:lang w:val="ro-RO"/>
        </w:rPr>
        <w:t>adresa de domiciliu</w:t>
      </w:r>
      <w:r w:rsidRPr="00A34D03">
        <w:rPr>
          <w:rFonts w:ascii="Times New Roman" w:hAnsi="Times New Roman"/>
          <w:noProof/>
          <w:sz w:val="24"/>
          <w:lang w:val="ro-RO"/>
        </w:rPr>
        <w:t>), identificat(ă) cu act de identitate (</w:t>
      </w:r>
      <w:r w:rsidRPr="00A34D03">
        <w:rPr>
          <w:rFonts w:ascii="Times New Roman" w:hAnsi="Times New Roman"/>
          <w:i/>
          <w:iCs/>
          <w:noProof/>
          <w:sz w:val="24"/>
          <w:lang w:val="ro-RO"/>
        </w:rPr>
        <w:t>CI/ Pasaport</w:t>
      </w:r>
      <w:r w:rsidRPr="00A34D03">
        <w:rPr>
          <w:rFonts w:ascii="Times New Roman" w:hAnsi="Times New Roman"/>
          <w:noProof/>
          <w:sz w:val="24"/>
          <w:lang w:val="ro-RO"/>
        </w:rPr>
        <w:t>), seria ……, nr. ………, eliberat de...................., la data de …………, în calitate de reprezentant legal al Ofertantului/ Subcontractantului</w:t>
      </w:r>
      <w:r w:rsidR="009837E6">
        <w:rPr>
          <w:rFonts w:ascii="Times New Roman" w:hAnsi="Times New Roman"/>
          <w:noProof/>
          <w:sz w:val="24"/>
          <w:lang w:val="ro-RO"/>
        </w:rPr>
        <w:t xml:space="preserve"> S.C. </w:t>
      </w:r>
      <w:r w:rsidRPr="00A34D03">
        <w:rPr>
          <w:rFonts w:ascii="Times New Roman" w:hAnsi="Times New Roman"/>
          <w:noProof/>
          <w:sz w:val="24"/>
          <w:lang w:val="ro-RO"/>
        </w:rPr>
        <w:t>………………………………….</w:t>
      </w:r>
    </w:p>
    <w:p w:rsidR="00A34D03" w:rsidRPr="00A34D03" w:rsidRDefault="00A34D03" w:rsidP="00535CB9">
      <w:pPr>
        <w:autoSpaceDE w:val="0"/>
        <w:autoSpaceDN w:val="0"/>
        <w:adjustRightInd w:val="0"/>
        <w:spacing w:line="360" w:lineRule="auto"/>
        <w:rPr>
          <w:rFonts w:ascii="Times New Roman" w:hAnsi="Times New Roman"/>
          <w:noProof/>
          <w:sz w:val="24"/>
          <w:lang w:val="ro-RO"/>
        </w:rPr>
      </w:pPr>
      <w:r w:rsidRPr="00A34D03">
        <w:rPr>
          <w:rFonts w:ascii="Times New Roman" w:hAnsi="Times New Roman"/>
          <w:noProof/>
          <w:sz w:val="24"/>
          <w:lang w:val="ro-RO"/>
        </w:rPr>
        <w:t>(î</w:t>
      </w:r>
      <w:r w:rsidRPr="00A34D03">
        <w:rPr>
          <w:rFonts w:ascii="Times New Roman" w:hAnsi="Times New Roman"/>
          <w:b/>
          <w:bCs/>
          <w:i/>
          <w:iCs/>
          <w:noProof/>
          <w:sz w:val="24"/>
          <w:lang w:val="ro-RO"/>
        </w:rPr>
        <w:t>n cazul unei Asocieri, se va completa denumirea întregii Asocieri</w:t>
      </w:r>
      <w:r w:rsidRPr="00A34D03">
        <w:rPr>
          <w:rFonts w:ascii="Times New Roman" w:hAnsi="Times New Roman"/>
          <w:noProof/>
          <w:sz w:val="24"/>
          <w:lang w:val="ro-RO"/>
        </w:rPr>
        <w:t xml:space="preserve">) la procedura pentru atribuirea </w:t>
      </w:r>
      <w:r w:rsidRPr="00A34D03">
        <w:rPr>
          <w:rFonts w:ascii="Times New Roman" w:hAnsi="Times New Roman"/>
          <w:b/>
          <w:bCs/>
          <w:noProof/>
          <w:sz w:val="24"/>
          <w:lang w:val="ro-RO"/>
        </w:rPr>
        <w:t xml:space="preserve">Acordului-cadru de servicii de reparație și revizii autovehicule, lotul </w:t>
      </w:r>
      <w:r w:rsidRPr="00A34D03">
        <w:rPr>
          <w:rFonts w:ascii="Times New Roman" w:eastAsia="MS Mincho" w:hAnsi="Times New Roman"/>
          <w:b/>
          <w:bCs/>
          <w:noProof/>
          <w:lang w:val="ro-RO"/>
        </w:rPr>
        <w:t xml:space="preserve">………….., </w:t>
      </w:r>
      <w:r w:rsidRPr="00A34D03">
        <w:rPr>
          <w:rFonts w:ascii="Times New Roman" w:hAnsi="Times New Roman"/>
          <w:b/>
          <w:bCs/>
          <w:i/>
          <w:iCs/>
          <w:noProof/>
          <w:sz w:val="24"/>
          <w:lang w:val="ro-RO"/>
        </w:rPr>
        <w:t xml:space="preserve"> </w:t>
      </w:r>
      <w:r w:rsidRPr="00A34D03">
        <w:rPr>
          <w:rFonts w:ascii="Times New Roman" w:hAnsi="Times New Roman"/>
          <w:noProof/>
          <w:sz w:val="24"/>
          <w:lang w:val="ro-RO"/>
        </w:rPr>
        <w:t xml:space="preserve">organizată de </w:t>
      </w:r>
      <w:r w:rsidRPr="00A34D03">
        <w:rPr>
          <w:rFonts w:ascii="Times New Roman" w:hAnsi="Times New Roman"/>
          <w:b/>
          <w:noProof/>
          <w:sz w:val="24"/>
          <w:lang w:val="ro-RO"/>
        </w:rPr>
        <w:t xml:space="preserve">Inspectoratul pentru Situații de Urgență ”Anghel Saligny” al județului Vrancea, </w:t>
      </w:r>
      <w:r w:rsidRPr="00A34D03">
        <w:rPr>
          <w:rFonts w:ascii="Times New Roman" w:hAnsi="Times New Roman"/>
          <w:noProof/>
          <w:sz w:val="24"/>
          <w:lang w:val="ro-RO"/>
        </w:rPr>
        <w:t>declar pe propria raspundere, ca la elaborarea ofertei am ţinut cont de obligaţiile relevante din domeniile mediului, social şi al relaţiilor de muncă.</w:t>
      </w:r>
    </w:p>
    <w:p w:rsidR="00A34D03" w:rsidRPr="00A34D03" w:rsidRDefault="00A34D03" w:rsidP="00535CB9">
      <w:pPr>
        <w:autoSpaceDE w:val="0"/>
        <w:autoSpaceDN w:val="0"/>
        <w:adjustRightInd w:val="0"/>
        <w:spacing w:line="360" w:lineRule="auto"/>
        <w:ind w:firstLine="708"/>
        <w:jc w:val="both"/>
        <w:rPr>
          <w:rFonts w:ascii="Times New Roman" w:hAnsi="Times New Roman"/>
          <w:noProof/>
          <w:sz w:val="24"/>
          <w:lang w:val="ro-RO"/>
        </w:rPr>
      </w:pPr>
      <w:r w:rsidRPr="00A34D03">
        <w:rPr>
          <w:rFonts w:ascii="Times New Roman" w:hAnsi="Times New Roman"/>
          <w:noProof/>
          <w:sz w:val="24"/>
          <w:lang w:val="ro-RO"/>
        </w:rPr>
        <w:t>De asemenea, declar pe propria raspundere, că pe toata durata contractului, voi respecta reglementările obligatorii din domeniul mediului, social și al relațiilor de muncă.</w:t>
      </w:r>
    </w:p>
    <w:p w:rsidR="00A34D03" w:rsidRPr="00A34D03" w:rsidRDefault="00A34D03" w:rsidP="00535CB9">
      <w:pPr>
        <w:autoSpaceDE w:val="0"/>
        <w:autoSpaceDN w:val="0"/>
        <w:adjustRightInd w:val="0"/>
        <w:spacing w:line="360" w:lineRule="auto"/>
        <w:ind w:firstLine="708"/>
        <w:jc w:val="both"/>
        <w:rPr>
          <w:rFonts w:ascii="Times New Roman" w:hAnsi="Times New Roman"/>
          <w:noProof/>
          <w:sz w:val="24"/>
          <w:lang w:val="ro-RO"/>
        </w:rPr>
      </w:pPr>
      <w:r w:rsidRPr="00A34D03">
        <w:rPr>
          <w:rFonts w:ascii="Times New Roman" w:hAnsi="Times New Roman"/>
          <w:noProof/>
          <w:sz w:val="24"/>
          <w:lang w:val="ro-RO"/>
        </w:rPr>
        <w:t>Totodată, declar că am luat la cunoștință de prevederile art 326 « Falsul în Declaratii » din Codul Penal referitor la "</w:t>
      </w:r>
      <w:r w:rsidRPr="00A34D03">
        <w:rPr>
          <w:rFonts w:ascii="Times New Roman" w:hAnsi="Times New Roman"/>
          <w:i/>
          <w:iCs/>
          <w:noProof/>
          <w:sz w:val="24"/>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A34D03">
        <w:rPr>
          <w:rFonts w:ascii="Times New Roman" w:hAnsi="Times New Roman"/>
          <w:noProof/>
          <w:sz w:val="24"/>
          <w:lang w:val="ro-RO"/>
        </w:rPr>
        <w:t xml:space="preserve">.". </w:t>
      </w:r>
    </w:p>
    <w:p w:rsidR="00A34D03" w:rsidRPr="00A34D03" w:rsidRDefault="00F2700B" w:rsidP="00A34D03">
      <w:pPr>
        <w:autoSpaceDE w:val="0"/>
        <w:autoSpaceDN w:val="0"/>
        <w:adjustRightInd w:val="0"/>
        <w:rPr>
          <w:rFonts w:ascii="Times New Roman" w:hAnsi="Times New Roman"/>
          <w:noProof/>
          <w:sz w:val="24"/>
          <w:lang w:val="ro-RO"/>
        </w:rPr>
      </w:pPr>
      <w:r>
        <w:rPr>
          <w:rFonts w:ascii="Times New Roman" w:hAnsi="Times New Roman"/>
          <w:noProof/>
          <w:sz w:val="24"/>
          <w:lang w:val="ro-RO"/>
        </w:rPr>
        <w:t xml:space="preserve">             </w:t>
      </w:r>
      <w:r w:rsidR="00A34D03" w:rsidRPr="00A34D03">
        <w:rPr>
          <w:rFonts w:ascii="Times New Roman" w:hAnsi="Times New Roman"/>
          <w:noProof/>
          <w:sz w:val="24"/>
          <w:lang w:val="ro-RO"/>
        </w:rPr>
        <w:t>Data ______________</w:t>
      </w:r>
    </w:p>
    <w:p w:rsidR="00A34D03" w:rsidRPr="009837E6" w:rsidRDefault="00A34D03" w:rsidP="00A34D03">
      <w:pPr>
        <w:autoSpaceDE w:val="0"/>
        <w:autoSpaceDN w:val="0"/>
        <w:adjustRightInd w:val="0"/>
        <w:rPr>
          <w:rFonts w:ascii="Times New Roman" w:hAnsi="Times New Roman"/>
          <w:bCs/>
          <w:noProof/>
          <w:sz w:val="24"/>
          <w:lang w:val="ro-RO"/>
        </w:rPr>
      </w:pPr>
      <w:r w:rsidRPr="00A34D03">
        <w:rPr>
          <w:rFonts w:ascii="Times New Roman" w:hAnsi="Times New Roman"/>
          <w:noProof/>
          <w:sz w:val="24"/>
          <w:lang w:val="ro-RO"/>
        </w:rPr>
        <w:t xml:space="preserve">                                                            </w:t>
      </w:r>
      <w:r w:rsidR="00F2700B">
        <w:rPr>
          <w:rFonts w:ascii="Times New Roman" w:hAnsi="Times New Roman"/>
          <w:noProof/>
          <w:sz w:val="24"/>
          <w:lang w:val="ro-RO"/>
        </w:rPr>
        <w:t xml:space="preserve">                                                                                   </w:t>
      </w:r>
      <w:r w:rsidRPr="00A34D03">
        <w:rPr>
          <w:rFonts w:ascii="Times New Roman" w:hAnsi="Times New Roman"/>
          <w:noProof/>
          <w:sz w:val="24"/>
          <w:lang w:val="ro-RO"/>
        </w:rPr>
        <w:t xml:space="preserve">   </w:t>
      </w:r>
      <w:r w:rsidRPr="009837E6">
        <w:rPr>
          <w:rFonts w:ascii="Times New Roman" w:hAnsi="Times New Roman"/>
          <w:bCs/>
          <w:noProof/>
          <w:sz w:val="24"/>
          <w:lang w:val="ro-RO"/>
        </w:rPr>
        <w:t xml:space="preserve">Reprezentant legal al Ofertantului/ Subcontractantului </w:t>
      </w:r>
    </w:p>
    <w:p w:rsidR="00A34D03" w:rsidRPr="00A34D03" w:rsidRDefault="00A34D03" w:rsidP="00A34D03">
      <w:pPr>
        <w:autoSpaceDE w:val="0"/>
        <w:autoSpaceDN w:val="0"/>
        <w:adjustRightInd w:val="0"/>
        <w:rPr>
          <w:rFonts w:ascii="Times New Roman" w:hAnsi="Times New Roman"/>
          <w:noProof/>
          <w:sz w:val="24"/>
          <w:lang w:val="ro-RO"/>
        </w:rPr>
      </w:pPr>
      <w:r w:rsidRPr="00A34D03">
        <w:rPr>
          <w:rFonts w:ascii="Times New Roman" w:hAnsi="Times New Roman"/>
          <w:noProof/>
          <w:sz w:val="24"/>
          <w:lang w:val="ro-RO"/>
        </w:rPr>
        <w:t xml:space="preserve">                                                                  </w:t>
      </w:r>
      <w:r w:rsidR="00F2700B">
        <w:rPr>
          <w:rFonts w:ascii="Times New Roman" w:hAnsi="Times New Roman"/>
          <w:noProof/>
          <w:sz w:val="24"/>
          <w:lang w:val="ro-RO"/>
        </w:rPr>
        <w:t xml:space="preserve">                                                                                   </w:t>
      </w:r>
      <w:r w:rsidRPr="00A34D03">
        <w:rPr>
          <w:rFonts w:ascii="Times New Roman" w:hAnsi="Times New Roman"/>
          <w:noProof/>
          <w:sz w:val="24"/>
          <w:lang w:val="ro-RO"/>
        </w:rPr>
        <w:t xml:space="preserve">    _________________ (semnatura si stampila) </w:t>
      </w:r>
    </w:p>
    <w:sectPr w:rsidR="00A34D03" w:rsidRPr="00A34D03" w:rsidSect="00B31B5B">
      <w:pgSz w:w="16838" w:h="11906" w:orient="landscape"/>
      <w:pgMar w:top="1134" w:right="851" w:bottom="84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509C5"/>
    <w:multiLevelType w:val="hybridMultilevel"/>
    <w:tmpl w:val="A5A43264"/>
    <w:lvl w:ilvl="0" w:tplc="A0F4183C">
      <w:start w:val="1"/>
      <w:numFmt w:val="upperRoman"/>
      <w:lvlText w:val="%1."/>
      <w:lvlJc w:val="righ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378057C7"/>
    <w:multiLevelType w:val="multilevel"/>
    <w:tmpl w:val="8482EB04"/>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060792"/>
    <w:multiLevelType w:val="hybridMultilevel"/>
    <w:tmpl w:val="3F422F62"/>
    <w:lvl w:ilvl="0" w:tplc="0409000B">
      <w:start w:val="1"/>
      <w:numFmt w:val="bullet"/>
      <w:lvlText w:val=""/>
      <w:lvlJc w:val="left"/>
      <w:pPr>
        <w:ind w:left="1440" w:hanging="360"/>
      </w:pPr>
      <w:rPr>
        <w:rFonts w:ascii="Wingdings" w:hAnsi="Wingdings" w:hint="default"/>
      </w:rPr>
    </w:lvl>
    <w:lvl w:ilvl="1" w:tplc="C930AA4C">
      <w:numFmt w:val="bullet"/>
      <w:lvlText w:val="-"/>
      <w:lvlJc w:val="left"/>
      <w:pPr>
        <w:ind w:left="2160" w:hanging="360"/>
      </w:pPr>
      <w:rPr>
        <w:rFonts w:ascii="Times New Roman" w:eastAsia="Calibr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E122950"/>
    <w:multiLevelType w:val="hybridMultilevel"/>
    <w:tmpl w:val="D1068E16"/>
    <w:lvl w:ilvl="0" w:tplc="08090005">
      <w:start w:val="1"/>
      <w:numFmt w:val="bullet"/>
      <w:lvlText w:val=""/>
      <w:lvlJc w:val="left"/>
      <w:pPr>
        <w:ind w:left="1287" w:hanging="360"/>
      </w:pPr>
      <w:rPr>
        <w:rFonts w:ascii="Wingdings" w:hAnsi="Wingdings" w:hint="default"/>
      </w:rPr>
    </w:lvl>
    <w:lvl w:ilvl="1" w:tplc="0409000B">
      <w:start w:val="1"/>
      <w:numFmt w:val="bullet"/>
      <w:lvlText w:val=""/>
      <w:lvlJc w:val="left"/>
      <w:pPr>
        <w:ind w:left="2007" w:hanging="360"/>
      </w:pPr>
      <w:rPr>
        <w:rFonts w:ascii="Wingdings" w:hAnsi="Wingdings"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63B733BF"/>
    <w:multiLevelType w:val="hybridMultilevel"/>
    <w:tmpl w:val="0390EAFE"/>
    <w:lvl w:ilvl="0" w:tplc="0464B1F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771357E6"/>
    <w:multiLevelType w:val="hybridMultilevel"/>
    <w:tmpl w:val="1E50642A"/>
    <w:lvl w:ilvl="0" w:tplc="2AF8C914">
      <w:start w:val="1"/>
      <w:numFmt w:val="decimal"/>
      <w:lvlText w:val="%1."/>
      <w:lvlJc w:val="left"/>
      <w:pPr>
        <w:ind w:left="720" w:hanging="360"/>
      </w:pPr>
      <w:rPr>
        <w:rFonts w:ascii="Times New Roman" w:eastAsia="Calibri" w:hAnsi="Times New Roman" w:cs="Times New Roman"/>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571AF5"/>
    <w:multiLevelType w:val="hybridMultilevel"/>
    <w:tmpl w:val="E168DE42"/>
    <w:lvl w:ilvl="0" w:tplc="2AC06F98">
      <w:start w:val="1"/>
      <w:numFmt w:val="bullet"/>
      <w:lvlText w:val=""/>
      <w:lvlJc w:val="left"/>
      <w:pPr>
        <w:ind w:left="1440" w:hanging="360"/>
      </w:pPr>
      <w:rPr>
        <w:rFonts w:ascii="Wingdings" w:hAnsi="Wingdings"/>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6E7"/>
    <w:rsid w:val="0000044A"/>
    <w:rsid w:val="00032B9A"/>
    <w:rsid w:val="0003405E"/>
    <w:rsid w:val="00067E6E"/>
    <w:rsid w:val="00137C44"/>
    <w:rsid w:val="001A26AE"/>
    <w:rsid w:val="001E5EEF"/>
    <w:rsid w:val="00202BC1"/>
    <w:rsid w:val="002064C8"/>
    <w:rsid w:val="00270C78"/>
    <w:rsid w:val="00330F12"/>
    <w:rsid w:val="003C590C"/>
    <w:rsid w:val="003F6FE7"/>
    <w:rsid w:val="004223C4"/>
    <w:rsid w:val="00435355"/>
    <w:rsid w:val="00520780"/>
    <w:rsid w:val="00535CB9"/>
    <w:rsid w:val="00535DCD"/>
    <w:rsid w:val="00553E2F"/>
    <w:rsid w:val="005C167C"/>
    <w:rsid w:val="00615868"/>
    <w:rsid w:val="00690440"/>
    <w:rsid w:val="006A0684"/>
    <w:rsid w:val="006A69B4"/>
    <w:rsid w:val="006E791A"/>
    <w:rsid w:val="0070655B"/>
    <w:rsid w:val="007469D9"/>
    <w:rsid w:val="00763AD1"/>
    <w:rsid w:val="007E6CD2"/>
    <w:rsid w:val="007F5145"/>
    <w:rsid w:val="008A5FCE"/>
    <w:rsid w:val="008B25DF"/>
    <w:rsid w:val="008C00BB"/>
    <w:rsid w:val="008E44CA"/>
    <w:rsid w:val="00931228"/>
    <w:rsid w:val="0096700F"/>
    <w:rsid w:val="009837E6"/>
    <w:rsid w:val="00A20A38"/>
    <w:rsid w:val="00A34D03"/>
    <w:rsid w:val="00A56FFC"/>
    <w:rsid w:val="00AA6C91"/>
    <w:rsid w:val="00B31B5B"/>
    <w:rsid w:val="00B34080"/>
    <w:rsid w:val="00B773BD"/>
    <w:rsid w:val="00B80AA8"/>
    <w:rsid w:val="00BC0B74"/>
    <w:rsid w:val="00C045F1"/>
    <w:rsid w:val="00C60BB9"/>
    <w:rsid w:val="00C95249"/>
    <w:rsid w:val="00CE0BCE"/>
    <w:rsid w:val="00D11359"/>
    <w:rsid w:val="00DD0FDC"/>
    <w:rsid w:val="00DD338A"/>
    <w:rsid w:val="00E14FDE"/>
    <w:rsid w:val="00E74C9F"/>
    <w:rsid w:val="00E75565"/>
    <w:rsid w:val="00E95365"/>
    <w:rsid w:val="00EA3AB8"/>
    <w:rsid w:val="00EA4C5E"/>
    <w:rsid w:val="00EB53ED"/>
    <w:rsid w:val="00ED4176"/>
    <w:rsid w:val="00EE2F4C"/>
    <w:rsid w:val="00F01CC5"/>
    <w:rsid w:val="00F2700B"/>
    <w:rsid w:val="00F776E7"/>
    <w:rsid w:val="00F939DC"/>
    <w:rsid w:val="00FC259B"/>
    <w:rsid w:val="00FC5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6DDF11-B38B-4BB5-989E-BBBE79D3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CD2"/>
    <w:pPr>
      <w:spacing w:after="200" w:line="276" w:lineRule="auto"/>
    </w:pPr>
    <w:rPr>
      <w:rFonts w:ascii="Calibri" w:eastAsia="Calibri" w:hAnsi="Calibri" w:cs="Times New Roman"/>
      <w:sz w:val="22"/>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BodytextBold">
    <w:name w:val="Body text + Bold"/>
    <w:aliases w:val="Italic"/>
    <w:rsid w:val="00CE0BCE"/>
    <w:rPr>
      <w:rFonts w:ascii="Times New Roman" w:eastAsia="Times New Roman" w:hAnsi="Times New Roman" w:cs="Times New Roman"/>
      <w:b/>
      <w:bCs/>
      <w:shd w:val="clear" w:color="auto" w:fill="FFFFFF"/>
    </w:rPr>
  </w:style>
  <w:style w:type="character" w:customStyle="1" w:styleId="Bodytext">
    <w:name w:val="Body text_"/>
    <w:link w:val="BodyText3"/>
    <w:rsid w:val="00CE0BCE"/>
    <w:rPr>
      <w:rFonts w:eastAsia="Times New Roman"/>
      <w:shd w:val="clear" w:color="auto" w:fill="FFFFFF"/>
    </w:rPr>
  </w:style>
  <w:style w:type="paragraph" w:customStyle="1" w:styleId="BodyText3">
    <w:name w:val="Body Text3"/>
    <w:basedOn w:val="Normal"/>
    <w:link w:val="Bodytext"/>
    <w:rsid w:val="00CE0BCE"/>
    <w:pPr>
      <w:shd w:val="clear" w:color="auto" w:fill="FFFFFF"/>
      <w:spacing w:before="60" w:after="420" w:line="0" w:lineRule="atLeast"/>
      <w:ind w:hanging="440"/>
    </w:pPr>
    <w:rPr>
      <w:rFonts w:ascii="Times New Roman" w:eastAsia="Times New Roman" w:hAnsi="Times New Roman" w:cstheme="minorBidi"/>
      <w:sz w:val="24"/>
      <w:lang w:val="en-GB"/>
    </w:rPr>
  </w:style>
  <w:style w:type="character" w:customStyle="1" w:styleId="Heading3">
    <w:name w:val="Heading #3_"/>
    <w:link w:val="Heading30"/>
    <w:rsid w:val="00CE0BCE"/>
    <w:rPr>
      <w:rFonts w:eastAsia="Times New Roman"/>
      <w:shd w:val="clear" w:color="auto" w:fill="FFFFFF"/>
    </w:rPr>
  </w:style>
  <w:style w:type="paragraph" w:customStyle="1" w:styleId="Heading30">
    <w:name w:val="Heading #3"/>
    <w:basedOn w:val="Normal"/>
    <w:link w:val="Heading3"/>
    <w:rsid w:val="00CE0BCE"/>
    <w:pPr>
      <w:shd w:val="clear" w:color="auto" w:fill="FFFFFF"/>
      <w:spacing w:before="120" w:after="0" w:line="274" w:lineRule="exact"/>
      <w:outlineLvl w:val="2"/>
    </w:pPr>
    <w:rPr>
      <w:rFonts w:ascii="Times New Roman" w:eastAsia="Times New Roman" w:hAnsi="Times New Roman" w:cstheme="minorBidi"/>
      <w:sz w:val="24"/>
      <w:lang w:val="en-GB"/>
    </w:rPr>
  </w:style>
  <w:style w:type="paragraph" w:styleId="Frspaiere">
    <w:name w:val="No Spacing"/>
    <w:uiPriority w:val="1"/>
    <w:qFormat/>
    <w:rsid w:val="002064C8"/>
    <w:pPr>
      <w:spacing w:after="0" w:line="240" w:lineRule="auto"/>
    </w:pPr>
    <w:rPr>
      <w:rFonts w:ascii="Calibri" w:eastAsia="Calibri" w:hAnsi="Calibri" w:cs="Times New Roman"/>
      <w:sz w:val="22"/>
      <w:lang w:val="ro-RO"/>
    </w:rPr>
  </w:style>
  <w:style w:type="paragraph" w:styleId="Listparagraf">
    <w:name w:val="List Paragraph"/>
    <w:basedOn w:val="Normal"/>
    <w:uiPriority w:val="34"/>
    <w:qFormat/>
    <w:rsid w:val="008B25DF"/>
    <w:pPr>
      <w:ind w:left="720"/>
      <w:contextualSpacing/>
    </w:pPr>
  </w:style>
  <w:style w:type="paragraph" w:styleId="TextnBalon">
    <w:name w:val="Balloon Text"/>
    <w:basedOn w:val="Normal"/>
    <w:link w:val="TextnBalonCaracter"/>
    <w:uiPriority w:val="99"/>
    <w:semiHidden/>
    <w:unhideWhenUsed/>
    <w:rsid w:val="00F2700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2700B"/>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2676</Words>
  <Characters>15527</Characters>
  <Application>Microsoft Office Word</Application>
  <DocSecurity>0</DocSecurity>
  <Lines>129</Lines>
  <Paragraphs>36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Gadjinschi Florin</dc:creator>
  <cp:keywords/>
  <dc:description/>
  <cp:lastModifiedBy>Gadjinschi Florin</cp:lastModifiedBy>
  <cp:revision>42</cp:revision>
  <cp:lastPrinted>2026-01-19T07:21:00Z</cp:lastPrinted>
  <dcterms:created xsi:type="dcterms:W3CDTF">2023-10-09T06:22:00Z</dcterms:created>
  <dcterms:modified xsi:type="dcterms:W3CDTF">2026-01-21T10:49:00Z</dcterms:modified>
</cp:coreProperties>
</file>