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publică/sectorială</w:t>
      </w:r>
      <w:r w:rsidRPr="00E0776D">
        <w:rPr>
          <w:rFonts w:ascii="Times New Roman" w:hAnsi="Times New Roman" w:cs="Times New Roman"/>
          <w:b/>
          <w:sz w:val="24"/>
          <w:szCs w:val="24"/>
        </w:rPr>
        <w:t xml:space="preserve"> de produse</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privind </w:t>
      </w:r>
      <w:r w:rsidRPr="00413865">
        <w:rPr>
          <w:rFonts w:ascii="Times New Roman" w:hAnsi="Times New Roman" w:cs="Times New Roman"/>
          <w:sz w:val="20"/>
          <w:szCs w:val="20"/>
        </w:rPr>
        <w:t xml:space="preserve">Achiziția </w:t>
      </w:r>
      <w:r w:rsidR="00BA2BB6" w:rsidRPr="00413865">
        <w:rPr>
          <w:rFonts w:ascii="Times New Roman" w:hAnsi="Times New Roman" w:cs="Times New Roman"/>
          <w:sz w:val="20"/>
          <w:szCs w:val="20"/>
        </w:rPr>
        <w:t>publică</w:t>
      </w:r>
      <w:r w:rsidR="00413865">
        <w:rPr>
          <w:rFonts w:ascii="Times New Roman" w:hAnsi="Times New Roman" w:cs="Times New Roman"/>
          <w:sz w:val="20"/>
          <w:szCs w:val="20"/>
        </w:rPr>
        <w:t xml:space="preserve"> a </w:t>
      </w:r>
      <w:r w:rsidR="006D3B40">
        <w:rPr>
          <w:rFonts w:ascii="Times New Roman" w:hAnsi="Times New Roman" w:cs="Times New Roman"/>
          <w:sz w:val="20"/>
          <w:szCs w:val="20"/>
        </w:rPr>
        <w:t xml:space="preserve">produsului </w:t>
      </w:r>
      <w:r w:rsidR="00DB184A">
        <w:rPr>
          <w:rFonts w:ascii="Times New Roman" w:hAnsi="Times New Roman" w:cs="Times New Roman"/>
          <w:sz w:val="20"/>
          <w:szCs w:val="20"/>
        </w:rPr>
        <w:t>ecograf multidisciplinar</w:t>
      </w:r>
    </w:p>
    <w:p w:rsidR="00B42FE7" w:rsidRPr="00E0776D" w:rsidRDefault="00B42FE7" w:rsidP="00480596">
      <w:pPr>
        <w:spacing w:before="120" w:after="120" w:line="276" w:lineRule="auto"/>
        <w:ind w:left="1"/>
        <w:jc w:val="both"/>
        <w:rPr>
          <w:rFonts w:ascii="Times New Roman" w:hAnsi="Times New Roman" w:cs="Times New Roman"/>
          <w:sz w:val="20"/>
          <w:szCs w:val="20"/>
        </w:rPr>
      </w:pP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Nr. [</w:t>
      </w:r>
      <w:r w:rsidRPr="006D3B40">
        <w:rPr>
          <w:rFonts w:ascii="Times New Roman" w:hAnsi="Times New Roman" w:cs="Times New Roman"/>
          <w:i/>
          <w:sz w:val="20"/>
          <w:szCs w:val="20"/>
          <w:highlight w:val="magenta"/>
        </w:rPr>
        <w:t>numărul Contractului</w:t>
      </w:r>
      <w:r w:rsidRPr="00E0776D">
        <w:rPr>
          <w:rFonts w:ascii="Times New Roman" w:hAnsi="Times New Roman" w:cs="Times New Roman"/>
          <w:sz w:val="20"/>
          <w:szCs w:val="20"/>
        </w:rPr>
        <w:t>] din data [</w:t>
      </w:r>
      <w:r w:rsidRPr="006D3B40">
        <w:rPr>
          <w:rFonts w:ascii="Times New Roman" w:hAnsi="Times New Roman" w:cs="Times New Roman"/>
          <w:i/>
          <w:sz w:val="20"/>
          <w:szCs w:val="20"/>
          <w:highlight w:val="magenta"/>
        </w:rPr>
        <w:t>zz/ll/aaaa</w:t>
      </w:r>
      <w:r w:rsidRPr="00E0776D">
        <w:rPr>
          <w:rFonts w:ascii="Times New Roman" w:hAnsi="Times New Roman" w:cs="Times New Roman"/>
          <w:sz w:val="20"/>
          <w:szCs w:val="20"/>
        </w:rPr>
        <w:t>]</w:t>
      </w:r>
    </w:p>
    <w:p w:rsidR="00B42FE7" w:rsidRPr="00E0776D" w:rsidRDefault="00B42FE7" w:rsidP="00480596">
      <w:pPr>
        <w:spacing w:before="120" w:after="120" w:line="276" w:lineRule="auto"/>
        <w:ind w:left="1"/>
        <w:jc w:val="both"/>
        <w:rPr>
          <w:rFonts w:ascii="Times New Roman" w:hAnsi="Times New Roman" w:cs="Times New Roman"/>
          <w:sz w:val="20"/>
          <w:szCs w:val="20"/>
        </w:rPr>
      </w:pP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6D3B40">
        <w:rPr>
          <w:rFonts w:ascii="Times New Roman" w:hAnsi="Times New Roman" w:cs="Times New Roman"/>
          <w:sz w:val="20"/>
          <w:szCs w:val="20"/>
        </w:rPr>
        <w:t>Legea nr. 98/2016 privind achizițiile p</w:t>
      </w:r>
      <w:r w:rsidR="00AB5E83" w:rsidRPr="006D3B40">
        <w:rPr>
          <w:rFonts w:ascii="Times New Roman" w:hAnsi="Times New Roman" w:cs="Times New Roman"/>
          <w:sz w:val="20"/>
          <w:szCs w:val="20"/>
        </w:rPr>
        <w:t>ublice (denumită în continuare „</w:t>
      </w:r>
      <w:r w:rsidRPr="006D3B40">
        <w:rPr>
          <w:rFonts w:ascii="Times New Roman" w:hAnsi="Times New Roman" w:cs="Times New Roman"/>
          <w:sz w:val="20"/>
          <w:szCs w:val="20"/>
        </w:rPr>
        <w:t>Legea nr. 98/2016”)</w:t>
      </w:r>
      <w:r w:rsidRPr="00E0776D">
        <w:rPr>
          <w:rFonts w:ascii="Times New Roman" w:hAnsi="Times New Roman" w:cs="Times New Roman"/>
          <w:sz w:val="20"/>
          <w:szCs w:val="20"/>
        </w:rPr>
        <w:t>precum și orice alte prevederi legale emise în aplicarea acesteia</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încheiat în data de [</w:t>
      </w:r>
      <w:r w:rsidRPr="006D3B40">
        <w:rPr>
          <w:rFonts w:ascii="Times New Roman" w:hAnsi="Times New Roman" w:cs="Times New Roman"/>
          <w:sz w:val="20"/>
          <w:szCs w:val="20"/>
          <w:highlight w:val="magenta"/>
        </w:rPr>
        <w:t>zz/ll/aaaa</w:t>
      </w:r>
      <w:r w:rsidRPr="00E0776D">
        <w:rPr>
          <w:rFonts w:ascii="Times New Roman" w:hAnsi="Times New Roman" w:cs="Times New Roman"/>
          <w:sz w:val="20"/>
          <w:szCs w:val="20"/>
        </w:rPr>
        <w:t>],</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rsidR="00B42FE7" w:rsidRPr="00E0776D" w:rsidRDefault="00413865" w:rsidP="00480596">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Centrul Medical de Diagnostic, Tratament Ambulatoriu  și Medicină Preventivă București</w:t>
      </w:r>
      <w:r w:rsidR="00B42FE7" w:rsidRPr="00E0776D">
        <w:rPr>
          <w:rFonts w:ascii="Times New Roman" w:hAnsi="Times New Roman" w:cs="Times New Roman"/>
          <w:sz w:val="20"/>
          <w:szCs w:val="20"/>
        </w:rPr>
        <w:t xml:space="preserve">, cu sediul în: </w:t>
      </w:r>
      <w:r>
        <w:rPr>
          <w:rFonts w:ascii="Times New Roman" w:hAnsi="Times New Roman" w:cs="Times New Roman"/>
          <w:sz w:val="20"/>
          <w:szCs w:val="20"/>
        </w:rPr>
        <w:t xml:space="preserve">București, Sector 1, Strada Washington, Nr. 8-10, </w:t>
      </w:r>
      <w:r w:rsidR="00B42FE7" w:rsidRPr="00E0776D">
        <w:rPr>
          <w:rFonts w:ascii="Times New Roman" w:hAnsi="Times New Roman" w:cs="Times New Roman"/>
          <w:sz w:val="20"/>
          <w:szCs w:val="20"/>
        </w:rPr>
        <w:t xml:space="preserve">telefon: </w:t>
      </w:r>
      <w:r w:rsidRPr="00413865">
        <w:rPr>
          <w:rFonts w:ascii="Times New Roman" w:hAnsi="Times New Roman" w:cs="Times New Roman"/>
          <w:sz w:val="20"/>
          <w:szCs w:val="20"/>
        </w:rPr>
        <w:t>0212302980</w:t>
      </w:r>
      <w:r w:rsidR="00B42FE7" w:rsidRPr="00E0776D">
        <w:rPr>
          <w:rFonts w:ascii="Times New Roman" w:hAnsi="Times New Roman" w:cs="Times New Roman"/>
          <w:sz w:val="20"/>
          <w:szCs w:val="20"/>
        </w:rPr>
        <w:t xml:space="preserve">, e-mail: </w:t>
      </w:r>
      <w:r w:rsidRPr="00DB5383">
        <w:rPr>
          <w:rFonts w:ascii="Times New Roman" w:hAnsi="Times New Roman" w:cs="Times New Roman"/>
          <w:sz w:val="20"/>
          <w:szCs w:val="20"/>
        </w:rPr>
        <w:t>office@cmdtamp.ro</w:t>
      </w:r>
      <w:r w:rsidR="00B42FE7" w:rsidRPr="00E0776D">
        <w:rPr>
          <w:rFonts w:ascii="Times New Roman" w:hAnsi="Times New Roman" w:cs="Times New Roman"/>
          <w:sz w:val="20"/>
          <w:szCs w:val="20"/>
        </w:rPr>
        <w:t>, cod de înregistrare fiscală</w:t>
      </w:r>
      <w:r>
        <w:rPr>
          <w:rFonts w:ascii="Times New Roman" w:hAnsi="Times New Roman" w:cs="Times New Roman"/>
          <w:sz w:val="20"/>
          <w:szCs w:val="20"/>
        </w:rPr>
        <w:t xml:space="preserve"> 4283325</w:t>
      </w:r>
      <w:r w:rsidR="00B42FE7" w:rsidRPr="00E0776D">
        <w:rPr>
          <w:rFonts w:ascii="Times New Roman" w:hAnsi="Times New Roman" w:cs="Times New Roman"/>
          <w:sz w:val="20"/>
          <w:szCs w:val="20"/>
        </w:rPr>
        <w:t xml:space="preserve">, cont IBAN nr. </w:t>
      </w:r>
      <w:r w:rsidRPr="00413865">
        <w:rPr>
          <w:rFonts w:ascii="Times New Roman" w:hAnsi="Times New Roman" w:cs="Times New Roman"/>
          <w:sz w:val="20"/>
          <w:szCs w:val="20"/>
        </w:rPr>
        <w:t>RO13TREZ70120F332100XXXX</w:t>
      </w:r>
      <w:r w:rsidR="00B42FE7" w:rsidRPr="00E0776D">
        <w:rPr>
          <w:rFonts w:ascii="Times New Roman" w:hAnsi="Times New Roman" w:cs="Times New Roman"/>
          <w:sz w:val="20"/>
          <w:szCs w:val="20"/>
        </w:rPr>
        <w:t xml:space="preserve">, deschis la </w:t>
      </w:r>
      <w:r>
        <w:rPr>
          <w:rFonts w:ascii="Times New Roman" w:hAnsi="Times New Roman" w:cs="Times New Roman"/>
          <w:sz w:val="20"/>
          <w:szCs w:val="20"/>
        </w:rPr>
        <w:t>Trezoreria Sector 1, București</w:t>
      </w:r>
      <w:r w:rsidR="00B42FE7" w:rsidRPr="00E0776D">
        <w:rPr>
          <w:rFonts w:ascii="Times New Roman" w:hAnsi="Times New Roman" w:cs="Times New Roman"/>
          <w:sz w:val="20"/>
          <w:szCs w:val="20"/>
        </w:rPr>
        <w:t xml:space="preserve"> reprezentată prin </w:t>
      </w:r>
      <w:r w:rsidR="006D3B40">
        <w:rPr>
          <w:rFonts w:ascii="Times New Roman" w:hAnsi="Times New Roman" w:cs="Times New Roman"/>
          <w:sz w:val="20"/>
          <w:szCs w:val="20"/>
        </w:rPr>
        <w:t>Dr. Ș</w:t>
      </w:r>
      <w:r w:rsidRPr="00413865">
        <w:rPr>
          <w:rFonts w:ascii="Times New Roman" w:hAnsi="Times New Roman" w:cs="Times New Roman"/>
          <w:sz w:val="20"/>
          <w:szCs w:val="20"/>
        </w:rPr>
        <w:t xml:space="preserve">erban </w:t>
      </w:r>
      <w:r>
        <w:rPr>
          <w:rFonts w:ascii="Times New Roman" w:hAnsi="Times New Roman" w:cs="Times New Roman"/>
          <w:sz w:val="20"/>
          <w:szCs w:val="20"/>
        </w:rPr>
        <w:t>Rădulescu</w:t>
      </w:r>
      <w:r w:rsidRPr="009A1D3E">
        <w:rPr>
          <w:rFonts w:ascii="Times New Roman" w:hAnsi="Times New Roman"/>
          <w:color w:val="000000"/>
          <w:szCs w:val="20"/>
          <w:lang w:val="it-IT"/>
        </w:rPr>
        <w:t>,</w:t>
      </w:r>
      <w:r w:rsidR="00B42FE7" w:rsidRPr="00E0776D">
        <w:rPr>
          <w:rFonts w:ascii="Times New Roman" w:hAnsi="Times New Roman" w:cs="Times New Roman"/>
          <w:sz w:val="20"/>
          <w:szCs w:val="20"/>
        </w:rPr>
        <w:t xml:space="preserve"> în calitate de </w:t>
      </w:r>
      <w:r>
        <w:rPr>
          <w:rFonts w:ascii="Times New Roman" w:hAnsi="Times New Roman" w:cs="Times New Roman"/>
          <w:sz w:val="20"/>
          <w:szCs w:val="20"/>
        </w:rPr>
        <w:t xml:space="preserve">Director General </w:t>
      </w:r>
      <w:r w:rsidR="00B42FE7" w:rsidRPr="00E0776D">
        <w:rPr>
          <w:rFonts w:ascii="Times New Roman" w:hAnsi="Times New Roman" w:cs="Times New Roman"/>
          <w:sz w:val="20"/>
          <w:szCs w:val="20"/>
        </w:rPr>
        <w:t>și denumită în continuare „</w:t>
      </w:r>
      <w:r w:rsidR="00E505D2">
        <w:rPr>
          <w:rFonts w:ascii="Times New Roman" w:hAnsi="Times New Roman" w:cs="Times New Roman"/>
          <w:sz w:val="20"/>
          <w:szCs w:val="20"/>
        </w:rPr>
        <w:t>Autoritatea contractantă</w:t>
      </w:r>
      <w:r w:rsidR="00B42FE7" w:rsidRPr="00E0776D">
        <w:rPr>
          <w:rFonts w:ascii="Times New Roman" w:hAnsi="Times New Roman" w:cs="Times New Roman"/>
          <w:sz w:val="20"/>
          <w:szCs w:val="20"/>
        </w:rPr>
        <w:t>”, pe de o parte</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3D79FE" w:rsidRPr="00E0776D">
        <w:rPr>
          <w:rFonts w:ascii="Times New Roman" w:hAnsi="Times New Roman" w:cs="Times New Roman"/>
          <w:sz w:val="20"/>
          <w:szCs w:val="20"/>
        </w:rPr>
        <w:t>au convenit încheierea prezentului Contract.</w:t>
      </w:r>
    </w:p>
    <w:p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413865">
        <w:rPr>
          <w:rFonts w:ascii="Times New Roman" w:hAnsi="Times New Roman" w:cs="Times New Roman"/>
          <w:sz w:val="20"/>
          <w:szCs w:val="20"/>
        </w:rPr>
        <w:t>Legii nr. 98/2016</w:t>
      </w:r>
      <w:r w:rsidR="008C4316" w:rsidRPr="00413865">
        <w:rPr>
          <w:rFonts w:ascii="Times New Roman" w:hAnsi="Times New Roman" w:cs="Times New Roman"/>
          <w:sz w:val="20"/>
          <w:szCs w:val="20"/>
        </w:rPr>
        <w:t xml:space="preserve"> privind achizițiile publice</w:t>
      </w:r>
      <w:r w:rsidRPr="0055701B">
        <w:rPr>
          <w:rFonts w:ascii="Times New Roman" w:hAnsi="Times New Roman" w:cs="Times New Roman"/>
          <w:sz w:val="20"/>
          <w:szCs w:val="20"/>
        </w:rPr>
        <w:t>;</w:t>
      </w:r>
    </w:p>
    <w:p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 contractante;</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413865">
        <w:rPr>
          <w:rFonts w:ascii="Times New Roman" w:hAnsi="Times New Roman" w:cs="Times New Roman"/>
          <w:sz w:val="20"/>
          <w:szCs w:val="20"/>
        </w:rPr>
        <w:t>Legii nr. 98/2016</w:t>
      </w:r>
      <w:r w:rsidRPr="00E0776D">
        <w:rPr>
          <w:rFonts w:ascii="Times New Roman" w:hAnsi="Times New Roman" w:cs="Times New Roman"/>
          <w:sz w:val="20"/>
          <w:szCs w:val="20"/>
        </w:rPr>
        <w:t>, drepturile și/sau obligațiile deținute prin Contract sau parte din acestea;</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w:t>
      </w:r>
      <w:r w:rsidRPr="00E0776D">
        <w:rPr>
          <w:rFonts w:ascii="Times New Roman" w:hAnsi="Times New Roman" w:cs="Times New Roman"/>
          <w:sz w:val="20"/>
          <w:szCs w:val="20"/>
        </w:rPr>
        <w:lastRenderedPageBreak/>
        <w:t xml:space="preserve">Subcontractanți, acționând sub autoritatea și controlul Contractantului, în condițiile </w:t>
      </w:r>
      <w:r w:rsidRPr="00413865">
        <w:rPr>
          <w:rFonts w:ascii="Times New Roman" w:hAnsi="Times New Roman" w:cs="Times New Roman"/>
          <w:sz w:val="20"/>
          <w:szCs w:val="20"/>
        </w:rPr>
        <w:t>Legii nr. 98/2016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 xml:space="preserve">furnizarea[se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413865">
        <w:rPr>
          <w:rFonts w:ascii="Times New Roman" w:hAnsi="Times New Roman" w:cs="Times New Roman"/>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413865">
        <w:rPr>
          <w:rFonts w:ascii="Times New Roman" w:hAnsi="Times New Roman" w:cs="Times New Roman"/>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Autoritățiicontractante.</w:t>
      </w:r>
    </w:p>
    <w:p w:rsidR="0098041A" w:rsidRPr="00E0776D" w:rsidRDefault="004D3CE5"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302F09"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Pr="00E0776D">
        <w:rPr>
          <w:rFonts w:ascii="Times New Roman" w:hAnsi="Times New Roman" w:cs="Times New Roman"/>
          <w:sz w:val="20"/>
          <w:szCs w:val="20"/>
        </w:rPr>
        <w:t>;</w:t>
      </w:r>
    </w:p>
    <w:p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 xml:space="preserve"> contractantă;</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se constată contradicții între prevederile clauzelor contractuale și documentele achiziției, se vor aplica regulile specifice stabilite prin documentele achiziției.</w:t>
      </w:r>
    </w:p>
    <w:p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rsidR="004D3CE5" w:rsidRPr="0091731A"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DB5383">
        <w:rPr>
          <w:rFonts w:ascii="Times New Roman" w:hAnsi="Times New Roman" w:cs="Times New Roman"/>
          <w:sz w:val="20"/>
          <w:szCs w:val="20"/>
        </w:rPr>
        <w:t xml:space="preserve">unui ecograf </w:t>
      </w:r>
      <w:r w:rsidR="00272655">
        <w:rPr>
          <w:rFonts w:ascii="Times New Roman" w:hAnsi="Times New Roman" w:cs="Times New Roman"/>
          <w:sz w:val="20"/>
          <w:szCs w:val="20"/>
        </w:rPr>
        <w:t>multidisciplinar</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rsidR="00797FEB"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Pr="00797FEB">
        <w:rPr>
          <w:rFonts w:ascii="Times New Roman" w:hAnsi="Times New Roman" w:cs="Times New Roman"/>
          <w:sz w:val="20"/>
          <w:szCs w:val="20"/>
          <w:highlight w:val="yellow"/>
        </w:rPr>
        <w:t>[valoarea în cifre]</w:t>
      </w:r>
      <w:r w:rsidR="00797FEB">
        <w:rPr>
          <w:rFonts w:ascii="Times New Roman" w:hAnsi="Times New Roman" w:cs="Times New Roman"/>
          <w:sz w:val="20"/>
          <w:szCs w:val="20"/>
        </w:rPr>
        <w:t>Lei</w:t>
      </w:r>
      <w:r w:rsidRPr="006C2300">
        <w:rPr>
          <w:rFonts w:ascii="Times New Roman" w:hAnsi="Times New Roman" w:cs="Times New Roman"/>
          <w:sz w:val="20"/>
          <w:szCs w:val="20"/>
        </w:rPr>
        <w:t xml:space="preserve"> ([valoarea în litere][moneda]), la care se adaugă TVA în valoare de [</w:t>
      </w:r>
      <w:r w:rsidRPr="00797FEB">
        <w:rPr>
          <w:rFonts w:ascii="Times New Roman" w:hAnsi="Times New Roman" w:cs="Times New Roman"/>
          <w:sz w:val="20"/>
          <w:szCs w:val="20"/>
          <w:highlight w:val="yellow"/>
        </w:rPr>
        <w:t>valoarea în cifre</w:t>
      </w:r>
      <w:r w:rsidRPr="006C2300">
        <w:rPr>
          <w:rFonts w:ascii="Times New Roman" w:hAnsi="Times New Roman" w:cs="Times New Roman"/>
          <w:sz w:val="20"/>
          <w:szCs w:val="20"/>
        </w:rPr>
        <w:t xml:space="preserve">] </w:t>
      </w:r>
      <w:r w:rsidR="00797FEB">
        <w:rPr>
          <w:rFonts w:ascii="Times New Roman" w:hAnsi="Times New Roman" w:cs="Times New Roman"/>
          <w:sz w:val="20"/>
          <w:szCs w:val="20"/>
        </w:rPr>
        <w:t>Lei ([valoarea în litere] Lei</w:t>
      </w:r>
      <w:r w:rsidRPr="006C2300">
        <w:rPr>
          <w:rFonts w:ascii="Times New Roman" w:hAnsi="Times New Roman" w:cs="Times New Roman"/>
          <w:sz w:val="20"/>
          <w:szCs w:val="20"/>
        </w:rPr>
        <w:t>),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797FEB">
        <w:rPr>
          <w:rFonts w:ascii="Times New Roman" w:hAnsi="Times New Roman" w:cs="Times New Roman"/>
          <w:sz w:val="20"/>
          <w:szCs w:val="20"/>
        </w:rPr>
        <w:t xml:space="preserve"> și nu</w:t>
      </w:r>
      <w:r w:rsidR="008C0CF2" w:rsidRPr="00EC508D">
        <w:rPr>
          <w:rFonts w:ascii="Times New Roman" w:hAnsi="Times New Roman" w:cs="Times New Roman"/>
          <w:sz w:val="20"/>
          <w:szCs w:val="20"/>
        </w:rPr>
        <w:t xml:space="preserve"> se va ajusta</w:t>
      </w:r>
      <w:r w:rsidR="00797FEB">
        <w:rPr>
          <w:rFonts w:ascii="Times New Roman" w:hAnsi="Times New Roman" w:cs="Times New Roman"/>
          <w:sz w:val="20"/>
          <w:szCs w:val="20"/>
        </w:rPr>
        <w:t>.</w:t>
      </w:r>
    </w:p>
    <w:p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rsidR="00D15ED7" w:rsidRPr="0055701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de </w:t>
      </w:r>
      <w:r w:rsidR="00171EAE">
        <w:rPr>
          <w:rFonts w:ascii="Times New Roman" w:hAnsi="Times New Roman" w:cs="Times New Roman"/>
          <w:sz w:val="20"/>
          <w:szCs w:val="20"/>
        </w:rPr>
        <w:t xml:space="preserve">31/12/2026 </w:t>
      </w:r>
      <w:r w:rsidRPr="0055701B">
        <w:rPr>
          <w:rFonts w:ascii="Times New Roman" w:hAnsi="Times New Roman" w:cs="Times New Roman"/>
          <w:sz w:val="20"/>
          <w:szCs w:val="20"/>
        </w:rPr>
        <w:t xml:space="preserve"> sau,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5701B">
        <w:rPr>
          <w:rFonts w:ascii="Times New Roman" w:hAnsi="Times New Roman" w:cs="Times New Roman"/>
          <w:sz w:val="20"/>
          <w:szCs w:val="20"/>
        </w:rPr>
        <w:t>.</w:t>
      </w:r>
    </w:p>
    <w:p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rsidR="004D3CE5" w:rsidRPr="00157F2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de </w:t>
      </w:r>
      <w:r w:rsidR="00D76BEF">
        <w:rPr>
          <w:rFonts w:ascii="Times New Roman" w:hAnsi="Times New Roman" w:cs="Times New Roman"/>
          <w:sz w:val="20"/>
          <w:szCs w:val="20"/>
        </w:rPr>
        <w:t>1</w:t>
      </w:r>
      <w:r w:rsidR="004D3CE5" w:rsidRPr="008D2C82">
        <w:rPr>
          <w:rFonts w:ascii="Times New Roman" w:hAnsi="Times New Roman" w:cs="Times New Roman"/>
          <w:sz w:val="20"/>
          <w:szCs w:val="20"/>
        </w:rPr>
        <w:t xml:space="preserve"> zi lucrătoare de la data semnării contractului de către ambele părți</w:t>
      </w:r>
      <w:r w:rsidRPr="008D2C82">
        <w:rPr>
          <w:rFonts w:ascii="Times New Roman" w:hAnsi="Times New Roman" w:cs="Times New Roman"/>
          <w:sz w:val="20"/>
          <w:szCs w:val="20"/>
        </w:rPr>
        <w:t>,</w:t>
      </w:r>
      <w:r w:rsidR="004D3CE5" w:rsidRPr="008D2C82">
        <w:rPr>
          <w:rFonts w:ascii="Times New Roman" w:hAnsi="Times New Roman" w:cs="Times New Roman"/>
          <w:sz w:val="20"/>
          <w:szCs w:val="20"/>
        </w:rPr>
        <w:t xml:space="preserve"> și va dura maxim </w:t>
      </w:r>
      <w:r w:rsidR="00D76BEF">
        <w:rPr>
          <w:rFonts w:ascii="Times New Roman" w:hAnsi="Times New Roman" w:cs="Times New Roman"/>
          <w:sz w:val="20"/>
          <w:szCs w:val="20"/>
        </w:rPr>
        <w:t>2</w:t>
      </w:r>
      <w:r w:rsidR="004D3CE5" w:rsidRPr="008D2C82">
        <w:rPr>
          <w:rFonts w:ascii="Times New Roman" w:hAnsi="Times New Roman" w:cs="Times New Roman"/>
          <w:sz w:val="20"/>
          <w:szCs w:val="20"/>
        </w:rPr>
        <w:t xml:space="preserve"> luni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rsidR="00C90D83" w:rsidRPr="0055701B"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797FEB" w:rsidRPr="00797FEB">
        <w:rPr>
          <w:rFonts w:ascii="Times New Roman" w:hAnsi="Times New Roman" w:cs="Times New Roman"/>
          <w:iCs/>
          <w:sz w:val="20"/>
          <w:szCs w:val="20"/>
        </w:rPr>
        <w:t>3</w:t>
      </w:r>
      <w:r w:rsidRPr="0055701B">
        <w:rPr>
          <w:rFonts w:ascii="Times New Roman" w:hAnsi="Times New Roman" w:cs="Times New Roman"/>
          <w:sz w:val="20"/>
          <w:szCs w:val="20"/>
        </w:rPr>
        <w:t>zile de la semnarea contractului să prezinte graficul actualizat de livrare în raport de data semnării contractului.</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rsidR="008615F6" w:rsidRPr="008D2C82"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w:t>
      </w:r>
    </w:p>
    <w:p w:rsidR="00797FEB" w:rsidRDefault="00797FEB" w:rsidP="00797FEB">
      <w:pPr>
        <w:pStyle w:val="ListParagraph"/>
        <w:spacing w:before="120" w:after="120" w:line="276" w:lineRule="auto"/>
        <w:ind w:left="0"/>
        <w:contextualSpacing w:val="0"/>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gridCol w:w="4614"/>
      </w:tblGrid>
      <w:tr w:rsidR="007E1D4C" w:rsidRPr="00E0776D" w:rsidTr="0003416A">
        <w:tc>
          <w:tcPr>
            <w:tcW w:w="4814" w:type="dxa"/>
          </w:tcPr>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7E1D4C" w:rsidRPr="00E0776D"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7E1D4C" w:rsidRPr="00E0776D">
              <w:rPr>
                <w:rFonts w:ascii="Times New Roman" w:hAnsi="Times New Roman" w:cs="Times New Roman"/>
                <w:sz w:val="20"/>
                <w:szCs w:val="20"/>
              </w:rPr>
              <w:t>:</w:t>
            </w:r>
            <w:r w:rsidR="00171EAE">
              <w:rPr>
                <w:rFonts w:ascii="Times New Roman" w:hAnsi="Times New Roman" w:cs="Times New Roman"/>
                <w:sz w:val="20"/>
                <w:szCs w:val="20"/>
              </w:rPr>
              <w:t xml:space="preserve"> CMDTAMP – Bucuresti</w:t>
            </w:r>
          </w:p>
        </w:tc>
        <w:tc>
          <w:tcPr>
            <w:tcW w:w="4813" w:type="dxa"/>
          </w:tcPr>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sidR="00171EAE">
              <w:rPr>
                <w:rFonts w:ascii="Times New Roman" w:hAnsi="Times New Roman" w:cs="Times New Roman"/>
                <w:sz w:val="20"/>
                <w:szCs w:val="20"/>
              </w:rPr>
              <w:t>Str. Washington, Nr. 8-10, Sector 1, Bucuresti</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171EAE" w:rsidRPr="00171EAE">
              <w:rPr>
                <w:rFonts w:ascii="Times New Roman" w:hAnsi="Times New Roman" w:cs="Times New Roman"/>
                <w:sz w:val="20"/>
                <w:szCs w:val="20"/>
              </w:rPr>
              <w:t>0212302980</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171EAE">
              <w:rPr>
                <w:rFonts w:ascii="Times New Roman" w:hAnsi="Times New Roman" w:cs="Times New Roman"/>
                <w:sz w:val="20"/>
                <w:szCs w:val="20"/>
              </w:rPr>
              <w:t xml:space="preserve"> office@cmdtamp.ro</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p>
        </w:tc>
      </w:tr>
    </w:tbl>
    <w:p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272655" w:rsidRDefault="004D3CE5" w:rsidP="00272655">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Contractantul se obligă să constituie garanția de bună execuție a contractului în cuantum de</w:t>
      </w:r>
      <w:r w:rsidR="00171EAE">
        <w:rPr>
          <w:rFonts w:ascii="Times New Roman" w:hAnsi="Times New Roman" w:cs="Times New Roman"/>
          <w:sz w:val="20"/>
          <w:szCs w:val="20"/>
        </w:rPr>
        <w:t xml:space="preserve"> 10% </w:t>
      </w:r>
      <w:r w:rsidRPr="0091731A">
        <w:rPr>
          <w:rFonts w:ascii="Times New Roman" w:hAnsi="Times New Roman" w:cs="Times New Roman"/>
          <w:sz w:val="20"/>
          <w:szCs w:val="20"/>
        </w:rPr>
        <w:t>din prețul contra</w:t>
      </w:r>
      <w:r w:rsidR="00303422" w:rsidRPr="0091731A">
        <w:rPr>
          <w:rFonts w:ascii="Times New Roman" w:hAnsi="Times New Roman" w:cs="Times New Roman"/>
          <w:sz w:val="20"/>
          <w:szCs w:val="20"/>
        </w:rPr>
        <w:t xml:space="preserve">ctului fără TVA, adică </w:t>
      </w:r>
      <w:r w:rsidR="00171EAE">
        <w:rPr>
          <w:rFonts w:ascii="Times New Roman" w:hAnsi="Times New Roman" w:cs="Times New Roman"/>
          <w:sz w:val="20"/>
          <w:szCs w:val="20"/>
        </w:rPr>
        <w:t>_________</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w:t>
      </w:r>
      <w:r w:rsidRPr="0091731A">
        <w:rPr>
          <w:rFonts w:ascii="Times New Roman" w:hAnsi="Times New Roman" w:cs="Times New Roman"/>
          <w:sz w:val="20"/>
          <w:szCs w:val="20"/>
        </w:rPr>
        <w:lastRenderedPageBreak/>
        <w:t xml:space="preserve">ambele părți. Garanția de bună execuție se constituie </w:t>
      </w:r>
      <w:r w:rsidR="000023BA" w:rsidRPr="0091731A">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p>
    <w:p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nu a ridicat, până la acea dată,  pretenții asupra ei.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w:t>
      </w:r>
    </w:p>
    <w:p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p>
    <w:p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Pr="0055701B">
        <w:rPr>
          <w:rFonts w:ascii="Times New Roman" w:hAnsi="Times New Roman" w:cs="Times New Roman"/>
          <w:i/>
          <w:sz w:val="20"/>
          <w:szCs w:val="20"/>
        </w:rPr>
        <w:t>.</w:t>
      </w:r>
    </w:p>
    <w:p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Motivele pentru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rsidR="00634D1E" w:rsidRPr="00E0776D" w:rsidRDefault="00634D1E" w:rsidP="00634D1E">
      <w:pPr>
        <w:spacing w:before="120" w:after="120" w:line="276" w:lineRule="auto"/>
        <w:jc w:val="both"/>
        <w:rPr>
          <w:rFonts w:ascii="Times New Roman" w:hAnsi="Times New Roman" w:cs="Times New Roman"/>
          <w:sz w:val="20"/>
          <w:szCs w:val="20"/>
        </w:rPr>
      </w:pPr>
    </w:p>
    <w:p w:rsidR="00634D1E" w:rsidRPr="00171EAE"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171EAE">
        <w:rPr>
          <w:rFonts w:ascii="Times New Roman" w:hAnsi="Times New Roman" w:cs="Times New Roman"/>
          <w:b/>
          <w:sz w:val="20"/>
          <w:szCs w:val="20"/>
        </w:rPr>
        <w:t>GRAFICUL DE LIVRARE</w:t>
      </w:r>
    </w:p>
    <w:p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157F2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w:t>
      </w:r>
      <w:r w:rsidR="00E505D2" w:rsidRPr="00171EAE">
        <w:rPr>
          <w:rFonts w:ascii="Times New Roman" w:hAnsi="Times New Roman" w:cs="Times New Roman"/>
          <w:sz w:val="20"/>
          <w:szCs w:val="20"/>
        </w:rPr>
        <w:t>contractantă</w:t>
      </w:r>
      <w:r w:rsidR="0064533D" w:rsidRPr="00171EAE">
        <w:rPr>
          <w:rFonts w:ascii="Times New Roman" w:hAnsi="Times New Roman" w:cs="Times New Roman"/>
          <w:sz w:val="20"/>
          <w:szCs w:val="20"/>
        </w:rPr>
        <w:t>, va percepe penalități de întârziere</w:t>
      </w:r>
      <w:r w:rsidR="0064533D" w:rsidRPr="008D2C82">
        <w:rPr>
          <w:rFonts w:ascii="Times New Roman" w:hAnsi="Times New Roman" w:cs="Times New Roman"/>
          <w:sz w:val="20"/>
          <w:szCs w:val="20"/>
        </w:rPr>
        <w:t>,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rsidR="00591548" w:rsidRPr="00157F2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rsidR="00634D1E"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rsidR="00697B9F" w:rsidRPr="00E0776D" w:rsidRDefault="00697B9F" w:rsidP="004D3CE5">
      <w:pPr>
        <w:spacing w:before="120" w:after="120" w:line="276" w:lineRule="auto"/>
        <w:ind w:left="1"/>
        <w:jc w:val="both"/>
        <w:rPr>
          <w:rFonts w:ascii="Times New Roman" w:hAnsi="Times New Roman" w:cs="Times New Roman"/>
          <w:sz w:val="20"/>
          <w:szCs w:val="20"/>
        </w:rPr>
      </w:pPr>
    </w:p>
    <w:p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rsidR="000927A8" w:rsidRPr="000927A8" w:rsidRDefault="004D3CE5" w:rsidP="000927A8">
      <w:pPr>
        <w:pStyle w:val="ListParagraph"/>
        <w:numPr>
          <w:ilvl w:val="0"/>
          <w:numId w:val="37"/>
        </w:numPr>
        <w:spacing w:before="120" w:after="120" w:line="276" w:lineRule="auto"/>
        <w:ind w:left="0" w:firstLine="0"/>
        <w:contextualSpacing w:val="0"/>
        <w:jc w:val="both"/>
        <w:rPr>
          <w:rFonts w:ascii="Times New Roman" w:hAnsi="Times New Roman" w:cs="Times New Roman"/>
          <w:i/>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p>
    <w:p w:rsidR="000927A8" w:rsidRDefault="000927A8" w:rsidP="000927A8">
      <w:pPr>
        <w:pStyle w:val="ListParagraph"/>
        <w:spacing w:before="120" w:after="120" w:line="276"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b/>
        <w:t xml:space="preserve">(i) </w:t>
      </w:r>
      <w:r w:rsidR="00201353" w:rsidRPr="000927A8">
        <w:rPr>
          <w:rFonts w:ascii="Times New Roman" w:hAnsi="Times New Roman" w:cs="Times New Roman"/>
          <w:sz w:val="20"/>
          <w:szCs w:val="20"/>
        </w:rPr>
        <w:t>V</w:t>
      </w:r>
      <w:r w:rsidR="004D3CE5" w:rsidRPr="000927A8">
        <w:rPr>
          <w:rFonts w:ascii="Times New Roman" w:hAnsi="Times New Roman" w:cs="Times New Roman"/>
          <w:sz w:val="20"/>
          <w:szCs w:val="20"/>
        </w:rPr>
        <w:t>ariații ale activităților din contract necesare în scopul îndeplinirii obiectului contractului</w:t>
      </w:r>
    </w:p>
    <w:p w:rsidR="00E77F62" w:rsidRDefault="000927A8" w:rsidP="000927A8">
      <w:pPr>
        <w:pStyle w:val="ListParagraph"/>
        <w:spacing w:before="120" w:after="120" w:line="276" w:lineRule="auto"/>
        <w:ind w:left="0"/>
        <w:contextualSpacing w:val="0"/>
        <w:jc w:val="both"/>
        <w:rPr>
          <w:rFonts w:ascii="Times New Roman" w:hAnsi="Times New Roman" w:cs="Times New Roman"/>
          <w:i/>
          <w:sz w:val="20"/>
          <w:szCs w:val="20"/>
        </w:rPr>
      </w:pPr>
      <w:r>
        <w:rPr>
          <w:rFonts w:ascii="Times New Roman" w:hAnsi="Times New Roman" w:cs="Times New Roman"/>
          <w:sz w:val="20"/>
          <w:szCs w:val="20"/>
        </w:rPr>
        <w:tab/>
        <w:t xml:space="preserve">(ii) </w:t>
      </w:r>
      <w:r w:rsidR="00115589" w:rsidRPr="000927A8">
        <w:rPr>
          <w:rFonts w:ascii="Times New Roman" w:hAnsi="Times New Roman" w:cs="Times New Roman"/>
          <w:sz w:val="20"/>
          <w:szCs w:val="20"/>
        </w:rPr>
        <w:t>N</w:t>
      </w:r>
      <w:r w:rsidR="004D3CE5" w:rsidRPr="000927A8">
        <w:rPr>
          <w:rFonts w:ascii="Times New Roman" w:hAnsi="Times New Roman" w:cs="Times New Roman"/>
          <w:sz w:val="20"/>
          <w:szCs w:val="20"/>
        </w:rPr>
        <w:t xml:space="preserve">ecesitatea extinderii duratei de </w:t>
      </w:r>
      <w:r w:rsidR="00E77F62" w:rsidRPr="000927A8">
        <w:rPr>
          <w:rFonts w:ascii="Times New Roman" w:hAnsi="Times New Roman" w:cs="Times New Roman"/>
          <w:sz w:val="20"/>
          <w:szCs w:val="20"/>
        </w:rPr>
        <w:t>furnizare a produselor</w:t>
      </w:r>
      <w:r w:rsidR="004D3CE5" w:rsidRPr="0055701B">
        <w:rPr>
          <w:rFonts w:ascii="Times New Roman" w:hAnsi="Times New Roman" w:cs="Times New Roman"/>
          <w:i/>
          <w:sz w:val="20"/>
          <w:szCs w:val="20"/>
        </w:rPr>
        <w:t>.</w:t>
      </w:r>
    </w:p>
    <w:p w:rsidR="000927A8" w:rsidRPr="0055701B" w:rsidRDefault="000927A8" w:rsidP="000927A8">
      <w:pPr>
        <w:pStyle w:val="ListParagraph"/>
        <w:spacing w:before="120" w:after="120" w:line="276" w:lineRule="auto"/>
        <w:ind w:left="0"/>
        <w:contextualSpacing w:val="0"/>
        <w:jc w:val="both"/>
        <w:rPr>
          <w:rFonts w:ascii="Times New Roman" w:hAnsi="Times New Roman" w:cs="Times New Roman"/>
          <w:i/>
          <w:sz w:val="20"/>
          <w:szCs w:val="20"/>
        </w:rPr>
      </w:pPr>
    </w:p>
    <w:p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astfel cum sunt precizate aceste obiective în Caietul de Sarcini și/sau</w:t>
      </w:r>
    </w:p>
    <w:p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 xml:space="preserve">concluziilor obținute ca urmare a evaluării activităților, rezultatelor și performanței Contractantului în cadrul Contractului.Părțile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 contractante</w:t>
      </w:r>
      <w:r w:rsidR="00412CBB" w:rsidRPr="00E0776D">
        <w:rPr>
          <w:rFonts w:ascii="Times New Roman" w:hAnsi="Times New Roman" w:cs="Times New Roman"/>
          <w:sz w:val="20"/>
          <w:szCs w:val="20"/>
        </w:rPr>
        <w: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w:t>
      </w:r>
      <w:r w:rsidRPr="00E0776D">
        <w:rPr>
          <w:rFonts w:ascii="Times New Roman" w:hAnsi="Times New Roman" w:cs="Times New Roman"/>
          <w:sz w:val="20"/>
          <w:szCs w:val="20"/>
        </w:rPr>
        <w:lastRenderedPageBreak/>
        <w:t xml:space="preserve">actele sau faptele Contractantului. 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către Subcontractant și care precizează toate și fiecare dintre elementele de mai jos:</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așa cum sunt acestea detaliate în Contract,</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000927A8" w:rsidRPr="000927A8">
        <w:rPr>
          <w:rFonts w:ascii="Times New Roman" w:hAnsi="Times New Roman" w:cs="Times New Roman"/>
          <w:sz w:val="20"/>
          <w:szCs w:val="20"/>
        </w:rPr>
        <w:t>autoritatea</w:t>
      </w:r>
      <w:r w:rsidRPr="000927A8">
        <w:rPr>
          <w:rFonts w:ascii="Times New Roman" w:hAnsi="Times New Roman" w:cs="Times New Roman"/>
          <w:sz w:val="20"/>
          <w:szCs w:val="20"/>
        </w:rPr>
        <w:t xml:space="preserve">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0927A8">
        <w:rPr>
          <w:rFonts w:ascii="Times New Roman" w:hAnsi="Times New Roman" w:cs="Times New Roman"/>
          <w:sz w:val="20"/>
          <w:szCs w:val="20"/>
        </w:rPr>
        <w:t>autorității contractante</w:t>
      </w:r>
      <w:r w:rsidRPr="00B643A4">
        <w:rPr>
          <w:rFonts w:ascii="Times New Roman" w:hAnsi="Times New Roman" w:cs="Times New Roman"/>
          <w:sz w:val="20"/>
          <w:szCs w:val="20"/>
        </w:rPr>
        <w:t xml:space="preserve"> nu îi poate fi opus contractul de cesiune de creanță.</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bookmarkStart w:id="0" w:name="_Hlk85046443"/>
      <w:r w:rsidR="000927A8" w:rsidRPr="000927A8">
        <w:rPr>
          <w:rFonts w:ascii="Times New Roman" w:hAnsi="Times New Roman" w:cs="Times New Roman"/>
          <w:sz w:val="20"/>
          <w:szCs w:val="20"/>
        </w:rPr>
        <w:t>autorității contractante</w:t>
      </w:r>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0927A8" w:rsidRPr="000927A8">
        <w:rPr>
          <w:rFonts w:ascii="Times New Roman" w:hAnsi="Times New Roman" w:cs="Times New Roman"/>
          <w:sz w:val="20"/>
          <w:szCs w:val="20"/>
        </w:rPr>
        <w:t>autorității contractante</w:t>
      </w:r>
      <w:r w:rsidRPr="00B643A4">
        <w:rPr>
          <w:rFonts w:ascii="Times New Roman" w:hAnsi="Times New Roman" w:cs="Times New Roman"/>
          <w:sz w:val="20"/>
          <w:szCs w:val="20"/>
        </w:rPr>
        <w:t xml:space="preserve"> nu produce niciun efect. </w:t>
      </w:r>
    </w:p>
    <w:p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0927A8">
        <w:rPr>
          <w:rFonts w:ascii="Times New Roman" w:hAnsi="Times New Roman" w:cs="Times New Roman"/>
          <w:sz w:val="20"/>
          <w:szCs w:val="20"/>
        </w:rPr>
        <w:t>Autoritatea contractantă</w:t>
      </w:r>
      <w:r w:rsidRPr="00B643A4">
        <w:rPr>
          <w:rFonts w:ascii="Times New Roman" w:hAnsi="Times New Roman" w:cs="Times New Roman"/>
          <w:sz w:val="20"/>
          <w:szCs w:val="20"/>
        </w:rPr>
        <w:t xml:space="preserve"> are dreptul de a se îndrepta </w:t>
      </w:r>
      <w:r w:rsidRPr="00B643A4">
        <w:rPr>
          <w:rFonts w:ascii="Times New Roman" w:hAnsi="Times New Roman" w:cs="Times New Roman"/>
          <w:sz w:val="20"/>
          <w:szCs w:val="20"/>
        </w:rPr>
        <w:lastRenderedPageBreak/>
        <w:t xml:space="preserve">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rsidR="00B643A4" w:rsidRPr="00B643A4" w:rsidRDefault="00B643A4" w:rsidP="00B643A4">
      <w:pPr>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0927A8">
        <w:rPr>
          <w:rFonts w:ascii="Times New Roman" w:hAnsi="Times New Roman" w:cs="Times New Roman"/>
          <w:sz w:val="20"/>
          <w:szCs w:val="20"/>
        </w:rPr>
        <w:t>autorității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Autoritățiicontractante nu produce niciun efect.</w:t>
      </w:r>
    </w:p>
    <w:bookmarkEnd w:id="1"/>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rsidR="00B643A4" w:rsidRPr="0055701B" w:rsidRDefault="00B643A4" w:rsidP="00B643A4">
      <w:pPr>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 reprezintă clauze de revizuire a contractului, astfel cum ele sunt definite de art. 221 alin. (1) lit. d) pct. (i) din Legea nr. 98/2016.</w:t>
      </w:r>
    </w:p>
    <w:bookmarkEnd w:id="3"/>
    <w:p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autoritățiicontractante contractele încheiate cu Subcontractanții.</w:t>
      </w:r>
    </w:p>
    <w:p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w:t>
      </w:r>
      <w:r w:rsidRPr="0055701B">
        <w:rPr>
          <w:rFonts w:ascii="Times New Roman" w:hAnsi="Times New Roman" w:cs="Times New Roman"/>
          <w:sz w:val="20"/>
          <w:szCs w:val="20"/>
        </w:rPr>
        <w:lastRenderedPageBreak/>
        <w:t>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Autorității/entității contractante</w:t>
      </w:r>
    </w:p>
    <w:p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contractanta are obligația să desemneze, în termen de </w:t>
      </w:r>
      <w:r w:rsidR="00171EAE" w:rsidRPr="00171EAE">
        <w:rPr>
          <w:rFonts w:ascii="Times New Roman" w:hAnsi="Times New Roman" w:cs="Times New Roman"/>
          <w:sz w:val="20"/>
          <w:szCs w:val="20"/>
        </w:rPr>
        <w:t>5</w:t>
      </w:r>
      <w:r w:rsidRPr="00E0776D">
        <w:rPr>
          <w:rFonts w:ascii="Times New Roman" w:hAnsi="Times New Roman" w:cs="Times New Roman"/>
          <w:sz w:val="20"/>
          <w:szCs w:val="20"/>
        </w:rPr>
        <w:t xml:space="preserve"> zile de la semnarea contractului, persoana de contact.</w:t>
      </w:r>
    </w:p>
    <w:p w:rsidR="00D27454" w:rsidRPr="00E0776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w:t>
      </w:r>
      <w:r w:rsidR="00E04A54">
        <w:rPr>
          <w:rFonts w:ascii="Times New Roman" w:hAnsi="Times New Roman" w:cs="Times New Roman"/>
          <w:sz w:val="20"/>
          <w:szCs w:val="20"/>
        </w:rPr>
        <w:t>ăzută de art. 18.7. Autoritatea</w:t>
      </w:r>
      <w:r w:rsidRPr="0055701B">
        <w:rPr>
          <w:rFonts w:ascii="Times New Roman" w:hAnsi="Times New Roman" w:cs="Times New Roman"/>
          <w:sz w:val="20"/>
          <w:szCs w:val="20"/>
        </w:rPr>
        <w:t xml:space="preserve"> contractantă are dreptul:</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bookmarkEnd w:id="4"/>
      <w:r w:rsidRPr="0055701B">
        <w:rPr>
          <w:rFonts w:ascii="Times New Roman" w:hAnsi="Times New Roman" w:cs="Times New Roman"/>
          <w:sz w:val="20"/>
          <w:szCs w:val="20"/>
        </w:rPr>
        <w:t xml:space="preserve">contractantă. </w:t>
      </w:r>
    </w:p>
    <w:p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w:t>
      </w:r>
      <w:r w:rsidRPr="0055701B">
        <w:rPr>
          <w:rFonts w:ascii="Times New Roman" w:hAnsi="Times New Roman" w:cs="Times New Roman"/>
          <w:sz w:val="20"/>
          <w:szCs w:val="20"/>
        </w:rPr>
        <w:lastRenderedPageBreak/>
        <w:t xml:space="preserve">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171EAE">
        <w:rPr>
          <w:rFonts w:ascii="Times New Roman" w:hAnsi="Times New Roman" w:cs="Times New Roman"/>
          <w:bCs/>
          <w:iCs/>
          <w:sz w:val="20"/>
          <w:szCs w:val="20"/>
        </w:rPr>
        <w:t>de 2 zile</w:t>
      </w:r>
      <w:r w:rsidRPr="00171EAE">
        <w:rPr>
          <w:rFonts w:ascii="Times New Roman" w:hAnsi="Times New Roman" w:cs="Times New Roman"/>
          <w:sz w:val="20"/>
          <w:szCs w:val="20"/>
        </w:rPr>
        <w:t xml:space="preserve"> lucrătoare</w:t>
      </w:r>
      <w:r w:rsidRPr="0055701B">
        <w:rPr>
          <w:rFonts w:ascii="Times New Roman" w:hAnsi="Times New Roman" w:cs="Times New Roman"/>
          <w:sz w:val="20"/>
          <w:szCs w:val="20"/>
        </w:rPr>
        <w:t xml:space="preserve"> de la momentul la care le-a descoperit. </w:t>
      </w:r>
    </w:p>
    <w:p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 contractantă are dreptul</w:t>
      </w:r>
      <w:r w:rsidRPr="008D2C82">
        <w:rPr>
          <w:rFonts w:ascii="Times New Roman" w:hAnsi="Times New Roman" w:cs="Times New Roman"/>
          <w:sz w:val="20"/>
          <w:szCs w:val="20"/>
        </w:rPr>
        <w:t>:</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 are dreptul de a rezoluționa parțial contractul, în privința acestor bunuri.</w:t>
      </w:r>
    </w:p>
    <w:p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Pr="00E04A54">
        <w:rPr>
          <w:rFonts w:ascii="Times New Roman" w:hAnsi="Times New Roman" w:cs="Times New Roman"/>
          <w:sz w:val="20"/>
          <w:szCs w:val="20"/>
        </w:rPr>
        <w:t>60 de zile</w:t>
      </w:r>
      <w:r w:rsidRPr="00DD0375">
        <w:rPr>
          <w:rFonts w:ascii="Times New Roman" w:hAnsi="Times New Roman" w:cs="Times New Roman"/>
          <w:sz w:val="20"/>
          <w:szCs w:val="20"/>
        </w:rPr>
        <w:t xml:space="preserve">de la momentul recepționării facturii, conform prevederilor Legii nr. 72/2013. </w:t>
      </w:r>
    </w:p>
    <w:p w:rsidR="008F058E" w:rsidRPr="008F058E"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w:t>
      </w:r>
      <w:r w:rsidR="00E04A54">
        <w:rPr>
          <w:rFonts w:ascii="Times New Roman" w:hAnsi="Times New Roman" w:cs="Times New Roman"/>
          <w:sz w:val="20"/>
          <w:szCs w:val="20"/>
        </w:rPr>
        <w:t xml:space="preserve"> aprobării de către Autoritatea</w:t>
      </w:r>
      <w:r w:rsidR="008F058E" w:rsidRPr="00DD0375">
        <w:rPr>
          <w:rFonts w:ascii="Times New Roman" w:hAnsi="Times New Roman" w:cs="Times New Roman"/>
          <w:sz w:val="20"/>
          <w:szCs w:val="20"/>
        </w:rPr>
        <w:t xml:space="preserve"> contractantă a îndeplinirii obligațiilor de către Contractant cu privire la livrarea produselor,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 contractante</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Contractantul este o asociere alcătuită din doi sau mai mulți operatori economici, toți aceștia vor fi ținuți solidar responsabili de îndeplinirea obligațiilor din Contract.</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3E789B" w:rsidRPr="00E04A54"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sz w:val="20"/>
          <w:szCs w:val="20"/>
        </w:rPr>
      </w:pPr>
      <w:r w:rsidRPr="00E04A54">
        <w:rPr>
          <w:rFonts w:ascii="Times New Roman" w:hAnsi="Times New Roman" w:cs="Times New Roman"/>
          <w:sz w:val="20"/>
          <w:szCs w:val="20"/>
        </w:rPr>
        <w:t>Contractantul are obligația de a desemna, în termen de 5 (cinci) zile de la semnarea contractului, persoana de contact.</w:t>
      </w:r>
    </w:p>
    <w:p w:rsidR="003E789B"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Pr="0055701B">
        <w:rPr>
          <w:rFonts w:ascii="Times New Roman" w:hAnsi="Times New Roman" w:cs="Times New Roman"/>
          <w:i/>
          <w:sz w:val="20"/>
          <w:szCs w:val="20"/>
        </w:rPr>
        <w:t>.</w:t>
      </w:r>
    </w:p>
    <w:p w:rsidR="003E789B" w:rsidRPr="0091731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rsidR="00553FB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rsidR="00C71482" w:rsidRPr="00C71482" w:rsidRDefault="00C71482"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C71482">
        <w:rPr>
          <w:rFonts w:ascii="Times New Roman" w:hAnsi="Times New Roman" w:cs="Times New Roman"/>
          <w:sz w:val="20"/>
          <w:szCs w:val="20"/>
        </w:rPr>
        <w:t>În conformitate cu prevederile Codului Civil privind garanția pentru buna funcționare (Art. 1714-1718), orice defect apărut în perioada de garanție care conduce la imposibilitatea utilizării produsului trebuie remediat într-un termen de maximum 15 zile calendaristice, această perioadă reprezentând durata totală acceptată pentru întreruperea activității din cauze tehnice.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w:t>
      </w:r>
      <w:r w:rsidRPr="00E0776D">
        <w:rPr>
          <w:rFonts w:ascii="Times New Roman" w:hAnsi="Times New Roman" w:cs="Times New Roman"/>
          <w:sz w:val="20"/>
          <w:szCs w:val="20"/>
        </w:rPr>
        <w:lastRenderedPageBreak/>
        <w:t>favoriza/defavoriza orice persoană în legătură cu prezentul Contract, Autoritatea contractantă poate decide încetarea Contractului.</w:t>
      </w:r>
    </w:p>
    <w:p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4D3CE5" w:rsidRPr="00D60DE8" w:rsidRDefault="004D3CE5" w:rsidP="004D3CE5">
      <w:pPr>
        <w:spacing w:before="120" w:after="120" w:line="276" w:lineRule="auto"/>
        <w:ind w:left="1"/>
        <w:jc w:val="both"/>
        <w:rPr>
          <w:rFonts w:ascii="Times New Roman" w:hAnsi="Times New Roman" w:cs="Times New Roman"/>
          <w:b/>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rsidR="00B21EAC" w:rsidRPr="009E5C1E" w:rsidRDefault="007024D3"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de furnizare a bunurilor, atunci Autoritateacontractantă are dreptul de a percepe dobânda legală </w:t>
      </w:r>
      <w:r w:rsidRPr="00EA2653">
        <w:rPr>
          <w:rFonts w:ascii="Times New Roman" w:hAnsi="Times New Roman" w:cs="Times New Roman"/>
          <w:sz w:val="20"/>
          <w:szCs w:val="20"/>
        </w:rPr>
        <w:t>penalizatoare în valoare de 0,06% pe zi</w:t>
      </w:r>
      <w:r w:rsidRPr="000A33FF">
        <w:rPr>
          <w:rFonts w:ascii="Times New Roman" w:hAnsi="Times New Roman" w:cs="Times New Roman"/>
          <w:sz w:val="20"/>
          <w:szCs w:val="20"/>
        </w:rPr>
        <w:t>calculat</w:t>
      </w:r>
      <w:r>
        <w:rPr>
          <w:rFonts w:ascii="Times New Roman" w:hAnsi="Times New Roman" w:cs="Times New Roman"/>
          <w:sz w:val="20"/>
          <w:szCs w:val="20"/>
        </w:rPr>
        <w:t>ă</w:t>
      </w:r>
      <w:r w:rsidRPr="000A33FF">
        <w:rPr>
          <w:rFonts w:ascii="Times New Roman" w:hAnsi="Times New Roman" w:cs="Times New Roman"/>
          <w:sz w:val="20"/>
          <w:szCs w:val="20"/>
        </w:rPr>
        <w:t xml:space="preserve"> de la data scadenței și până la îndeplinirea efectivă a obligației</w:t>
      </w:r>
      <w:r>
        <w:rPr>
          <w:rFonts w:ascii="Times New Roman" w:hAnsi="Times New Roman" w:cs="Times New Roman"/>
          <w:sz w:val="20"/>
          <w:szCs w:val="20"/>
        </w:rPr>
        <w:t>.</w:t>
      </w:r>
      <w:r w:rsidR="004D3CE5" w:rsidRPr="00F950B4">
        <w:rPr>
          <w:rFonts w:ascii="Times New Roman" w:hAnsi="Times New Roman" w:cs="Times New Roman"/>
          <w:sz w:val="20"/>
          <w:szCs w:val="20"/>
        </w:rPr>
        <w:t xml:space="preserve"> Dobânda se aplică la valoarea </w:t>
      </w:r>
      <w:r w:rsidR="00B21EAC" w:rsidRPr="00F950B4">
        <w:rPr>
          <w:rFonts w:ascii="Times New Roman" w:hAnsi="Times New Roman" w:cs="Times New Roman"/>
          <w:sz w:val="20"/>
          <w:szCs w:val="20"/>
        </w:rPr>
        <w:t>produselor</w:t>
      </w:r>
      <w:r w:rsidR="004D3CE5" w:rsidRPr="00F950B4">
        <w:rPr>
          <w:rFonts w:ascii="Times New Roman" w:hAnsi="Times New Roman" w:cs="Times New Roman"/>
          <w:sz w:val="20"/>
          <w:szCs w:val="20"/>
        </w:rPr>
        <w:t xml:space="preserve"> nelivrate pentru fiecare zi de întârziere, </w:t>
      </w:r>
      <w:r w:rsidR="004D3CE5" w:rsidRPr="00EC6372">
        <w:rPr>
          <w:rFonts w:ascii="Times New Roman" w:hAnsi="Times New Roman" w:cs="Times New Roman"/>
          <w:sz w:val="20"/>
          <w:szCs w:val="20"/>
        </w:rPr>
        <w:t xml:space="preserve">dar nu mai mult de valoarea </w:t>
      </w:r>
      <w:r w:rsidR="006152A7" w:rsidRPr="00EC6372">
        <w:rPr>
          <w:rFonts w:ascii="Times New Roman" w:hAnsi="Times New Roman" w:cs="Times New Roman"/>
          <w:sz w:val="20"/>
          <w:szCs w:val="20"/>
        </w:rPr>
        <w:t>produselor nelivrate</w:t>
      </w:r>
      <w:r w:rsidR="004D3CE5" w:rsidRPr="00EC6372">
        <w:rPr>
          <w:rFonts w:ascii="Times New Roman" w:hAnsi="Times New Roman" w:cs="Times New Roman"/>
          <w:i/>
          <w:sz w:val="20"/>
          <w:szCs w:val="20"/>
        </w:rPr>
        <w:t>.</w:t>
      </w:r>
    </w:p>
    <w:p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rsidR="009E5C1E" w:rsidRPr="009E5C1E" w:rsidRDefault="009E5C1E" w:rsidP="009E5C1E">
      <w:pPr>
        <w:pStyle w:val="ListParagraph"/>
        <w:ind w:left="0"/>
        <w:jc w:val="both"/>
        <w:rPr>
          <w:rFonts w:ascii="Times New Roman" w:hAnsi="Times New Roman" w:cs="Times New Roman"/>
          <w:sz w:val="20"/>
          <w:szCs w:val="20"/>
        </w:rPr>
      </w:pPr>
    </w:p>
    <w:p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Fără a aduce atingere art. 30.7., în cazul în care Con</w:t>
      </w:r>
      <w:bookmarkStart w:id="5" w:name="_GoBack"/>
      <w:bookmarkEnd w:id="5"/>
      <w:r w:rsidRPr="0055701B">
        <w:rPr>
          <w:rFonts w:ascii="Times New Roman" w:hAnsi="Times New Roman" w:cs="Times New Roman"/>
          <w:iCs/>
          <w:sz w:val="20"/>
          <w:szCs w:val="20"/>
        </w:rPr>
        <w:t xml:space="preserve">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55701B">
        <w:rPr>
          <w:rFonts w:ascii="Times New Roman" w:hAnsi="Times New Roman" w:cs="Times New Roman"/>
          <w:sz w:val="20"/>
          <w:szCs w:val="20"/>
        </w:rPr>
        <w:t>va reține garanția de participare, potrivit dispozițiilor art. 37 alin. (1) lit. b) din H.G. nr. 395/2016</w:t>
      </w:r>
      <w:r w:rsidRPr="0055701B">
        <w:rPr>
          <w:rFonts w:ascii="Times New Roman" w:hAnsi="Times New Roman" w:cs="Times New Roman"/>
          <w:i/>
          <w:sz w:val="20"/>
          <w:szCs w:val="20"/>
        </w:rPr>
        <w:t>.</w:t>
      </w:r>
    </w:p>
    <w:p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Autoritatea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solicita plata dobânzii legale penalizatoare, aplicată la valoarea plății neefectuate, în conformitate cu prevederile art. 4 din Legea 72/2013 </w:t>
      </w:r>
      <w:r w:rsidRPr="00E0776D">
        <w:rPr>
          <w:rFonts w:ascii="Times New Roman" w:hAnsi="Times New Roman" w:cs="Times New Roman"/>
          <w:sz w:val="20"/>
          <w:szCs w:val="20"/>
        </w:rPr>
        <w:lastRenderedPageBreak/>
        <w:t>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rsidR="004D3CE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F950B4">
        <w:rPr>
          <w:rFonts w:ascii="Times New Roman" w:hAnsi="Times New Roman" w:cs="Times New Roman"/>
          <w:sz w:val="20"/>
          <w:szCs w:val="20"/>
        </w:rPr>
        <w:t xml:space="preserve">plata </w:t>
      </w:r>
      <w:r w:rsidRPr="00C7538C">
        <w:rPr>
          <w:rFonts w:ascii="Times New Roman" w:hAnsi="Times New Roman" w:cs="Times New Roman"/>
          <w:sz w:val="20"/>
          <w:szCs w:val="20"/>
          <w:u w:val="single"/>
        </w:rPr>
        <w:t>unor daune interese</w:t>
      </w:r>
      <w:r w:rsidR="00E04A54">
        <w:rPr>
          <w:rFonts w:ascii="Times New Roman" w:hAnsi="Times New Roman" w:cs="Times New Roman"/>
          <w:sz w:val="20"/>
          <w:szCs w:val="20"/>
          <w:u w:val="single"/>
        </w:rPr>
        <w:t>.</w:t>
      </w:r>
    </w:p>
    <w:p w:rsidR="00584D9D" w:rsidRPr="00E0776D" w:rsidRDefault="00584D9D" w:rsidP="00013000">
      <w:pPr>
        <w:pStyle w:val="ListParagraph"/>
        <w:spacing w:before="120" w:after="120" w:line="276" w:lineRule="auto"/>
        <w:ind w:left="0"/>
        <w:contextualSpacing w:val="0"/>
        <w:jc w:val="both"/>
        <w:rPr>
          <w:rFonts w:ascii="Times New Roman" w:hAnsi="Times New Roman" w:cs="Times New Roman"/>
          <w:sz w:val="20"/>
          <w:szCs w:val="20"/>
        </w:rPr>
      </w:pP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rsidR="00E67FD3" w:rsidRPr="00776FAA"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776FAA">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rsidR="00E67FD3" w:rsidRPr="00776FAA"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776FAA">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rsidR="00E67FD3" w:rsidRPr="00776FAA"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776FAA">
        <w:rPr>
          <w:rFonts w:ascii="Times New Roman" w:hAnsi="Times New Roman" w:cs="Times New Roman"/>
          <w:sz w:val="20"/>
          <w:szCs w:val="20"/>
        </w:rPr>
        <w:t>Orice daune neacoperite de beneficiile de asigurare cad în sarcina Părții obligate să suporte aceste daune conform Legii și/sau prevederilor contractuale.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4D3CE5"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Termenul de plată este de maxim</w:t>
      </w:r>
      <w:r w:rsidR="00E04A54">
        <w:rPr>
          <w:rFonts w:ascii="Times New Roman" w:hAnsi="Times New Roman" w:cs="Times New Roman"/>
          <w:sz w:val="20"/>
          <w:szCs w:val="20"/>
        </w:rPr>
        <w:t xml:space="preserve"> 60</w:t>
      </w:r>
      <w:r w:rsidRPr="00776FAA">
        <w:rPr>
          <w:rFonts w:ascii="Times New Roman" w:hAnsi="Times New Roman" w:cs="Times New Roman"/>
          <w:sz w:val="20"/>
          <w:szCs w:val="20"/>
        </w:rPr>
        <w:t>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condițiile stabilite mai sus.</w:t>
      </w:r>
    </w:p>
    <w:p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F708FD" w:rsidRPr="00F708FD">
        <w:rPr>
          <w:rFonts w:ascii="Times New Roman" w:hAnsi="Times New Roman" w:cs="Times New Roman"/>
          <w:sz w:val="20"/>
          <w:szCs w:val="20"/>
        </w:rPr>
        <w:t xml:space="preserve">60 </w:t>
      </w:r>
      <w:r w:rsidRPr="00F708FD">
        <w:rPr>
          <w:rFonts w:ascii="Times New Roman" w:hAnsi="Times New Roman" w:cs="Times New Roman"/>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subcontractează părți din Contract fără a avea acordul scris al Autorității contractante;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Autorității</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contractante;</w:t>
      </w:r>
    </w:p>
    <w:p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Autoritatea</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00A15A5E">
        <w:rPr>
          <w:rFonts w:ascii="Times New Roman" w:hAnsi="Times New Roman" w:cs="Times New Roman"/>
          <w:sz w:val="20"/>
          <w:szCs w:val="20"/>
        </w:rPr>
        <w:t>furnizate</w:t>
      </w:r>
      <w:r w:rsidRPr="00E0776D">
        <w:rPr>
          <w:rFonts w:ascii="Times New Roman" w:hAnsi="Times New Roman" w:cs="Times New Roman"/>
          <w:sz w:val="20"/>
          <w:szCs w:val="20"/>
        </w:rPr>
        <w:t>de Contractant, în condițiile stabilite prin prezentul Contract.</w:t>
      </w:r>
    </w:p>
    <w:p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3D4864">
        <w:rPr>
          <w:rFonts w:ascii="Times New Roman" w:hAnsi="Times New Roman" w:cs="Times New Roman"/>
          <w:iCs/>
          <w:sz w:val="20"/>
          <w:szCs w:val="20"/>
        </w:rPr>
        <w:t>în termen de maximum  5 zile lucrătoare de la comunicarea solicitării</w:t>
      </w:r>
      <w:r w:rsidR="00177949" w:rsidRPr="003D4864">
        <w:rPr>
          <w:rFonts w:ascii="Times New Roman" w:hAnsi="Times New Roman" w:cs="Times New Roman"/>
          <w:sz w:val="20"/>
          <w:szCs w:val="20"/>
        </w:rPr>
        <w:t>.</w:t>
      </w:r>
      <w:r w:rsidR="00177949" w:rsidRPr="0055701B">
        <w:rPr>
          <w:rFonts w:ascii="Times New Roman" w:hAnsi="Times New Roman" w:cs="Times New Roman"/>
          <w:sz w:val="20"/>
          <w:szCs w:val="20"/>
        </w:rPr>
        <w:t xml:space="preserve"> Dacă Contractantul nu depune/nu completează garanția de bună-execuție în termenul acordat, contractul este rezoluționat/reziliat de drept.</w:t>
      </w:r>
    </w:p>
    <w:p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are obligația de a prezenta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3D4864">
        <w:rPr>
          <w:rFonts w:ascii="Times New Roman" w:hAnsi="Times New Roman" w:cs="Times New Roman"/>
          <w:sz w:val="20"/>
          <w:szCs w:val="20"/>
        </w:rPr>
        <w:t xml:space="preserve"> de 10 zile lucrătoare de </w:t>
      </w:r>
      <w:r w:rsidRPr="00E0776D">
        <w:rPr>
          <w:rFonts w:ascii="Times New Roman" w:hAnsi="Times New Roman" w:cs="Times New Roman"/>
          <w:sz w:val="20"/>
          <w:szCs w:val="20"/>
        </w:rPr>
        <w:t xml:space="preserve"> la solicitare, oricare din Părți are dreptul de a se adresa instanțelor de judecată competente.</w:t>
      </w:r>
    </w:p>
    <w:p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3D4864">
        <w:rPr>
          <w:rFonts w:ascii="Times New Roman" w:hAnsi="Times New Roman" w:cs="Times New Roman"/>
          <w:i/>
          <w:sz w:val="20"/>
          <w:szCs w:val="20"/>
          <w:highlight w:val="yellow"/>
        </w:rPr>
        <w:t>[data încheierii Contractului]</w:t>
      </w:r>
      <w:r w:rsidRPr="00E0776D">
        <w:rPr>
          <w:rFonts w:ascii="Times New Roman" w:hAnsi="Times New Roman" w:cs="Times New Roman"/>
          <w:sz w:val="20"/>
          <w:szCs w:val="20"/>
        </w:rPr>
        <w:t>, în</w:t>
      </w:r>
      <w:r w:rsidR="003D4864">
        <w:rPr>
          <w:rFonts w:ascii="Times New Roman" w:hAnsi="Times New Roman" w:cs="Times New Roman"/>
          <w:sz w:val="20"/>
          <w:szCs w:val="20"/>
        </w:rPr>
        <w:t xml:space="preserve"> București</w:t>
      </w:r>
      <w:r w:rsidRPr="00E0776D">
        <w:rPr>
          <w:rFonts w:ascii="Times New Roman" w:hAnsi="Times New Roman" w:cs="Times New Roman"/>
          <w:sz w:val="20"/>
          <w:szCs w:val="20"/>
        </w:rPr>
        <w:t>, în</w:t>
      </w:r>
      <w:r w:rsidR="003D4864">
        <w:rPr>
          <w:rFonts w:ascii="Times New Roman" w:hAnsi="Times New Roman" w:cs="Times New Roman"/>
          <w:sz w:val="20"/>
          <w:szCs w:val="20"/>
        </w:rPr>
        <w:t xml:space="preserve"> 2</w:t>
      </w:r>
      <w:r w:rsidRPr="00E0776D">
        <w:rPr>
          <w:rFonts w:ascii="Times New Roman" w:hAnsi="Times New Roman" w:cs="Times New Roman"/>
          <w:sz w:val="20"/>
          <w:szCs w:val="20"/>
        </w:rPr>
        <w:t xml:space="preserve"> (</w:t>
      </w:r>
      <w:r w:rsidR="003D4864" w:rsidRPr="003D4864">
        <w:rPr>
          <w:rFonts w:ascii="Times New Roman" w:hAnsi="Times New Roman" w:cs="Times New Roman"/>
          <w:sz w:val="20"/>
          <w:szCs w:val="20"/>
        </w:rPr>
        <w:t>două</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2"/>
      </w:tblGrid>
      <w:tr w:rsidR="00E86062" w:rsidRPr="00E0776D" w:rsidTr="00EA2653">
        <w:tc>
          <w:tcPr>
            <w:tcW w:w="464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 contractantă</w:t>
            </w: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rsidTr="00EA2653">
        <w:tc>
          <w:tcPr>
            <w:tcW w:w="4643" w:type="dxa"/>
          </w:tcPr>
          <w:p w:rsidR="00E86062" w:rsidRPr="00E0776D" w:rsidRDefault="003D4864" w:rsidP="00E86062">
            <w:pPr>
              <w:spacing w:before="120" w:after="120" w:line="276" w:lineRule="auto"/>
              <w:rPr>
                <w:rFonts w:ascii="Times New Roman" w:hAnsi="Times New Roman" w:cs="Times New Roman"/>
                <w:sz w:val="20"/>
                <w:szCs w:val="20"/>
              </w:rPr>
            </w:pPr>
            <w:r>
              <w:rPr>
                <w:rFonts w:ascii="Times New Roman" w:hAnsi="Times New Roman" w:cs="Times New Roman"/>
                <w:sz w:val="20"/>
                <w:szCs w:val="20"/>
              </w:rPr>
              <w:t>C.M.D.T.A.M.P. – București</w:t>
            </w: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rsidTr="00EA2653">
        <w:tc>
          <w:tcPr>
            <w:tcW w:w="4643" w:type="dxa"/>
          </w:tcPr>
          <w:p w:rsidR="003D4864" w:rsidRPr="00E0776D" w:rsidRDefault="003D4864" w:rsidP="00E86062">
            <w:pPr>
              <w:spacing w:before="120" w:after="120" w:line="276" w:lineRule="auto"/>
              <w:rPr>
                <w:rFonts w:ascii="Times New Roman" w:hAnsi="Times New Roman" w:cs="Times New Roman"/>
                <w:sz w:val="20"/>
                <w:szCs w:val="20"/>
              </w:rPr>
            </w:pP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rsidTr="00EA2653">
        <w:tc>
          <w:tcPr>
            <w:tcW w:w="4643" w:type="dxa"/>
          </w:tcPr>
          <w:p w:rsidR="00E86062" w:rsidRPr="00E0776D" w:rsidRDefault="00E86062" w:rsidP="00EA2653">
            <w:pPr>
              <w:spacing w:before="120" w:after="120" w:line="276" w:lineRule="auto"/>
              <w:rPr>
                <w:rFonts w:ascii="Times New Roman" w:hAnsi="Times New Roman" w:cs="Times New Roman"/>
                <w:sz w:val="20"/>
                <w:szCs w:val="20"/>
              </w:rPr>
            </w:pP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rsidTr="00EA2653">
        <w:tc>
          <w:tcPr>
            <w:tcW w:w="4643" w:type="dxa"/>
          </w:tcPr>
          <w:p w:rsidR="003D4864" w:rsidRPr="00E0776D" w:rsidRDefault="003D4864" w:rsidP="00E86062">
            <w:pPr>
              <w:spacing w:before="120" w:after="120" w:line="276" w:lineRule="auto"/>
              <w:rPr>
                <w:rFonts w:ascii="Times New Roman" w:hAnsi="Times New Roman" w:cs="Times New Roman"/>
                <w:sz w:val="20"/>
                <w:szCs w:val="20"/>
              </w:rPr>
            </w:pP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rsidTr="00EA2653">
        <w:tc>
          <w:tcPr>
            <w:tcW w:w="464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Data: </w:t>
            </w:r>
            <w:r w:rsidRPr="00776FAA">
              <w:rPr>
                <w:rFonts w:ascii="Times New Roman" w:hAnsi="Times New Roman" w:cs="Times New Roman"/>
                <w:sz w:val="20"/>
                <w:szCs w:val="20"/>
              </w:rPr>
              <w:t>[zz/ll/aaaa]</w:t>
            </w:r>
          </w:p>
        </w:tc>
        <w:tc>
          <w:tcPr>
            <w:tcW w:w="4642"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rsidR="00336712" w:rsidRPr="00E0776D" w:rsidRDefault="00336712" w:rsidP="00CE26DF">
      <w:pPr>
        <w:spacing w:before="120" w:after="120" w:line="276" w:lineRule="auto"/>
        <w:ind w:left="1"/>
        <w:rPr>
          <w:rFonts w:ascii="Times New Roman" w:hAnsi="Times New Roman" w:cs="Times New Roman"/>
        </w:rPr>
      </w:pPr>
    </w:p>
    <w:sectPr w:rsidR="00336712" w:rsidRPr="00E0776D"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482" w:rsidRDefault="00C71482" w:rsidP="001504ED">
      <w:pPr>
        <w:spacing w:after="0" w:line="240" w:lineRule="auto"/>
      </w:pPr>
      <w:r>
        <w:separator/>
      </w:r>
    </w:p>
  </w:endnote>
  <w:endnote w:type="continuationSeparator" w:id="1">
    <w:p w:rsidR="00C71482" w:rsidRDefault="00C71482"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82" w:rsidRDefault="003454F6">
    <w:pPr>
      <w:pStyle w:val="Footer"/>
      <w:jc w:val="center"/>
      <w:rPr>
        <w:caps/>
        <w:noProof/>
        <w:color w:val="5B9BD5" w:themeColor="accent1"/>
      </w:rPr>
    </w:pPr>
    <w:r>
      <w:rPr>
        <w:caps/>
        <w:color w:val="5B9BD5" w:themeColor="accent1"/>
      </w:rPr>
      <w:fldChar w:fldCharType="begin"/>
    </w:r>
    <w:r w:rsidR="00C71482">
      <w:rPr>
        <w:caps/>
        <w:color w:val="5B9BD5" w:themeColor="accent1"/>
      </w:rPr>
      <w:instrText xml:space="preserve"> PAGE   \* MERGEFORMAT </w:instrText>
    </w:r>
    <w:r>
      <w:rPr>
        <w:caps/>
        <w:color w:val="5B9BD5" w:themeColor="accent1"/>
      </w:rPr>
      <w:fldChar w:fldCharType="separate"/>
    </w:r>
    <w:r w:rsidR="00CE26DF">
      <w:rPr>
        <w:caps/>
        <w:noProof/>
        <w:color w:val="5B9BD5" w:themeColor="accent1"/>
      </w:rPr>
      <w:t>18</w:t>
    </w:r>
    <w:r>
      <w:rPr>
        <w:caps/>
        <w:noProof/>
        <w:color w:val="5B9BD5" w:themeColor="accent1"/>
      </w:rPr>
      <w:fldChar w:fldCharType="end"/>
    </w:r>
  </w:p>
  <w:p w:rsidR="00C71482" w:rsidRDefault="00C71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C71482" w:rsidRDefault="003454F6">
        <w:pPr>
          <w:pStyle w:val="Footer"/>
          <w:jc w:val="right"/>
        </w:pPr>
        <w:r>
          <w:fldChar w:fldCharType="begin"/>
        </w:r>
        <w:r w:rsidR="00272655">
          <w:instrText xml:space="preserve"> PAGE   \* MERGEFORMAT </w:instrText>
        </w:r>
        <w:r>
          <w:fldChar w:fldCharType="separate"/>
        </w:r>
        <w:r w:rsidR="00CE26DF">
          <w:rPr>
            <w:noProof/>
          </w:rPr>
          <w:t>1</w:t>
        </w:r>
        <w:r>
          <w:rPr>
            <w:noProof/>
          </w:rPr>
          <w:fldChar w:fldCharType="end"/>
        </w:r>
      </w:p>
    </w:sdtContent>
  </w:sdt>
  <w:p w:rsidR="00C71482" w:rsidRDefault="00C71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482" w:rsidRDefault="00C71482" w:rsidP="001504ED">
      <w:pPr>
        <w:spacing w:after="0" w:line="240" w:lineRule="auto"/>
      </w:pPr>
      <w:r>
        <w:separator/>
      </w:r>
    </w:p>
  </w:footnote>
  <w:footnote w:type="continuationSeparator" w:id="1">
    <w:p w:rsidR="00C71482" w:rsidRDefault="00C71482"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82" w:rsidRDefault="00C71482" w:rsidP="001A4E10">
    <w:pPr>
      <w:pStyle w:val="Header"/>
      <w:tabs>
        <w:tab w:val="clear" w:pos="4536"/>
        <w:tab w:val="clear" w:pos="9072"/>
        <w:tab w:val="left" w:pos="1410"/>
      </w:tabs>
    </w:pPr>
    <w:r>
      <w:tab/>
    </w:r>
  </w:p>
  <w:p w:rsidR="00C71482" w:rsidRDefault="00C71482" w:rsidP="001A4E10">
    <w:pPr>
      <w:pStyle w:val="Header"/>
      <w:tabs>
        <w:tab w:val="clear" w:pos="4536"/>
        <w:tab w:val="clear" w:pos="9072"/>
        <w:tab w:val="left" w:pos="1410"/>
      </w:tabs>
    </w:pPr>
  </w:p>
  <w:p w:rsidR="00C71482" w:rsidRDefault="00C714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nsid w:val="49F04A35"/>
    <w:multiLevelType w:val="multilevel"/>
    <w:tmpl w:val="D9983554"/>
    <w:lvl w:ilvl="0">
      <w:start w:val="1"/>
      <w:numFmt w:val="decimal"/>
      <w:lvlText w:val="%1."/>
      <w:lvlJc w:val="left"/>
      <w:pPr>
        <w:ind w:left="324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nsid w:val="759F236C"/>
    <w:multiLevelType w:val="hybridMultilevel"/>
    <w:tmpl w:val="93023580"/>
    <w:lvl w:ilvl="0" w:tplc="CACA4FF0">
      <w:start w:val="1"/>
      <w:numFmt w:val="lowerRoman"/>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4">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hideSpellingErrors/>
  <w:defaultTabStop w:val="708"/>
  <w:hyphenationZone w:val="425"/>
  <w:characterSpacingControl w:val="doNotCompress"/>
  <w:hdrShapeDefaults>
    <o:shapedefaults v:ext="edit" spidmax="22529"/>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95A"/>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4A9D"/>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27A8"/>
    <w:rsid w:val="00093C1C"/>
    <w:rsid w:val="000941F4"/>
    <w:rsid w:val="00095299"/>
    <w:rsid w:val="0009617F"/>
    <w:rsid w:val="000A146D"/>
    <w:rsid w:val="000A33C2"/>
    <w:rsid w:val="000A33F2"/>
    <w:rsid w:val="000A355D"/>
    <w:rsid w:val="000A35AE"/>
    <w:rsid w:val="000A3677"/>
    <w:rsid w:val="000A379A"/>
    <w:rsid w:val="000A4B63"/>
    <w:rsid w:val="000A4E56"/>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1981"/>
    <w:rsid w:val="000D203D"/>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301D"/>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1EAE"/>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2655"/>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0437"/>
    <w:rsid w:val="00335AF2"/>
    <w:rsid w:val="003362E1"/>
    <w:rsid w:val="00336712"/>
    <w:rsid w:val="00341362"/>
    <w:rsid w:val="00342176"/>
    <w:rsid w:val="00343072"/>
    <w:rsid w:val="003435A2"/>
    <w:rsid w:val="003443FE"/>
    <w:rsid w:val="003444D4"/>
    <w:rsid w:val="00344A77"/>
    <w:rsid w:val="003454F6"/>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864"/>
    <w:rsid w:val="003D4BD2"/>
    <w:rsid w:val="003D79FE"/>
    <w:rsid w:val="003E1788"/>
    <w:rsid w:val="003E2794"/>
    <w:rsid w:val="003E3975"/>
    <w:rsid w:val="003E39C6"/>
    <w:rsid w:val="003E4666"/>
    <w:rsid w:val="003E4AF3"/>
    <w:rsid w:val="003E6996"/>
    <w:rsid w:val="003E789B"/>
    <w:rsid w:val="003E7FB3"/>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3865"/>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29C"/>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3B4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24D3"/>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6FAA"/>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97FEB"/>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0CF"/>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B97"/>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483C"/>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482"/>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26DF"/>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2963"/>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2D0"/>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BEF"/>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84A"/>
    <w:rsid w:val="00DB1FA6"/>
    <w:rsid w:val="00DB36F0"/>
    <w:rsid w:val="00DB4079"/>
    <w:rsid w:val="00DB42FE"/>
    <w:rsid w:val="00DB5383"/>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4A54"/>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3BF4"/>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2653"/>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372"/>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08FD"/>
    <w:rsid w:val="00F7140F"/>
    <w:rsid w:val="00F729AC"/>
    <w:rsid w:val="00F73E2F"/>
    <w:rsid w:val="00F750A5"/>
    <w:rsid w:val="00F755F7"/>
    <w:rsid w:val="00F76466"/>
    <w:rsid w:val="00F767CA"/>
    <w:rsid w:val="00F768C1"/>
    <w:rsid w:val="00F77D57"/>
    <w:rsid w:val="00F8135F"/>
    <w:rsid w:val="00F82D59"/>
    <w:rsid w:val="00F840F3"/>
    <w:rsid w:val="00F84897"/>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702B-198A-4902-A40B-8B295E60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10713</Words>
  <Characters>61068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2026-04-14T11:42:00Z</dcterms:created>
  <dcterms:modified xsi:type="dcterms:W3CDTF">2026-06-11T11:42:00Z</dcterms:modified>
</cp:coreProperties>
</file>