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BD19" w14:textId="77777777" w:rsidR="003212A1" w:rsidRPr="00AF797E" w:rsidRDefault="003212A1" w:rsidP="00C34748">
      <w:pPr>
        <w:spacing w:after="0" w:line="240" w:lineRule="auto"/>
        <w:rPr>
          <w:rFonts w:ascii="Trebuchet MS" w:hAnsi="Trebuchet MS" w:cs="Times New Roman"/>
          <w:b/>
          <w:sz w:val="20"/>
          <w:szCs w:val="20"/>
        </w:rPr>
      </w:pPr>
    </w:p>
    <w:p w14:paraId="75384D53" w14:textId="4181B5D3" w:rsidR="005911A9" w:rsidRDefault="005911A9" w:rsidP="00440F80">
      <w:pPr>
        <w:spacing w:after="0" w:line="240" w:lineRule="auto"/>
        <w:rPr>
          <w:rFonts w:ascii="Trebuchet MS" w:hAnsi="Trebuchet MS" w:cs="Times New Roman"/>
          <w:b/>
          <w:sz w:val="20"/>
          <w:szCs w:val="20"/>
        </w:rPr>
      </w:pPr>
    </w:p>
    <w:p w14:paraId="28293D51" w14:textId="77777777" w:rsidR="00C34748" w:rsidRPr="00AF797E" w:rsidRDefault="00C34748" w:rsidP="00440F80">
      <w:pPr>
        <w:spacing w:after="0" w:line="240" w:lineRule="auto"/>
        <w:rPr>
          <w:rFonts w:ascii="Trebuchet MS" w:hAnsi="Trebuchet MS" w:cs="Times New Roman"/>
          <w:b/>
          <w:sz w:val="20"/>
          <w:szCs w:val="20"/>
        </w:rPr>
      </w:pPr>
    </w:p>
    <w:p w14:paraId="46AC93B5" w14:textId="77777777" w:rsidR="00440F80" w:rsidRDefault="00463ABD" w:rsidP="005911A9">
      <w:pPr>
        <w:spacing w:after="0" w:line="240" w:lineRule="auto"/>
        <w:ind w:left="1"/>
        <w:jc w:val="center"/>
        <w:rPr>
          <w:rFonts w:ascii="Trebuchet MS" w:hAnsi="Trebuchet MS" w:cs="Times New Roman"/>
          <w:b/>
          <w:sz w:val="20"/>
          <w:szCs w:val="20"/>
        </w:rPr>
      </w:pPr>
      <w:r w:rsidRPr="00AF797E">
        <w:rPr>
          <w:rFonts w:ascii="Trebuchet MS" w:hAnsi="Trebuchet MS" w:cs="Times New Roman"/>
          <w:b/>
          <w:sz w:val="20"/>
          <w:szCs w:val="20"/>
        </w:rPr>
        <w:t xml:space="preserve">Secțiunea II </w:t>
      </w:r>
    </w:p>
    <w:p w14:paraId="36355740" w14:textId="512201D9" w:rsidR="00321D91" w:rsidRDefault="00463ABD" w:rsidP="005911A9">
      <w:pPr>
        <w:spacing w:after="0" w:line="240" w:lineRule="auto"/>
        <w:ind w:left="1"/>
        <w:jc w:val="center"/>
        <w:rPr>
          <w:rFonts w:ascii="Trebuchet MS" w:hAnsi="Trebuchet MS" w:cs="Times New Roman"/>
          <w:b/>
          <w:sz w:val="20"/>
          <w:szCs w:val="20"/>
        </w:rPr>
      </w:pPr>
      <w:r w:rsidRPr="00AF797E">
        <w:rPr>
          <w:rFonts w:ascii="Trebuchet MS" w:hAnsi="Trebuchet MS" w:cs="Times New Roman"/>
          <w:b/>
          <w:sz w:val="20"/>
          <w:szCs w:val="20"/>
        </w:rPr>
        <w:t>Instrucțiuni pentru ofertanți</w:t>
      </w:r>
      <w:r w:rsidR="00601572" w:rsidRPr="00AF797E">
        <w:rPr>
          <w:rFonts w:ascii="Trebuchet MS" w:hAnsi="Trebuchet MS" w:cs="Times New Roman"/>
          <w:b/>
          <w:sz w:val="20"/>
          <w:szCs w:val="20"/>
        </w:rPr>
        <w:t xml:space="preserve"> </w:t>
      </w:r>
      <w:r w:rsidR="00321D91" w:rsidRPr="00AF797E">
        <w:rPr>
          <w:rFonts w:ascii="Trebuchet MS" w:hAnsi="Trebuchet MS" w:cs="Times New Roman"/>
          <w:b/>
          <w:sz w:val="20"/>
          <w:szCs w:val="20"/>
        </w:rPr>
        <w:t xml:space="preserve">pentru achizitia de </w:t>
      </w:r>
    </w:p>
    <w:p w14:paraId="20ADCF3B" w14:textId="77777777" w:rsidR="00C34748" w:rsidRPr="00AF797E" w:rsidRDefault="00C34748" w:rsidP="005911A9">
      <w:pPr>
        <w:spacing w:after="0" w:line="240" w:lineRule="auto"/>
        <w:ind w:left="1"/>
        <w:jc w:val="center"/>
        <w:rPr>
          <w:rFonts w:ascii="Trebuchet MS" w:hAnsi="Trebuchet MS" w:cs="Times New Roman"/>
          <w:b/>
          <w:sz w:val="20"/>
          <w:szCs w:val="20"/>
        </w:rPr>
      </w:pPr>
    </w:p>
    <w:p w14:paraId="46F3C567" w14:textId="77777777" w:rsidR="00C34748" w:rsidRPr="00E11685" w:rsidRDefault="00C34748" w:rsidP="00C34748">
      <w:pPr>
        <w:spacing w:after="0"/>
        <w:ind w:firstLine="567"/>
        <w:jc w:val="center"/>
        <w:rPr>
          <w:b/>
          <w:bCs/>
        </w:rPr>
      </w:pPr>
      <w:r w:rsidRPr="00E11685">
        <w:rPr>
          <w:rFonts w:cs="Times New Roman"/>
          <w:b/>
          <w:bCs/>
        </w:rPr>
        <w:t>,,</w:t>
      </w:r>
      <w:r>
        <w:rPr>
          <w:rFonts w:cs="Times New Roman"/>
          <w:b/>
          <w:bCs/>
        </w:rPr>
        <w:t>Piese de schimb si consumabile pentru autovehicule</w:t>
      </w:r>
      <w:r w:rsidRPr="00E11685">
        <w:rPr>
          <w:b/>
          <w:lang w:val="en-US"/>
        </w:rPr>
        <w:t>”</w:t>
      </w:r>
      <w:r w:rsidRPr="00E11685">
        <w:rPr>
          <w:rFonts w:cs="Times New Roman"/>
          <w:b/>
          <w:bCs/>
        </w:rPr>
        <w:t xml:space="preserve">  – cod CPV </w:t>
      </w:r>
      <w:r>
        <w:rPr>
          <w:b/>
          <w:bCs/>
        </w:rPr>
        <w:t>34300000-0</w:t>
      </w:r>
    </w:p>
    <w:p w14:paraId="10E8D863" w14:textId="77777777" w:rsidR="00C34748" w:rsidRPr="00E11685" w:rsidRDefault="00C34748" w:rsidP="00C34748">
      <w:pPr>
        <w:spacing w:after="0"/>
        <w:ind w:firstLine="567"/>
        <w:jc w:val="center"/>
        <w:rPr>
          <w:rFonts w:cs="Times New Roman"/>
          <w:b/>
          <w:bCs/>
        </w:rPr>
      </w:pPr>
      <w:r w:rsidRPr="00E11685">
        <w:rPr>
          <w:b/>
          <w:bCs/>
        </w:rPr>
        <w:t xml:space="preserve">respectiv: </w:t>
      </w:r>
      <w:r w:rsidRPr="00E11685">
        <w:rPr>
          <w:rFonts w:cs="Times New Roman"/>
          <w:b/>
          <w:bCs/>
        </w:rPr>
        <w:t xml:space="preserve"> </w:t>
      </w:r>
    </w:p>
    <w:p w14:paraId="4FC20AE2" w14:textId="77777777" w:rsidR="00C34748" w:rsidRDefault="00C34748" w:rsidP="00C34748">
      <w:pPr>
        <w:spacing w:after="0"/>
        <w:ind w:firstLine="567"/>
        <w:jc w:val="center"/>
        <w:rPr>
          <w:b/>
          <w:lang w:val="en-US"/>
        </w:rPr>
      </w:pPr>
      <w:r w:rsidRPr="00E11685">
        <w:rPr>
          <w:b/>
        </w:rPr>
        <w:t>„</w:t>
      </w:r>
      <w:r>
        <w:rPr>
          <w:b/>
          <w:lang w:val="en-US"/>
        </w:rPr>
        <w:t>Piese de schimb si accesorii pentru vehicule MAN</w:t>
      </w:r>
      <w:r w:rsidRPr="00E11685">
        <w:rPr>
          <w:b/>
          <w:lang w:val="en-US"/>
        </w:rPr>
        <w:t>”</w:t>
      </w:r>
      <w:r>
        <w:rPr>
          <w:b/>
          <w:lang w:val="en-US"/>
        </w:rPr>
        <w:t>- Lot 1</w:t>
      </w:r>
      <w:r w:rsidRPr="00E11685">
        <w:rPr>
          <w:b/>
          <w:lang w:val="en-US"/>
        </w:rPr>
        <w:t xml:space="preserve"> </w:t>
      </w:r>
      <w:r w:rsidRPr="00E11685">
        <w:rPr>
          <w:b/>
        </w:rPr>
        <w:t xml:space="preserve">- cod CPV </w:t>
      </w:r>
      <w:r>
        <w:rPr>
          <w:b/>
        </w:rPr>
        <w:t xml:space="preserve">34300000-0 </w:t>
      </w:r>
      <w:r w:rsidRPr="00E11685">
        <w:rPr>
          <w:b/>
          <w:lang w:val="en-US"/>
        </w:rPr>
        <w:t xml:space="preserve">si </w:t>
      </w:r>
    </w:p>
    <w:p w14:paraId="62284D6D" w14:textId="77777777" w:rsidR="00C34748" w:rsidRDefault="00C34748" w:rsidP="00C34748">
      <w:pPr>
        <w:spacing w:after="0"/>
        <w:ind w:firstLine="567"/>
        <w:jc w:val="center"/>
        <w:rPr>
          <w:b/>
        </w:rPr>
      </w:pPr>
      <w:r w:rsidRPr="00E11685">
        <w:rPr>
          <w:b/>
        </w:rPr>
        <w:t>„</w:t>
      </w:r>
      <w:r>
        <w:rPr>
          <w:b/>
          <w:lang w:val="en-US"/>
        </w:rPr>
        <w:t>Piese de schimb si accesorii pentru vehicule Tatra</w:t>
      </w:r>
      <w:r w:rsidRPr="00E11685">
        <w:rPr>
          <w:b/>
          <w:lang w:val="en-US"/>
        </w:rPr>
        <w:t>”</w:t>
      </w:r>
      <w:r>
        <w:rPr>
          <w:b/>
          <w:lang w:val="en-US"/>
        </w:rPr>
        <w:t>- Lot 2</w:t>
      </w:r>
      <w:r w:rsidRPr="00E11685">
        <w:rPr>
          <w:b/>
          <w:lang w:val="en-US"/>
        </w:rPr>
        <w:t xml:space="preserve"> </w:t>
      </w:r>
      <w:r w:rsidRPr="00E11685">
        <w:rPr>
          <w:b/>
        </w:rPr>
        <w:t xml:space="preserve">- cod CPV </w:t>
      </w:r>
      <w:r>
        <w:rPr>
          <w:b/>
        </w:rPr>
        <w:t>34300000-0</w:t>
      </w:r>
    </w:p>
    <w:p w14:paraId="55701231" w14:textId="77777777" w:rsidR="005911A9" w:rsidRDefault="005911A9" w:rsidP="005911A9">
      <w:pPr>
        <w:widowControl w:val="0"/>
        <w:autoSpaceDE w:val="0"/>
        <w:autoSpaceDN w:val="0"/>
        <w:adjustRightInd w:val="0"/>
        <w:spacing w:after="0" w:line="240" w:lineRule="auto"/>
        <w:jc w:val="both"/>
        <w:rPr>
          <w:rFonts w:ascii="Trebuchet MS" w:hAnsi="Trebuchet MS" w:cs="Times New Roman"/>
          <w:b/>
          <w:color w:val="000000"/>
          <w:sz w:val="20"/>
          <w:szCs w:val="20"/>
          <w:u w:val="single"/>
          <w:lang w:val="fr-FR"/>
        </w:rPr>
      </w:pPr>
    </w:p>
    <w:p w14:paraId="78C45074" w14:textId="77777777" w:rsidR="003212A1" w:rsidRDefault="003212A1" w:rsidP="005911A9">
      <w:pPr>
        <w:widowControl w:val="0"/>
        <w:autoSpaceDE w:val="0"/>
        <w:autoSpaceDN w:val="0"/>
        <w:adjustRightInd w:val="0"/>
        <w:spacing w:after="0" w:line="240" w:lineRule="auto"/>
        <w:jc w:val="both"/>
        <w:rPr>
          <w:rFonts w:ascii="Trebuchet MS" w:hAnsi="Trebuchet MS" w:cs="Times New Roman"/>
          <w:b/>
          <w:color w:val="000000"/>
          <w:sz w:val="20"/>
          <w:szCs w:val="20"/>
          <w:u w:val="single"/>
          <w:lang w:val="fr-FR"/>
        </w:rPr>
      </w:pPr>
    </w:p>
    <w:p w14:paraId="1E4F7352" w14:textId="77777777" w:rsidR="003212A1" w:rsidRDefault="003212A1" w:rsidP="005911A9">
      <w:pPr>
        <w:widowControl w:val="0"/>
        <w:autoSpaceDE w:val="0"/>
        <w:autoSpaceDN w:val="0"/>
        <w:adjustRightInd w:val="0"/>
        <w:spacing w:after="0" w:line="240" w:lineRule="auto"/>
        <w:jc w:val="both"/>
        <w:rPr>
          <w:rFonts w:ascii="Trebuchet MS" w:hAnsi="Trebuchet MS" w:cs="Times New Roman"/>
          <w:b/>
          <w:color w:val="000000"/>
          <w:sz w:val="20"/>
          <w:szCs w:val="20"/>
          <w:u w:val="single"/>
          <w:lang w:val="fr-FR"/>
        </w:rPr>
      </w:pPr>
    </w:p>
    <w:p w14:paraId="1D2FA149" w14:textId="77777777" w:rsidR="00AF797E" w:rsidRDefault="00463ABD" w:rsidP="00AF797E">
      <w:pPr>
        <w:spacing w:after="0" w:line="240" w:lineRule="auto"/>
        <w:ind w:left="1" w:firstLine="566"/>
        <w:jc w:val="both"/>
        <w:rPr>
          <w:rFonts w:ascii="Trebuchet MS" w:hAnsi="Trebuchet MS" w:cs="Times New Roman"/>
          <w:sz w:val="20"/>
          <w:szCs w:val="20"/>
        </w:rPr>
      </w:pPr>
      <w:r w:rsidRPr="00AF797E">
        <w:rPr>
          <w:rFonts w:ascii="Trebuchet MS" w:hAnsi="Trebuchet MS"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2A265253" w14:textId="77777777" w:rsidR="00AF797E" w:rsidRDefault="00AF797E" w:rsidP="00AF797E">
      <w:pPr>
        <w:spacing w:after="0" w:line="240" w:lineRule="auto"/>
        <w:ind w:left="1" w:firstLine="566"/>
        <w:jc w:val="both"/>
        <w:rPr>
          <w:rFonts w:ascii="Trebuchet MS" w:hAnsi="Trebuchet MS" w:cs="Times New Roman"/>
          <w:sz w:val="20"/>
          <w:szCs w:val="20"/>
        </w:rPr>
      </w:pPr>
    </w:p>
    <w:p w14:paraId="5AA40CC3" w14:textId="7D1FDC9B" w:rsidR="00463ABD" w:rsidRPr="00AF797E" w:rsidRDefault="00AF797E" w:rsidP="00AF797E">
      <w:pPr>
        <w:spacing w:after="0" w:line="240" w:lineRule="auto"/>
        <w:ind w:left="1" w:firstLine="566"/>
        <w:jc w:val="both"/>
        <w:rPr>
          <w:rFonts w:ascii="Trebuchet MS" w:hAnsi="Trebuchet MS" w:cs="Times New Roman"/>
          <w:sz w:val="20"/>
          <w:szCs w:val="20"/>
        </w:rPr>
      </w:pPr>
      <w:r w:rsidRPr="00AF797E">
        <w:rPr>
          <w:rFonts w:ascii="Trebuchet MS" w:hAnsi="Trebuchet MS" w:cs="Times New Roman"/>
          <w:b/>
          <w:sz w:val="20"/>
          <w:szCs w:val="20"/>
        </w:rPr>
        <w:t xml:space="preserve">1. </w:t>
      </w:r>
      <w:r w:rsidR="00463ABD" w:rsidRPr="00AF797E">
        <w:rPr>
          <w:rFonts w:ascii="Trebuchet MS" w:hAnsi="Trebuchet MS" w:cs="Times New Roman"/>
          <w:b/>
          <w:sz w:val="20"/>
          <w:szCs w:val="20"/>
        </w:rPr>
        <w:t>INSTRUCTIUNI PRIVIND DUAE</w:t>
      </w:r>
    </w:p>
    <w:p w14:paraId="628A7EC9" w14:textId="77777777" w:rsidR="00463ABD" w:rsidRPr="00AF797E" w:rsidRDefault="00463ABD" w:rsidP="005911A9">
      <w:pPr>
        <w:spacing w:after="0" w:line="240" w:lineRule="auto"/>
        <w:ind w:firstLine="566"/>
        <w:jc w:val="both"/>
        <w:rPr>
          <w:rFonts w:ascii="Trebuchet MS" w:hAnsi="Trebuchet MS" w:cs="Times New Roman"/>
          <w:b/>
          <w:sz w:val="20"/>
          <w:szCs w:val="20"/>
        </w:rPr>
      </w:pPr>
      <w:r w:rsidRPr="00AF797E">
        <w:rPr>
          <w:rFonts w:ascii="Trebuchet MS" w:hAnsi="Trebuchet MS"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762EDF13"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 xml:space="preserve">Atunci când pregătește documentele achiziției pentru o anumită procedură de achiziții sectoriale, </w:t>
      </w:r>
      <w:r w:rsidR="0092663C" w:rsidRPr="00AF797E">
        <w:rPr>
          <w:rFonts w:ascii="Trebuchet MS" w:hAnsi="Trebuchet MS" w:cs="Times New Roman"/>
          <w:sz w:val="20"/>
          <w:szCs w:val="20"/>
        </w:rPr>
        <w:t>E</w:t>
      </w:r>
      <w:r w:rsidRPr="00AF797E">
        <w:rPr>
          <w:rFonts w:ascii="Trebuchet MS" w:hAnsi="Trebuchet MS" w:cs="Times New Roman"/>
          <w:sz w:val="20"/>
          <w:szCs w:val="20"/>
        </w:rPr>
        <w:t>ntitatea contractantă trebuie să indice în anunțul de participare, în documentele achiziției menționate în anunțul de participare informațiile pe care le va s</w:t>
      </w:r>
      <w:r w:rsidR="00C348BE" w:rsidRPr="00AF797E">
        <w:rPr>
          <w:rFonts w:ascii="Trebuchet MS" w:hAnsi="Trebuchet MS" w:cs="Times New Roman"/>
          <w:sz w:val="20"/>
          <w:szCs w:val="20"/>
        </w:rPr>
        <w:t>olicita operatorilor economici.</w:t>
      </w:r>
    </w:p>
    <w:p w14:paraId="7F30D7FB" w14:textId="473A2FA4" w:rsidR="00463ABD" w:rsidRPr="00573192" w:rsidRDefault="00463ABD" w:rsidP="008636DD">
      <w:pPr>
        <w:spacing w:after="0"/>
        <w:ind w:firstLine="567"/>
        <w:rPr>
          <w:b/>
          <w:color w:val="000000" w:themeColor="text1"/>
          <w:lang w:val="en-US"/>
        </w:rPr>
      </w:pPr>
      <w:r w:rsidRPr="00AF797E">
        <w:rPr>
          <w:rFonts w:ascii="Trebuchet MS" w:hAnsi="Trebuchet MS" w:cs="Times New Roman"/>
          <w:sz w:val="20"/>
          <w:szCs w:val="20"/>
        </w:rPr>
        <w:t xml:space="preserve">Ofertele din cadrul </w:t>
      </w:r>
      <w:r w:rsidR="00AF797E">
        <w:rPr>
          <w:rFonts w:ascii="Trebuchet MS" w:hAnsi="Trebuchet MS" w:cs="Times New Roman"/>
          <w:sz w:val="20"/>
          <w:szCs w:val="20"/>
        </w:rPr>
        <w:t xml:space="preserve">procedurii </w:t>
      </w:r>
      <w:r w:rsidR="00AF797E">
        <w:rPr>
          <w:rFonts w:ascii="Trebuchet MS" w:hAnsi="Trebuchet MS" w:cs="Times New Roman"/>
          <w:b/>
          <w:sz w:val="20"/>
          <w:szCs w:val="20"/>
        </w:rPr>
        <w:t>Licitatie Deschisa</w:t>
      </w:r>
      <w:r w:rsidR="00A35D5F" w:rsidRPr="00AF797E">
        <w:rPr>
          <w:rFonts w:ascii="Trebuchet MS" w:hAnsi="Trebuchet MS" w:cs="Times New Roman"/>
          <w:sz w:val="20"/>
          <w:szCs w:val="20"/>
        </w:rPr>
        <w:t xml:space="preserve"> avand ca obiect: </w:t>
      </w:r>
      <w:r w:rsidR="008636DD">
        <w:rPr>
          <w:b/>
          <w:color w:val="000000" w:themeColor="text1"/>
        </w:rPr>
        <w:t>„</w:t>
      </w:r>
      <w:r w:rsidR="008636DD">
        <w:rPr>
          <w:b/>
          <w:color w:val="000000" w:themeColor="text1"/>
          <w:lang w:val="en-US"/>
        </w:rPr>
        <w:t xml:space="preserve">Piese de schimb si accesorii pentru vehicule </w:t>
      </w:r>
      <w:r w:rsidR="00C34748">
        <w:rPr>
          <w:b/>
          <w:color w:val="000000" w:themeColor="text1"/>
          <w:lang w:val="en-US"/>
        </w:rPr>
        <w:t>Man si Tatra</w:t>
      </w:r>
      <w:r w:rsidR="008636DD">
        <w:rPr>
          <w:b/>
        </w:rPr>
        <w:t>- 2 loturi, cod CPV 34300000-0</w:t>
      </w:r>
      <w:r w:rsidR="008636DD">
        <w:rPr>
          <w:b/>
          <w:color w:val="000000" w:themeColor="text1"/>
          <w:lang w:val="en-US"/>
        </w:rPr>
        <w:t xml:space="preserve"> </w:t>
      </w:r>
      <w:r w:rsidR="00573192">
        <w:rPr>
          <w:b/>
          <w:color w:val="000000" w:themeColor="text1"/>
          <w:lang w:val="en-US"/>
        </w:rPr>
        <w:t xml:space="preserve"> </w:t>
      </w:r>
      <w:r w:rsidR="007D7978" w:rsidRPr="00AF797E">
        <w:rPr>
          <w:rFonts w:ascii="Trebuchet MS" w:eastAsia="Times New Roman" w:hAnsi="Trebuchet MS" w:cs="Times New Roman"/>
          <w:sz w:val="20"/>
          <w:szCs w:val="20"/>
        </w:rPr>
        <w:t xml:space="preserve">, </w:t>
      </w:r>
      <w:r w:rsidRPr="00AF797E">
        <w:rPr>
          <w:rFonts w:ascii="Trebuchet MS" w:hAnsi="Trebuchet MS" w:cs="Times New Roman"/>
          <w:sz w:val="20"/>
          <w:szCs w:val="20"/>
        </w:rPr>
        <w:t>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0FDAB099" w14:textId="77777777" w:rsidR="00463ABD" w:rsidRPr="00AF797E" w:rsidRDefault="0092663C"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E</w:t>
      </w:r>
      <w:r w:rsidR="00463ABD" w:rsidRPr="00AF797E">
        <w:rPr>
          <w:rFonts w:ascii="Trebuchet MS" w:hAnsi="Trebuchet MS" w:cs="Times New Roman"/>
          <w:sz w:val="20"/>
          <w:szCs w:val="20"/>
        </w:rPr>
        <w:t>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3B58D29"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 xml:space="preserve">Operatorii economici pot fi excluși din procedura de achiziții </w:t>
      </w:r>
      <w:r w:rsidR="008D0E2C" w:rsidRPr="00AF797E">
        <w:rPr>
          <w:rFonts w:ascii="Trebuchet MS" w:hAnsi="Trebuchet MS" w:cs="Times New Roman"/>
          <w:sz w:val="20"/>
          <w:szCs w:val="20"/>
        </w:rPr>
        <w:t>sectoriale</w:t>
      </w:r>
      <w:r w:rsidRPr="00AF797E">
        <w:rPr>
          <w:rFonts w:ascii="Trebuchet MS" w:hAnsi="Trebuchet MS" w:cs="Times New Roman"/>
          <w:sz w:val="20"/>
          <w:szCs w:val="20"/>
        </w:rPr>
        <w:t xml:space="preserv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F544D8"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Operatorii economici pot reutiliza informațiile care au fost furnizate într-un DUAE deja utilizat într-o procedură de achiziți</w:t>
      </w:r>
      <w:r w:rsidR="00A35D5F" w:rsidRPr="00AF797E">
        <w:rPr>
          <w:rFonts w:ascii="Trebuchet MS" w:hAnsi="Trebuchet MS" w:cs="Times New Roman"/>
          <w:sz w:val="20"/>
          <w:szCs w:val="20"/>
        </w:rPr>
        <w:t>e sectoriala</w:t>
      </w:r>
      <w:r w:rsidRPr="00AF797E">
        <w:rPr>
          <w:rFonts w:ascii="Trebuchet MS" w:hAnsi="Trebuchet MS" w:cs="Times New Roman"/>
          <w:sz w:val="20"/>
          <w:szCs w:val="20"/>
        </w:rPr>
        <w:t xml:space="preserv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3A5F0256"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w:t>
      </w:r>
      <w:r w:rsidR="0092663C" w:rsidRPr="00AF797E">
        <w:rPr>
          <w:rFonts w:ascii="Trebuchet MS" w:hAnsi="Trebuchet MS" w:cs="Times New Roman"/>
          <w:sz w:val="20"/>
          <w:szCs w:val="20"/>
        </w:rPr>
        <w:t>solicitate de către e</w:t>
      </w:r>
      <w:r w:rsidRPr="00AF797E">
        <w:rPr>
          <w:rFonts w:ascii="Trebuchet MS" w:hAnsi="Trebuchet MS" w:cs="Times New Roman"/>
          <w:sz w:val="20"/>
          <w:szCs w:val="20"/>
        </w:rPr>
        <w:t>ntitatea contractantă.</w:t>
      </w:r>
    </w:p>
    <w:p w14:paraId="69E97E6C"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Atunci când achizițiile</w:t>
      </w:r>
      <w:r w:rsidR="00816A0A" w:rsidRPr="00AF797E">
        <w:rPr>
          <w:rFonts w:ascii="Trebuchet MS" w:hAnsi="Trebuchet MS" w:cs="Times New Roman"/>
          <w:sz w:val="20"/>
          <w:szCs w:val="20"/>
        </w:rPr>
        <w:t xml:space="preserve"> </w:t>
      </w:r>
      <w:r w:rsidRPr="00AF797E">
        <w:rPr>
          <w:rFonts w:ascii="Trebuchet MS" w:hAnsi="Trebuchet MS" w:cs="Times New Roman"/>
          <w:sz w:val="20"/>
          <w:szCs w:val="20"/>
        </w:rPr>
        <w:t>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3DA3E5A1"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Pe lângă acestea, DUAE identifică autoritatea sectorială sau partea terță responsabilă de întocmirea documentelor justificative și conține o declarație oficială care atestă că operatorul economic va putea să furnizeze, la cerere și fără întârziere, documentele justificative respective.</w:t>
      </w:r>
    </w:p>
    <w:p w14:paraId="53AD16A5" w14:textId="77777777" w:rsidR="00463ABD" w:rsidRPr="00AF797E" w:rsidRDefault="0092663C"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E</w:t>
      </w:r>
      <w:r w:rsidR="00463ABD" w:rsidRPr="00AF797E">
        <w:rPr>
          <w:rFonts w:ascii="Trebuchet MS" w:hAnsi="Trebuchet MS" w:cs="Times New Roman"/>
          <w:sz w:val="20"/>
          <w:szCs w:val="20"/>
        </w:rPr>
        <w:t>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w:t>
      </w:r>
      <w:r w:rsidR="00181BC4" w:rsidRPr="00AF797E">
        <w:rPr>
          <w:rFonts w:ascii="Trebuchet MS" w:hAnsi="Trebuchet MS" w:cs="Times New Roman"/>
          <w:sz w:val="20"/>
          <w:szCs w:val="20"/>
        </w:rPr>
        <w:t xml:space="preserve">e </w:t>
      </w:r>
      <w:r w:rsidR="00463ABD" w:rsidRPr="00AF797E">
        <w:rPr>
          <w:rFonts w:ascii="Trebuchet MS" w:hAnsi="Trebuchet MS" w:cs="Times New Roman"/>
          <w:sz w:val="20"/>
          <w:szCs w:val="20"/>
        </w:rPr>
        <w:t>sectorială sau prin practici care constau în identificarea în mod discriminatoriu a operatorilor economici cărora li se solicită să furnizeze astfel de documente.</w:t>
      </w:r>
    </w:p>
    <w:p w14:paraId="324AAAE2"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lastRenderedPageBreak/>
        <w:t>Obligațiile 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entității contractante informațiile necesare pentru a obține documentele în cauză în momentul verificării criteriilor de selecție, mai degrabă decât direct în DUAE.</w:t>
      </w:r>
    </w:p>
    <w:p w14:paraId="758A6C00"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În cazul în care un extras din registrul pertinent, cum ar fi cazierul judiciar, poate fi</w:t>
      </w:r>
      <w:r w:rsidR="0092663C" w:rsidRPr="00AF797E">
        <w:rPr>
          <w:rFonts w:ascii="Trebuchet MS" w:hAnsi="Trebuchet MS" w:cs="Times New Roman"/>
          <w:sz w:val="20"/>
          <w:szCs w:val="20"/>
        </w:rPr>
        <w:t xml:space="preserve"> consultat de către </w:t>
      </w:r>
      <w:r w:rsidRPr="00AF797E">
        <w:rPr>
          <w:rFonts w:ascii="Trebuchet MS" w:hAnsi="Trebuchet MS" w:cs="Times New Roman"/>
          <w:sz w:val="20"/>
          <w:szCs w:val="20"/>
        </w:rPr>
        <w:t xml:space="preserve">entitatea contractantă în format electronic, operatorul economic poate preciza unde pot fi găsite informațiile (și anume denumirea arhivei, adresa de internet, identificarea dosarului sau a registrului </w:t>
      </w:r>
      <w:r w:rsidR="0092663C" w:rsidRPr="00AF797E">
        <w:rPr>
          <w:rFonts w:ascii="Trebuchet MS" w:hAnsi="Trebuchet MS" w:cs="Times New Roman"/>
          <w:sz w:val="20"/>
          <w:szCs w:val="20"/>
        </w:rPr>
        <w:t xml:space="preserve">etc.), astfel încât </w:t>
      </w:r>
      <w:r w:rsidRPr="00AF797E">
        <w:rPr>
          <w:rFonts w:ascii="Trebuchet MS" w:hAnsi="Trebuchet MS" w:cs="Times New Roman"/>
          <w:sz w:val="20"/>
          <w:szCs w:val="20"/>
        </w:rPr>
        <w:t>entitatea contractantă să poate extrage aceste informații. Prin indicarea acestor informații, operatorul economic își exprimă acordul că 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5A5E3C47"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entității contractante certificatul de înscriere eliberat de autoritatea competentă sau certificatul eliberat de organismul de certificare competent.</w:t>
      </w:r>
    </w:p>
    <w:p w14:paraId="6C3B486E"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Un operator economic care participă pe cont propriu și care nu se bazează pe capacitățile altor entități pentru a îndeplini criteriile de selecție, trebuie să completeze un singur DUAE.</w:t>
      </w:r>
    </w:p>
    <w:p w14:paraId="39569F98"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Un operator economic care participă pe cont propriu, dar se bazează pe capacitățile uneia sau mai multor altor entități trebu</w:t>
      </w:r>
      <w:r w:rsidR="0092663C" w:rsidRPr="00AF797E">
        <w:rPr>
          <w:rFonts w:ascii="Trebuchet MS" w:hAnsi="Trebuchet MS" w:cs="Times New Roman"/>
          <w:sz w:val="20"/>
          <w:szCs w:val="20"/>
        </w:rPr>
        <w:t xml:space="preserve">ie să se asigure că </w:t>
      </w:r>
      <w:r w:rsidRPr="00AF797E">
        <w:rPr>
          <w:rFonts w:ascii="Trebuchet MS" w:hAnsi="Trebuchet MS" w:cs="Times New Roman"/>
          <w:sz w:val="20"/>
          <w:szCs w:val="20"/>
        </w:rPr>
        <w:t>entitatea contractantă primește propriul său DUAE împreună cu un DUAE separat care cuprinde informațiile relevante pentru fiecare dintre entitățile pe care se bazează.</w:t>
      </w:r>
    </w:p>
    <w:p w14:paraId="4B3558F8" w14:textId="77777777" w:rsidR="00463ABD" w:rsidRPr="00AF797E" w:rsidRDefault="00463ABD" w:rsidP="005911A9">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În cazul în care grupurile de operatori economici, inclusiv asociațiile temporare, participă împreună la procedura de achiziți</w:t>
      </w:r>
      <w:r w:rsidR="00181BC4" w:rsidRPr="00AF797E">
        <w:rPr>
          <w:rFonts w:ascii="Trebuchet MS" w:hAnsi="Trebuchet MS" w:cs="Times New Roman"/>
          <w:sz w:val="20"/>
          <w:szCs w:val="20"/>
        </w:rPr>
        <w:t>e</w:t>
      </w:r>
      <w:r w:rsidRPr="00AF797E">
        <w:rPr>
          <w:rFonts w:ascii="Trebuchet MS" w:hAnsi="Trebuchet MS" w:cs="Times New Roman"/>
          <w:sz w:val="20"/>
          <w:szCs w:val="20"/>
        </w:rPr>
        <w:t xml:space="preserve"> </w:t>
      </w:r>
      <w:r w:rsidR="00181BC4" w:rsidRPr="00AF797E">
        <w:rPr>
          <w:rFonts w:ascii="Trebuchet MS" w:hAnsi="Trebuchet MS" w:cs="Times New Roman"/>
          <w:sz w:val="20"/>
          <w:szCs w:val="20"/>
        </w:rPr>
        <w:t>sectoriala</w:t>
      </w:r>
      <w:r w:rsidRPr="00AF797E">
        <w:rPr>
          <w:rFonts w:ascii="Trebuchet MS" w:hAnsi="Trebuchet MS" w:cs="Times New Roman"/>
          <w:sz w:val="20"/>
          <w:szCs w:val="20"/>
        </w:rPr>
        <w:t>, trebuie prezentat un DUAE separat care să cuprindă informațiile solicitate în părțile II-V pentru fiecare dintre operatorii economici participanți.</w:t>
      </w:r>
    </w:p>
    <w:p w14:paraId="413B0B68" w14:textId="77777777" w:rsidR="00AF797E" w:rsidRDefault="00463ABD" w:rsidP="00AF797E">
      <w:pPr>
        <w:spacing w:after="0" w:line="240" w:lineRule="auto"/>
        <w:ind w:firstLine="566"/>
        <w:jc w:val="both"/>
        <w:rPr>
          <w:rFonts w:ascii="Trebuchet MS" w:hAnsi="Trebuchet MS" w:cs="Times New Roman"/>
          <w:sz w:val="20"/>
          <w:szCs w:val="20"/>
        </w:rPr>
      </w:pPr>
      <w:r w:rsidRPr="00AF797E">
        <w:rPr>
          <w:rFonts w:ascii="Trebuchet MS" w:hAnsi="Trebuchet MS" w:cs="Times New Roman"/>
          <w:sz w:val="20"/>
          <w:szCs w:val="20"/>
        </w:rPr>
        <w:t xml:space="preserve">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w:t>
      </w:r>
      <w:r w:rsidR="00510E68" w:rsidRPr="00AF797E">
        <w:rPr>
          <w:rFonts w:ascii="Trebuchet MS" w:hAnsi="Trebuchet MS" w:cs="Times New Roman"/>
          <w:sz w:val="20"/>
          <w:szCs w:val="20"/>
        </w:rPr>
        <w:t>reglementează protecția datelor</w:t>
      </w:r>
      <w:r w:rsidRPr="00AF797E">
        <w:rPr>
          <w:rFonts w:ascii="Trebuchet MS" w:hAnsi="Trebuchet MS" w:cs="Times New Roman"/>
          <w:sz w:val="20"/>
          <w:szCs w:val="20"/>
        </w:rPr>
        <w:t>În cazul procedurilor de achiziți</w:t>
      </w:r>
      <w:r w:rsidR="00181BC4" w:rsidRPr="00AF797E">
        <w:rPr>
          <w:rFonts w:ascii="Trebuchet MS" w:hAnsi="Trebuchet MS" w:cs="Times New Roman"/>
          <w:sz w:val="20"/>
          <w:szCs w:val="20"/>
        </w:rPr>
        <w:t>e</w:t>
      </w:r>
      <w:r w:rsidRPr="00AF797E">
        <w:rPr>
          <w:rFonts w:ascii="Trebuchet MS" w:hAnsi="Trebuchet MS" w:cs="Times New Roman"/>
          <w:sz w:val="20"/>
          <w:szCs w:val="20"/>
        </w:rPr>
        <w:t xml:space="preserve"> </w:t>
      </w:r>
      <w:r w:rsidR="00181BC4" w:rsidRPr="00AF797E">
        <w:rPr>
          <w:rFonts w:ascii="Trebuchet MS" w:hAnsi="Trebuchet MS" w:cs="Times New Roman"/>
          <w:sz w:val="20"/>
          <w:szCs w:val="20"/>
        </w:rPr>
        <w:t>sectoriala</w:t>
      </w:r>
      <w:r w:rsidRPr="00AF797E">
        <w:rPr>
          <w:rFonts w:ascii="Trebuchet MS" w:hAnsi="Trebuchet MS" w:cs="Times New Roman"/>
          <w:sz w:val="20"/>
          <w:szCs w:val="20"/>
        </w:rPr>
        <w:t xml:space="preserve"> pentru care un anunț de participare a fost publicat în Jurnalul Oficial al Uniunii Europene, informațiile solicitate în partea I vor fi preluate automat, cu condiția ca serviciul electronic pentru DUAE să fie utilizat pentru generarea și completarea DUAE.</w:t>
      </w:r>
    </w:p>
    <w:p w14:paraId="2F79466D" w14:textId="77777777" w:rsidR="00AF797E" w:rsidRDefault="00AF797E" w:rsidP="00AF797E">
      <w:pPr>
        <w:spacing w:after="0" w:line="240" w:lineRule="auto"/>
        <w:ind w:firstLine="566"/>
        <w:jc w:val="both"/>
        <w:rPr>
          <w:rFonts w:ascii="Trebuchet MS" w:hAnsi="Trebuchet MS" w:cs="Times New Roman"/>
          <w:sz w:val="20"/>
          <w:szCs w:val="20"/>
        </w:rPr>
      </w:pPr>
    </w:p>
    <w:p w14:paraId="42D767C5" w14:textId="77777777" w:rsidR="003212A1" w:rsidRDefault="00AF797E" w:rsidP="003212A1">
      <w:pPr>
        <w:spacing w:after="0" w:line="240" w:lineRule="auto"/>
        <w:ind w:firstLine="566"/>
        <w:jc w:val="both"/>
        <w:rPr>
          <w:rFonts w:ascii="Trebuchet MS" w:hAnsi="Trebuchet MS" w:cs="Times New Roman"/>
          <w:sz w:val="20"/>
          <w:szCs w:val="20"/>
        </w:rPr>
      </w:pPr>
      <w:r w:rsidRPr="00440F80">
        <w:rPr>
          <w:rFonts w:ascii="Trebuchet MS" w:hAnsi="Trebuchet MS" w:cs="Times New Roman"/>
          <w:b/>
          <w:sz w:val="20"/>
          <w:szCs w:val="20"/>
        </w:rPr>
        <w:t>2.</w:t>
      </w:r>
      <w:r>
        <w:rPr>
          <w:rFonts w:ascii="Trebuchet MS" w:hAnsi="Trebuchet MS" w:cs="Times New Roman"/>
          <w:sz w:val="20"/>
          <w:szCs w:val="20"/>
        </w:rPr>
        <w:t xml:space="preserve"> </w:t>
      </w:r>
      <w:r w:rsidR="00463ABD" w:rsidRPr="00AF797E">
        <w:rPr>
          <w:rFonts w:ascii="Trebuchet MS" w:hAnsi="Trebuchet MS" w:cs="Times New Roman"/>
          <w:b/>
          <w:sz w:val="20"/>
          <w:szCs w:val="20"/>
        </w:rPr>
        <w:t>INSTRUCȚIUNI PRIVIND GARANȚIILE SOLICITATE</w:t>
      </w:r>
    </w:p>
    <w:p w14:paraId="14095582" w14:textId="4E60ADB6" w:rsidR="003212A1" w:rsidRPr="003212A1" w:rsidRDefault="003212A1" w:rsidP="003212A1">
      <w:pPr>
        <w:spacing w:after="0" w:line="240" w:lineRule="auto"/>
        <w:ind w:firstLine="566"/>
        <w:jc w:val="both"/>
        <w:rPr>
          <w:rFonts w:ascii="Trebuchet MS" w:hAnsi="Trebuchet MS" w:cs="Times New Roman"/>
          <w:sz w:val="20"/>
          <w:szCs w:val="20"/>
        </w:rPr>
      </w:pPr>
      <w:r w:rsidRPr="003212A1">
        <w:rPr>
          <w:rFonts w:ascii="Trebuchet MS" w:hAnsi="Trebuchet MS" w:cs="Times New Roman"/>
          <w:sz w:val="20"/>
          <w:szCs w:val="20"/>
        </w:rPr>
        <w:t>a) Garantia de participare se va constitui astfel cum este prevazut in Fisa de date a achizitiei</w:t>
      </w:r>
    </w:p>
    <w:p w14:paraId="3FA98CA2" w14:textId="67067D76" w:rsidR="00AF797E" w:rsidRPr="003212A1" w:rsidRDefault="003212A1" w:rsidP="003212A1">
      <w:pPr>
        <w:spacing w:after="0" w:line="240" w:lineRule="auto"/>
        <w:ind w:firstLine="566"/>
        <w:jc w:val="both"/>
        <w:rPr>
          <w:rFonts w:ascii="Trebuchet MS" w:hAnsi="Trebuchet MS" w:cs="Times New Roman"/>
          <w:sz w:val="20"/>
          <w:szCs w:val="20"/>
        </w:rPr>
      </w:pPr>
      <w:r w:rsidRPr="003212A1">
        <w:rPr>
          <w:rFonts w:ascii="Trebuchet MS" w:hAnsi="Trebuchet MS" w:cs="Times New Roman"/>
          <w:sz w:val="20"/>
          <w:szCs w:val="20"/>
        </w:rPr>
        <w:t>b) Garanția de bună execuție se va constitui astfel cum este prevazut in Fisa de date a achizitiei.</w:t>
      </w:r>
    </w:p>
    <w:p w14:paraId="6C21C81A" w14:textId="77777777" w:rsidR="003212A1" w:rsidRPr="003212A1" w:rsidRDefault="003212A1" w:rsidP="003212A1">
      <w:pPr>
        <w:spacing w:after="0" w:line="240" w:lineRule="auto"/>
        <w:ind w:firstLine="566"/>
        <w:jc w:val="both"/>
        <w:rPr>
          <w:rFonts w:ascii="Trebuchet MS" w:hAnsi="Trebuchet MS" w:cs="Times New Roman"/>
          <w:sz w:val="20"/>
          <w:szCs w:val="20"/>
        </w:rPr>
      </w:pPr>
    </w:p>
    <w:p w14:paraId="2D899067" w14:textId="77777777" w:rsidR="00AF797E" w:rsidRDefault="00AF797E" w:rsidP="00AF797E">
      <w:pPr>
        <w:pStyle w:val="ListParagraph"/>
        <w:spacing w:after="0" w:line="240" w:lineRule="auto"/>
        <w:ind w:left="0" w:firstLine="567"/>
        <w:rPr>
          <w:rFonts w:ascii="Trebuchet MS" w:hAnsi="Trebuchet MS" w:cs="Times New Roman"/>
          <w:b/>
          <w:sz w:val="20"/>
          <w:szCs w:val="20"/>
        </w:rPr>
      </w:pPr>
      <w:r>
        <w:rPr>
          <w:rFonts w:ascii="Trebuchet MS" w:hAnsi="Trebuchet MS" w:cs="Times New Roman"/>
          <w:b/>
          <w:sz w:val="20"/>
          <w:szCs w:val="20"/>
        </w:rPr>
        <w:t xml:space="preserve">3. </w:t>
      </w:r>
      <w:r w:rsidR="00463ABD" w:rsidRPr="00AF797E">
        <w:rPr>
          <w:rFonts w:ascii="Trebuchet MS" w:hAnsi="Trebuchet MS" w:cs="Times New Roman"/>
          <w:b/>
          <w:sz w:val="20"/>
          <w:szCs w:val="20"/>
        </w:rPr>
        <w:t>INSTRUCȚIUNI PRIVIND OFERTA</w:t>
      </w:r>
    </w:p>
    <w:p w14:paraId="0E6BE1A5" w14:textId="5CD8802C" w:rsidR="00463ABD" w:rsidRPr="00AF797E" w:rsidRDefault="00AF797E" w:rsidP="00AF797E">
      <w:pPr>
        <w:pStyle w:val="ListParagraph"/>
        <w:spacing w:after="0" w:line="240" w:lineRule="auto"/>
        <w:ind w:left="0" w:firstLine="567"/>
        <w:rPr>
          <w:rFonts w:ascii="Trebuchet MS" w:hAnsi="Trebuchet MS" w:cs="Times New Roman"/>
          <w:b/>
          <w:sz w:val="20"/>
          <w:szCs w:val="20"/>
        </w:rPr>
      </w:pPr>
      <w:r>
        <w:rPr>
          <w:rFonts w:ascii="Trebuchet MS" w:hAnsi="Trebuchet MS" w:cs="Times New Roman"/>
          <w:b/>
          <w:sz w:val="20"/>
          <w:szCs w:val="20"/>
        </w:rPr>
        <w:t xml:space="preserve">A) </w:t>
      </w:r>
      <w:r w:rsidR="00463ABD" w:rsidRPr="00AF797E">
        <w:rPr>
          <w:rFonts w:ascii="Trebuchet MS" w:eastAsia="Times New Roman" w:hAnsi="Trebuchet MS" w:cs="Times New Roman"/>
          <w:b/>
          <w:sz w:val="20"/>
          <w:szCs w:val="20"/>
          <w:lang w:eastAsia="ro-RO"/>
        </w:rPr>
        <w:t>Modul de prezentare a propunerii tehnice</w:t>
      </w:r>
    </w:p>
    <w:p w14:paraId="5CC9EE4E" w14:textId="77777777" w:rsidR="00AF797E" w:rsidRDefault="00463ABD" w:rsidP="00AF797E">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Propunerea tehnică se va prezenta la rubri</w:t>
      </w:r>
      <w:r w:rsidR="00AF797E">
        <w:rPr>
          <w:rFonts w:ascii="Trebuchet MS" w:hAnsi="Trebuchet MS" w:cs="Times New Roman"/>
          <w:color w:val="000000"/>
          <w:sz w:val="20"/>
          <w:szCs w:val="20"/>
        </w:rPr>
        <w:t>ca special prevăzută în SEAP</w:t>
      </w:r>
      <w:r w:rsidRPr="00AF797E">
        <w:rPr>
          <w:rFonts w:ascii="Trebuchet MS" w:hAnsi="Trebuchet MS" w:cs="Times New Roman"/>
          <w:color w:val="000000"/>
          <w:sz w:val="20"/>
          <w:szCs w:val="20"/>
        </w:rPr>
        <w:t xml:space="preserve"> în acest sens, respectiv </w:t>
      </w:r>
      <w:r w:rsidRPr="00AF797E">
        <w:rPr>
          <w:rFonts w:ascii="Trebuchet MS" w:hAnsi="Trebuchet MS" w:cs="Times New Roman"/>
          <w:b/>
          <w:color w:val="000000"/>
          <w:sz w:val="20"/>
          <w:szCs w:val="20"/>
        </w:rPr>
        <w:t>„</w:t>
      </w:r>
      <w:r w:rsidR="00967BA6" w:rsidRPr="00AF797E">
        <w:rPr>
          <w:rFonts w:ascii="Trebuchet MS" w:hAnsi="Trebuchet MS" w:cs="Times New Roman"/>
          <w:b/>
          <w:i/>
          <w:color w:val="000000"/>
          <w:sz w:val="20"/>
          <w:szCs w:val="20"/>
        </w:rPr>
        <w:t>P</w:t>
      </w:r>
      <w:r w:rsidRPr="00AF797E">
        <w:rPr>
          <w:rFonts w:ascii="Trebuchet MS" w:hAnsi="Trebuchet MS" w:cs="Times New Roman"/>
          <w:b/>
          <w:i/>
          <w:color w:val="000000"/>
          <w:sz w:val="20"/>
          <w:szCs w:val="20"/>
        </w:rPr>
        <w:t>ropunere tehnică</w:t>
      </w:r>
      <w:r w:rsidRPr="00AF797E">
        <w:rPr>
          <w:rFonts w:ascii="Trebuchet MS" w:hAnsi="Trebuchet MS" w:cs="Times New Roman"/>
          <w:b/>
          <w:color w:val="000000"/>
          <w:sz w:val="20"/>
          <w:szCs w:val="20"/>
        </w:rPr>
        <w:t>”</w:t>
      </w:r>
      <w:r w:rsidRPr="00AF797E">
        <w:rPr>
          <w:rFonts w:ascii="Trebuchet MS" w:hAnsi="Trebuchet MS" w:cs="Times New Roman"/>
          <w:color w:val="000000"/>
          <w:sz w:val="20"/>
          <w:szCs w:val="20"/>
        </w:rPr>
        <w:t xml:space="preserve"> și va include:</w:t>
      </w:r>
    </w:p>
    <w:p w14:paraId="33B362CE" w14:textId="641CA61D" w:rsidR="00AF797E" w:rsidRDefault="00AF797E" w:rsidP="00AF797E">
      <w:pPr>
        <w:spacing w:after="0" w:line="240" w:lineRule="auto"/>
        <w:ind w:firstLine="567"/>
        <w:jc w:val="both"/>
        <w:rPr>
          <w:rFonts w:ascii="Trebuchet MS" w:hAnsi="Trebuchet MS" w:cs="Times New Roman"/>
          <w:sz w:val="20"/>
          <w:szCs w:val="20"/>
        </w:rPr>
      </w:pPr>
      <w:r>
        <w:rPr>
          <w:rFonts w:ascii="Trebuchet MS" w:hAnsi="Trebuchet MS" w:cs="Times New Roman"/>
          <w:color w:val="000000"/>
          <w:sz w:val="20"/>
          <w:szCs w:val="20"/>
        </w:rPr>
        <w:t xml:space="preserve">1) </w:t>
      </w:r>
      <w:r w:rsidR="00BA5844" w:rsidRPr="00AF797E">
        <w:rPr>
          <w:rFonts w:ascii="Trebuchet MS" w:hAnsi="Trebuchet MS" w:cs="Times New Roman"/>
          <w:sz w:val="20"/>
          <w:szCs w:val="20"/>
        </w:rPr>
        <w:t>Formularele de Propunere Tehnică (conform formularelor puse la dispoziție de entitatea contractantă) incluzând toate informațiile solicitate</w:t>
      </w:r>
      <w:r w:rsidR="002C5D02" w:rsidRPr="00AF797E">
        <w:rPr>
          <w:rFonts w:ascii="Trebuchet MS" w:hAnsi="Trebuchet MS" w:cs="Times New Roman"/>
          <w:sz w:val="20"/>
          <w:szCs w:val="20"/>
          <w:lang w:val="en-US"/>
        </w:rPr>
        <w:t>;</w:t>
      </w:r>
    </w:p>
    <w:p w14:paraId="57C23959" w14:textId="7A5201BB" w:rsidR="00E721F4" w:rsidRPr="00AF797E" w:rsidRDefault="00AF797E" w:rsidP="00AF797E">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2) </w:t>
      </w:r>
      <w:r w:rsidR="002C5D02" w:rsidRPr="00AF797E">
        <w:rPr>
          <w:rFonts w:ascii="Trebuchet MS" w:hAnsi="Trebuchet MS" w:cs="Times New Roman"/>
          <w:sz w:val="20"/>
          <w:szCs w:val="20"/>
        </w:rPr>
        <w:t>Documentele tehnice care nu conțin informații legate de prețuri.</w:t>
      </w:r>
    </w:p>
    <w:p w14:paraId="511EE399" w14:textId="77777777" w:rsidR="00BA5844" w:rsidRPr="00AF797E" w:rsidRDefault="00BA5844" w:rsidP="005911A9">
      <w:pPr>
        <w:spacing w:after="0" w:line="240" w:lineRule="auto"/>
        <w:ind w:firstLine="567"/>
        <w:contextualSpacing/>
        <w:jc w:val="both"/>
        <w:rPr>
          <w:rFonts w:ascii="Trebuchet MS" w:hAnsi="Trebuchet MS" w:cs="Times New Roman"/>
          <w:color w:val="000000"/>
          <w:sz w:val="20"/>
          <w:szCs w:val="20"/>
        </w:rPr>
      </w:pPr>
    </w:p>
    <w:p w14:paraId="290E3D60" w14:textId="77777777" w:rsidR="00463ABD" w:rsidRPr="00AF797E" w:rsidRDefault="00463ABD" w:rsidP="005911A9">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225548B8" w14:textId="77777777" w:rsidR="00463ABD" w:rsidRPr="00AF797E" w:rsidRDefault="00463ABD" w:rsidP="005911A9">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În acest scop, pornind de la propria expertiză a ofertantului în domeniul contractului ce urmează să fie atribuit și prin raportare la necesitățile, obiectivele și constrângerile entității contractante, astfel cum au fost acestea descrise în cadrul Caietului de sarcini, propunerea tehnică va cuprinde informații relevante privind abordarea propusă de ofertant pentru execuția contractului.</w:t>
      </w:r>
    </w:p>
    <w:p w14:paraId="56F59EE0" w14:textId="77777777" w:rsidR="00AF797E" w:rsidRDefault="00463ABD" w:rsidP="00AF797E">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Se recomandă ca propunerea tehnică să cuprindă secțiunile din structura caietului de sarcini, după cum urmează:</w:t>
      </w:r>
    </w:p>
    <w:p w14:paraId="6E944F05" w14:textId="77777777" w:rsidR="00AF797E" w:rsidRDefault="00AF797E" w:rsidP="00AF797E">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1. </w:t>
      </w:r>
      <w:r w:rsidR="00463ABD" w:rsidRPr="00AF797E">
        <w:rPr>
          <w:rFonts w:ascii="Trebuchet MS" w:hAnsi="Trebuchet MS" w:cs="Times New Roman"/>
          <w:color w:val="000000"/>
          <w:sz w:val="20"/>
          <w:szCs w:val="20"/>
        </w:rPr>
        <w:t>Descrierea produselor</w:t>
      </w:r>
      <w:r w:rsidR="00391F8C" w:rsidRPr="00AF797E">
        <w:rPr>
          <w:rFonts w:ascii="Trebuchet MS" w:hAnsi="Trebuchet MS" w:cs="Times New Roman"/>
          <w:color w:val="000000"/>
          <w:sz w:val="20"/>
          <w:szCs w:val="20"/>
        </w:rPr>
        <w:t xml:space="preserve"> si serviciilor</w:t>
      </w:r>
      <w:r w:rsidR="00463ABD" w:rsidRPr="00AF797E">
        <w:rPr>
          <w:rFonts w:ascii="Trebuchet MS" w:hAnsi="Trebuchet MS" w:cs="Times New Roman"/>
          <w:color w:val="000000"/>
          <w:sz w:val="20"/>
          <w:szCs w:val="20"/>
        </w:rPr>
        <w:t xml:space="preserve"> astfel cum sunt identificate în caietul de sarcini </w:t>
      </w:r>
    </w:p>
    <w:p w14:paraId="26C6F1B5" w14:textId="7BDCCE22" w:rsidR="00463ABD" w:rsidRPr="00AF797E" w:rsidRDefault="00AF797E" w:rsidP="00AF797E">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Datele de livrare propuse;</w:t>
      </w:r>
    </w:p>
    <w:p w14:paraId="3933664D" w14:textId="15CFB9E3" w:rsidR="00463ABD" w:rsidRPr="00AF797E" w:rsidRDefault="00AF797E" w:rsidP="00AF797E">
      <w:pPr>
        <w:pStyle w:val="ListParagraph"/>
        <w:spacing w:after="0" w:line="240" w:lineRule="auto"/>
        <w:ind w:left="0"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Informații referitoare la producător (inclusiv datele de contact ale acestuia);</w:t>
      </w:r>
    </w:p>
    <w:p w14:paraId="3DA2F218" w14:textId="77777777" w:rsidR="00AF797E" w:rsidRDefault="00AF797E" w:rsidP="00AF797E">
      <w:pPr>
        <w:pStyle w:val="ListParagraph"/>
        <w:spacing w:after="0" w:line="240" w:lineRule="auto"/>
        <w:ind w:left="0"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Specificațiile /cerințele funcționale propuse (inclusiv cele extinse);</w:t>
      </w:r>
    </w:p>
    <w:p w14:paraId="04A01BCA" w14:textId="77777777" w:rsidR="00AF797E" w:rsidRDefault="00AF797E" w:rsidP="00AF797E">
      <w:pPr>
        <w:pStyle w:val="ListParagraph"/>
        <w:spacing w:after="0" w:line="240" w:lineRule="auto"/>
        <w:ind w:left="0" w:firstLine="567"/>
        <w:jc w:val="both"/>
        <w:rPr>
          <w:rFonts w:ascii="Trebuchet MS" w:hAnsi="Trebuchet MS" w:cs="Times New Roman"/>
          <w:color w:val="000000"/>
          <w:sz w:val="20"/>
          <w:szCs w:val="20"/>
        </w:rPr>
      </w:pPr>
      <w:r>
        <w:rPr>
          <w:rFonts w:ascii="Trebuchet MS" w:hAnsi="Trebuchet MS" w:cs="Times New Roman"/>
          <w:color w:val="000000"/>
          <w:sz w:val="20"/>
          <w:szCs w:val="20"/>
        </w:rPr>
        <w:t>-</w:t>
      </w:r>
      <w:r w:rsidRPr="00AF797E">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Deviații de la specificațiile tehnice / cerințele funcționale extinse solicitate și impactul acestora asupra îndeplinirii contractului;</w:t>
      </w:r>
    </w:p>
    <w:p w14:paraId="560FEB27" w14:textId="77777777" w:rsidR="00AF797E" w:rsidRDefault="00AF797E" w:rsidP="00AF797E">
      <w:pPr>
        <w:pStyle w:val="ListParagraph"/>
        <w:spacing w:after="0" w:line="240" w:lineRule="auto"/>
        <w:ind w:left="0" w:firstLine="567"/>
        <w:jc w:val="both"/>
        <w:rPr>
          <w:rFonts w:ascii="Trebuchet MS" w:hAnsi="Trebuchet MS" w:cs="Times New Roman"/>
          <w:color w:val="000000"/>
          <w:sz w:val="20"/>
          <w:szCs w:val="20"/>
        </w:rPr>
      </w:pPr>
    </w:p>
    <w:p w14:paraId="44C1C0C1" w14:textId="5BF4673E" w:rsidR="00463ABD" w:rsidRPr="00AF797E" w:rsidRDefault="00AF797E" w:rsidP="00AF797E">
      <w:pPr>
        <w:pStyle w:val="ListParagraph"/>
        <w:spacing w:after="0" w:line="240" w:lineRule="auto"/>
        <w:ind w:left="0"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2. </w:t>
      </w:r>
      <w:r w:rsidR="00463ABD" w:rsidRPr="00AF797E">
        <w:rPr>
          <w:rFonts w:ascii="Trebuchet MS" w:hAnsi="Trebuchet MS" w:cs="Times New Roman"/>
          <w:color w:val="000000"/>
          <w:sz w:val="20"/>
          <w:szCs w:val="20"/>
        </w:rPr>
        <w:t>Modalitatea de îndeplinire a cerințelor referitoare la:</w:t>
      </w:r>
    </w:p>
    <w:p w14:paraId="4ACA5E9C" w14:textId="77777777" w:rsidR="00AF797E" w:rsidRDefault="00AF797E" w:rsidP="00AF797E">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14:paraId="62E64660" w14:textId="77777777" w:rsidR="00AF797E" w:rsidRDefault="00AF797E" w:rsidP="00AF797E">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lastRenderedPageBreak/>
        <w:t xml:space="preserve">- </w:t>
      </w:r>
      <w:r w:rsidR="00463ABD" w:rsidRPr="00AF797E">
        <w:rPr>
          <w:rFonts w:ascii="Trebuchet MS" w:hAnsi="Trebuchet MS" w:cs="Times New Roman"/>
          <w:sz w:val="20"/>
          <w:szCs w:val="20"/>
        </w:rPr>
        <w:t>garanție și remedierea defectelor apărute în perioada de garanție în contextul cerințelor incluse in  Caietul de Sarcini;</w:t>
      </w:r>
    </w:p>
    <w:p w14:paraId="41D1974F" w14:textId="77777777" w:rsidR="00AF797E" w:rsidRDefault="00AF797E" w:rsidP="00AF797E">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5C7554CC" w14:textId="77777777" w:rsidR="00AF797E" w:rsidRDefault="00AF797E" w:rsidP="00AF797E">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0F4E435B" w14:textId="77777777" w:rsidR="00AF797E" w:rsidRDefault="00AF797E" w:rsidP="005911A9">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252994E7" w14:textId="77777777" w:rsidR="00AF797E" w:rsidRDefault="00AF797E" w:rsidP="005911A9">
      <w:pPr>
        <w:spacing w:after="0" w:line="240" w:lineRule="auto"/>
        <w:ind w:firstLine="567"/>
        <w:jc w:val="both"/>
        <w:rPr>
          <w:rFonts w:ascii="Trebuchet MS" w:hAnsi="Trebuchet MS" w:cs="Times New Roman"/>
          <w:color w:val="000000"/>
          <w:sz w:val="20"/>
          <w:szCs w:val="20"/>
        </w:rPr>
      </w:pPr>
    </w:p>
    <w:p w14:paraId="4D66B36C" w14:textId="77777777" w:rsidR="00AF797E" w:rsidRDefault="00453693" w:rsidP="00AF797E">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3) Anexe – cu alte informații solicitate de entitatea contractantă, cum ar fi:</w:t>
      </w:r>
    </w:p>
    <w:p w14:paraId="4DF3F5A1" w14:textId="77777777" w:rsidR="00AF797E" w:rsidRDefault="00AF797E" w:rsidP="00AF797E">
      <w:pPr>
        <w:spacing w:after="0" w:line="240" w:lineRule="auto"/>
        <w:ind w:firstLine="567"/>
        <w:jc w:val="both"/>
        <w:rPr>
          <w:rFonts w:ascii="Trebuchet MS" w:hAnsi="Trebuchet MS" w:cs="Times New Roman"/>
          <w:sz w:val="20"/>
          <w:szCs w:val="20"/>
        </w:rPr>
      </w:pPr>
      <w:r w:rsidRPr="00AF797E">
        <w:rPr>
          <w:rFonts w:ascii="Trebuchet MS" w:hAnsi="Trebuchet MS" w:cs="Times New Roman"/>
          <w:b/>
          <w:sz w:val="20"/>
          <w:szCs w:val="20"/>
        </w:rPr>
        <w:t>a)</w:t>
      </w:r>
      <w:r>
        <w:rPr>
          <w:rFonts w:ascii="Trebuchet MS" w:hAnsi="Trebuchet MS" w:cs="Times New Roman"/>
          <w:sz w:val="20"/>
          <w:szCs w:val="20"/>
        </w:rPr>
        <w:t xml:space="preserve"> </w:t>
      </w:r>
      <w:r w:rsidR="00453693" w:rsidRPr="00AF797E">
        <w:rPr>
          <w:rFonts w:ascii="Trebuchet MS" w:hAnsi="Trebuchet MS" w:cs="Times New Roman"/>
          <w:b/>
          <w:sz w:val="20"/>
          <w:szCs w:val="20"/>
        </w:rPr>
        <w:t>Evidențierea aspectelor care vor face obiectul evaluării tehnice</w:t>
      </w:r>
      <w:r w:rsidR="00453693" w:rsidRPr="00AF797E">
        <w:rPr>
          <w:rFonts w:ascii="Trebuchet MS" w:hAnsi="Trebuchet MS" w:cs="Times New Roman"/>
          <w:sz w:val="20"/>
          <w:szCs w:val="20"/>
        </w:rPr>
        <w:t>, în conformitate cu factorii de evaluare stabiliți. Se vor preciza inclusiv valorile/informațiile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p>
    <w:p w14:paraId="75183C8F" w14:textId="67A20AC8" w:rsidR="00463ABD" w:rsidRPr="00AF797E" w:rsidRDefault="00AF797E" w:rsidP="00AF797E">
      <w:pPr>
        <w:spacing w:after="0" w:line="240" w:lineRule="auto"/>
        <w:ind w:firstLine="567"/>
        <w:jc w:val="both"/>
        <w:rPr>
          <w:rFonts w:ascii="Trebuchet MS" w:hAnsi="Trebuchet MS" w:cs="Times New Roman"/>
          <w:sz w:val="20"/>
          <w:szCs w:val="20"/>
        </w:rPr>
      </w:pPr>
      <w:r w:rsidRPr="00AF797E">
        <w:rPr>
          <w:rFonts w:ascii="Trebuchet MS" w:hAnsi="Trebuchet MS" w:cs="Times New Roman"/>
          <w:b/>
          <w:sz w:val="20"/>
          <w:szCs w:val="20"/>
        </w:rPr>
        <w:t>b)</w:t>
      </w:r>
      <w:r>
        <w:rPr>
          <w:rFonts w:ascii="Trebuchet MS" w:hAnsi="Trebuchet MS" w:cs="Times New Roman"/>
          <w:sz w:val="20"/>
          <w:szCs w:val="20"/>
        </w:rPr>
        <w:t xml:space="preserve"> </w:t>
      </w:r>
      <w:r w:rsidR="00463ABD" w:rsidRPr="00AF797E">
        <w:rPr>
          <w:rFonts w:ascii="Trebuchet MS" w:hAnsi="Trebuchet MS" w:cs="Times New Roman"/>
          <w:b/>
          <w:color w:val="000000"/>
          <w:sz w:val="20"/>
          <w:szCs w:val="20"/>
        </w:rPr>
        <w:t>Declarație pe proprie răspundere a ofertantului din care să rezulte faptul că, la elaborarea ofertei</w:t>
      </w:r>
      <w:r w:rsidR="00463ABD" w:rsidRPr="00AF797E">
        <w:rPr>
          <w:rFonts w:ascii="Trebuchet MS" w:hAnsi="Trebuchet MS" w:cs="Times New Roman"/>
          <w:color w:val="000000"/>
          <w:sz w:val="20"/>
          <w:szCs w:val="2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8" w:history="1">
        <w:r w:rsidR="00E943C7" w:rsidRPr="00AF797E">
          <w:rPr>
            <w:rStyle w:val="Hyperlink"/>
            <w:rFonts w:ascii="Trebuchet MS" w:hAnsi="Trebuchet MS" w:cs="Times New Roman"/>
            <w:sz w:val="20"/>
            <w:szCs w:val="20"/>
          </w:rPr>
          <w:t>http://www.inspectmun.ro/Legislatie/legislatie.html.Duae</w:t>
        </w:r>
      </w:hyperlink>
    </w:p>
    <w:p w14:paraId="29B7AD4D" w14:textId="77777777" w:rsidR="00463ABD" w:rsidRPr="00AF797E" w:rsidRDefault="00463ABD" w:rsidP="005911A9">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06802942" w14:textId="77777777" w:rsidR="00463ABD" w:rsidRPr="00AF797E" w:rsidRDefault="00463ABD" w:rsidP="005911A9">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7DBB8AFC" w14:textId="77777777" w:rsidR="00463ABD" w:rsidRPr="00AF797E" w:rsidRDefault="00463ABD" w:rsidP="005911A9">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În cazul în care pe parcursul îndeplinirii contractului se constată faptul că nu sunt respectate elemente ale propunerii tehnice (sunt inferioare sau nu corespund cerințelor prevăzute în caietul de sarcini), entitatea contractantă își rezervă dreptul de a denunța unilateral contractul ori de a solicita sistarea furnizării produselor până la remedierea situației constatate.</w:t>
      </w:r>
    </w:p>
    <w:p w14:paraId="1ECFE6BA" w14:textId="77777777" w:rsidR="00463ABD" w:rsidRPr="00AF797E" w:rsidRDefault="00463ABD" w:rsidP="005911A9">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Ofertanții au libertatea de a-și prevedea propriile consumuri și metodologii de furnizare a produselor,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28D326BE" w14:textId="77777777" w:rsidR="003F1734" w:rsidRPr="00AF797E" w:rsidRDefault="00463ABD" w:rsidP="005911A9">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47821134" w14:textId="77777777" w:rsidR="00453693" w:rsidRPr="00AF797E" w:rsidRDefault="00453693"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22801BA6" w14:textId="77777777" w:rsidR="00AF797E" w:rsidRDefault="00EF7851" w:rsidP="00AF797E">
      <w:pPr>
        <w:spacing w:after="0" w:line="240" w:lineRule="auto"/>
        <w:ind w:firstLine="567"/>
        <w:jc w:val="both"/>
        <w:rPr>
          <w:rFonts w:ascii="Trebuchet MS" w:hAnsi="Trebuchet MS" w:cs="Times New Roman"/>
          <w:snapToGrid w:val="0"/>
          <w:sz w:val="20"/>
          <w:szCs w:val="20"/>
        </w:rPr>
      </w:pPr>
      <w:r w:rsidRPr="00AF797E">
        <w:rPr>
          <w:rFonts w:ascii="Trebuchet MS" w:hAnsi="Trebuchet MS" w:cs="Times New Roman"/>
          <w:snapToGrid w:val="0"/>
          <w:sz w:val="20"/>
          <w:szCs w:val="20"/>
        </w:rPr>
        <w:t xml:space="preserve">În cazul în care două sau mai multe oferte sunt clasate pe primul loc, cu punctaje egale, departajarea se va face având în vedere punctajul obţinut la factorii de evaluare, în ordinea descrescătoare a ponderilor acestora. În situaţia în care egalitatea se menţine, entitatea contractantă are dreptul să solicite noi propuneri </w:t>
      </w:r>
      <w:r w:rsidRPr="00AF797E">
        <w:rPr>
          <w:rFonts w:ascii="Trebuchet MS" w:hAnsi="Trebuchet MS" w:cs="Times New Roman"/>
          <w:snapToGrid w:val="0"/>
          <w:sz w:val="20"/>
          <w:szCs w:val="20"/>
        </w:rPr>
        <w:lastRenderedPageBreak/>
        <w:t xml:space="preserve">financiare </w:t>
      </w:r>
      <w:r w:rsidRPr="00AF797E">
        <w:rPr>
          <w:rFonts w:ascii="Trebuchet MS" w:hAnsi="Trebuchet MS" w:cs="Times New Roman"/>
          <w:sz w:val="20"/>
          <w:szCs w:val="20"/>
        </w:rPr>
        <w:t>(prin intermediul SICAP la Sectiunea “</w:t>
      </w:r>
      <w:r w:rsidRPr="00AF797E">
        <w:rPr>
          <w:rFonts w:ascii="Trebuchet MS" w:hAnsi="Trebuchet MS" w:cs="Times New Roman"/>
          <w:sz w:val="20"/>
          <w:szCs w:val="20"/>
          <w:lang w:val="en-US" w:eastAsia="zh-CN"/>
        </w:rPr>
        <w:t>Solicitari de clarificari/Intrebari/Comunicari</w:t>
      </w:r>
      <w:r w:rsidRPr="00AF797E">
        <w:rPr>
          <w:rFonts w:ascii="Trebuchet MS" w:hAnsi="Trebuchet MS" w:cs="Times New Roman"/>
          <w:sz w:val="20"/>
          <w:szCs w:val="20"/>
        </w:rPr>
        <w:t xml:space="preserve">”) </w:t>
      </w:r>
      <w:r w:rsidRPr="00AF797E">
        <w:rPr>
          <w:rFonts w:ascii="Trebuchet MS" w:hAnsi="Trebuchet MS" w:cs="Times New Roman"/>
          <w:snapToGrid w:val="0"/>
          <w:sz w:val="20"/>
          <w:szCs w:val="20"/>
        </w:rPr>
        <w:t>şi oferta câştigătoare va fi desemnată cea cu propunerea financiară cea mai mică.</w:t>
      </w:r>
    </w:p>
    <w:p w14:paraId="604BE918" w14:textId="77777777" w:rsidR="00AF797E" w:rsidRDefault="00AF797E" w:rsidP="00AF797E">
      <w:pPr>
        <w:spacing w:after="0" w:line="240" w:lineRule="auto"/>
        <w:ind w:firstLine="567"/>
        <w:jc w:val="both"/>
        <w:rPr>
          <w:rFonts w:ascii="Trebuchet MS" w:hAnsi="Trebuchet MS" w:cs="Times New Roman"/>
          <w:snapToGrid w:val="0"/>
          <w:sz w:val="20"/>
          <w:szCs w:val="20"/>
        </w:rPr>
      </w:pPr>
    </w:p>
    <w:p w14:paraId="5BAA103E" w14:textId="27B18519" w:rsidR="00463ABD" w:rsidRPr="00AF797E" w:rsidRDefault="00AF797E" w:rsidP="00AF797E">
      <w:pPr>
        <w:spacing w:after="0" w:line="240" w:lineRule="auto"/>
        <w:ind w:firstLine="567"/>
        <w:jc w:val="both"/>
        <w:rPr>
          <w:rFonts w:ascii="Trebuchet MS" w:hAnsi="Trebuchet MS" w:cs="Times New Roman"/>
          <w:snapToGrid w:val="0"/>
          <w:sz w:val="20"/>
          <w:szCs w:val="20"/>
        </w:rPr>
      </w:pPr>
      <w:r w:rsidRPr="00AF797E">
        <w:rPr>
          <w:rFonts w:ascii="Trebuchet MS" w:hAnsi="Trebuchet MS" w:cs="Times New Roman"/>
          <w:b/>
          <w:snapToGrid w:val="0"/>
          <w:sz w:val="20"/>
          <w:szCs w:val="20"/>
        </w:rPr>
        <w:t xml:space="preserve">B. </w:t>
      </w:r>
      <w:r w:rsidR="00463ABD" w:rsidRPr="00AF797E">
        <w:rPr>
          <w:rFonts w:ascii="Trebuchet MS" w:eastAsia="Times New Roman" w:hAnsi="Trebuchet MS" w:cs="Times New Roman"/>
          <w:b/>
          <w:sz w:val="20"/>
          <w:szCs w:val="20"/>
          <w:lang w:eastAsia="ro-RO"/>
        </w:rPr>
        <w:t>Modul de prezentare a propunerii financiare</w:t>
      </w:r>
    </w:p>
    <w:p w14:paraId="2D11D306" w14:textId="77777777" w:rsidR="004D74CE" w:rsidRDefault="00463ABD" w:rsidP="004D74CE">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Propunerea Financiară va cuprinde prețul total ofertat, valoare fără TVA care se completează în sistemul electronic SEAP rubrica special dedicată „</w:t>
      </w:r>
      <w:r w:rsidRPr="00AF797E">
        <w:rPr>
          <w:rFonts w:ascii="Trebuchet MS" w:eastAsia="Times New Roman" w:hAnsi="Trebuchet MS" w:cs="Times New Roman"/>
          <w:i/>
          <w:sz w:val="20"/>
          <w:szCs w:val="20"/>
          <w:lang w:eastAsia="ro-RO"/>
        </w:rPr>
        <w:t>Oferta financiară</w:t>
      </w:r>
      <w:r w:rsidRPr="00AF797E">
        <w:rPr>
          <w:rFonts w:ascii="Trebuchet MS" w:eastAsia="Times New Roman" w:hAnsi="Trebuchet MS" w:cs="Times New Roman"/>
          <w:sz w:val="20"/>
          <w:szCs w:val="20"/>
          <w:lang w:eastAsia="ro-RO"/>
        </w:rPr>
        <w:t>”,  precum  și următoarele documente:</w:t>
      </w:r>
    </w:p>
    <w:p w14:paraId="6C59FBF6" w14:textId="77777777" w:rsidR="004D74CE" w:rsidRDefault="004D74CE" w:rsidP="004D74CE">
      <w:pPr>
        <w:spacing w:after="0" w:line="240" w:lineRule="auto"/>
        <w:ind w:firstLine="567"/>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1. </w:t>
      </w:r>
      <w:r w:rsidR="00B83449" w:rsidRPr="00AF797E">
        <w:rPr>
          <w:rFonts w:ascii="Trebuchet MS" w:eastAsia="Times New Roman" w:hAnsi="Trebuchet MS" w:cs="Times New Roman"/>
          <w:sz w:val="20"/>
          <w:szCs w:val="20"/>
          <w:lang w:eastAsia="ro-RO"/>
        </w:rPr>
        <w:t xml:space="preserve">Formularele </w:t>
      </w:r>
      <w:r w:rsidR="00463ABD" w:rsidRPr="00AF797E">
        <w:rPr>
          <w:rFonts w:ascii="Trebuchet MS" w:eastAsia="Times New Roman" w:hAnsi="Trebuchet MS" w:cs="Times New Roman"/>
          <w:sz w:val="20"/>
          <w:szCs w:val="20"/>
          <w:lang w:eastAsia="ro-RO"/>
        </w:rPr>
        <w:t xml:space="preserve">de Propunere </w:t>
      </w:r>
      <w:r w:rsidR="00B83449" w:rsidRPr="00AF797E">
        <w:rPr>
          <w:rFonts w:ascii="Trebuchet MS" w:eastAsia="Times New Roman" w:hAnsi="Trebuchet MS" w:cs="Times New Roman"/>
          <w:sz w:val="20"/>
          <w:szCs w:val="20"/>
          <w:lang w:eastAsia="ro-RO"/>
        </w:rPr>
        <w:t>Financiară (conform formularelor</w:t>
      </w:r>
      <w:r w:rsidR="00463ABD" w:rsidRPr="00AF797E">
        <w:rPr>
          <w:rFonts w:ascii="Trebuchet MS" w:eastAsia="Times New Roman" w:hAnsi="Trebuchet MS" w:cs="Times New Roman"/>
          <w:sz w:val="20"/>
          <w:szCs w:val="20"/>
          <w:lang w:eastAsia="ro-RO"/>
        </w:rPr>
        <w:t xml:space="preserve"> pus</w:t>
      </w:r>
      <w:r w:rsidR="00B83449" w:rsidRPr="00AF797E">
        <w:rPr>
          <w:rFonts w:ascii="Trebuchet MS" w:eastAsia="Times New Roman" w:hAnsi="Trebuchet MS" w:cs="Times New Roman"/>
          <w:sz w:val="20"/>
          <w:szCs w:val="20"/>
          <w:lang w:eastAsia="ro-RO"/>
        </w:rPr>
        <w:t>e</w:t>
      </w:r>
      <w:r w:rsidR="00463ABD" w:rsidRPr="00AF797E">
        <w:rPr>
          <w:rFonts w:ascii="Trebuchet MS" w:eastAsia="Times New Roman" w:hAnsi="Trebuchet MS" w:cs="Times New Roman"/>
          <w:sz w:val="20"/>
          <w:szCs w:val="20"/>
          <w:lang w:eastAsia="ro-RO"/>
        </w:rPr>
        <w:t xml:space="preserve"> la dispoziție de entitatea contractantă</w:t>
      </w:r>
      <w:r w:rsidR="00B83449" w:rsidRPr="00AF797E">
        <w:rPr>
          <w:rFonts w:ascii="Trebuchet MS" w:eastAsia="Times New Roman" w:hAnsi="Trebuchet MS" w:cs="Times New Roman"/>
          <w:sz w:val="20"/>
          <w:szCs w:val="20"/>
          <w:lang w:eastAsia="ro-RO"/>
        </w:rPr>
        <w:t xml:space="preserve"> in Sectiunea V Formulare</w:t>
      </w:r>
      <w:r w:rsidR="00463ABD" w:rsidRPr="00AF797E">
        <w:rPr>
          <w:rFonts w:ascii="Trebuchet MS" w:eastAsia="Times New Roman" w:hAnsi="Trebuchet MS" w:cs="Times New Roman"/>
          <w:sz w:val="20"/>
          <w:szCs w:val="20"/>
          <w:lang w:eastAsia="ro-RO"/>
        </w:rPr>
        <w:t>), incluzând toate informațiile solicitate;</w:t>
      </w:r>
    </w:p>
    <w:p w14:paraId="78B00E27" w14:textId="08614767" w:rsidR="00463ABD" w:rsidRPr="00AF797E" w:rsidRDefault="004D74CE" w:rsidP="004D74CE">
      <w:pPr>
        <w:spacing w:after="0" w:line="240" w:lineRule="auto"/>
        <w:ind w:firstLine="567"/>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2. </w:t>
      </w:r>
      <w:r w:rsidR="00463ABD" w:rsidRPr="00AF797E">
        <w:rPr>
          <w:rFonts w:ascii="Trebuchet MS" w:eastAsia="Times New Roman" w:hAnsi="Trebuchet MS" w:cs="Times New Roman"/>
          <w:sz w:val="20"/>
          <w:szCs w:val="20"/>
          <w:lang w:eastAsia="ro-RO"/>
        </w:rPr>
        <w:t>Documentele de fundamentare a prețului, dacă este cazul.</w:t>
      </w:r>
    </w:p>
    <w:p w14:paraId="151BED8D"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6B74E59B"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7E994BAA"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Propunerea financiară are caracter obligatoriu, din punctul de vedere al conținutului pe toată perioada de valabilitate stabilită de către entitatea contractantă și asumată de ofertant. Cu excepția erorilor aritmetice, astfel cum sunt acestea definite la art. 14</w:t>
      </w:r>
      <w:r w:rsidR="00945E89" w:rsidRPr="00AF797E">
        <w:rPr>
          <w:rFonts w:ascii="Trebuchet MS" w:eastAsia="Times New Roman" w:hAnsi="Trebuchet MS" w:cs="Times New Roman"/>
          <w:sz w:val="20"/>
          <w:szCs w:val="20"/>
          <w:lang w:eastAsia="ro-RO"/>
        </w:rPr>
        <w:t>0</w:t>
      </w:r>
      <w:r w:rsidRPr="00AF797E">
        <w:rPr>
          <w:rFonts w:ascii="Trebuchet MS" w:eastAsia="Times New Roman" w:hAnsi="Trebuchet MS" w:cs="Times New Roman"/>
          <w:sz w:val="20"/>
          <w:szCs w:val="20"/>
          <w:lang w:eastAsia="ro-RO"/>
        </w:rPr>
        <w:t xml:space="preserve"> alin. (</w:t>
      </w:r>
      <w:r w:rsidR="00945E89" w:rsidRPr="00AF797E">
        <w:rPr>
          <w:rFonts w:ascii="Trebuchet MS" w:eastAsia="Times New Roman" w:hAnsi="Trebuchet MS" w:cs="Times New Roman"/>
          <w:sz w:val="20"/>
          <w:szCs w:val="20"/>
          <w:lang w:eastAsia="ro-RO"/>
        </w:rPr>
        <w:t>9</w:t>
      </w:r>
      <w:r w:rsidRPr="00AF797E">
        <w:rPr>
          <w:rFonts w:ascii="Trebuchet MS" w:eastAsia="Times New Roman" w:hAnsi="Trebuchet MS" w:cs="Times New Roman"/>
          <w:sz w:val="20"/>
          <w:szCs w:val="20"/>
          <w:lang w:eastAsia="ro-RO"/>
        </w:rPr>
        <w:t>)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01C06A8A" w14:textId="77777777" w:rsidR="004D74CE" w:rsidRDefault="00463ABD" w:rsidP="004D74CE">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7F0806FB" w14:textId="77777777" w:rsidR="003212A1" w:rsidRDefault="003212A1" w:rsidP="004D74CE">
      <w:pPr>
        <w:spacing w:after="0" w:line="240" w:lineRule="auto"/>
        <w:ind w:firstLine="567"/>
        <w:jc w:val="both"/>
        <w:rPr>
          <w:rFonts w:ascii="Trebuchet MS" w:eastAsia="Times New Roman" w:hAnsi="Trebuchet MS" w:cs="Times New Roman"/>
          <w:sz w:val="20"/>
          <w:szCs w:val="20"/>
          <w:lang w:eastAsia="ro-RO"/>
        </w:rPr>
      </w:pPr>
    </w:p>
    <w:p w14:paraId="3386A204" w14:textId="23D7DBC5" w:rsidR="00463ABD" w:rsidRPr="004D74CE" w:rsidRDefault="004D74CE" w:rsidP="004D74CE">
      <w:pPr>
        <w:spacing w:after="0" w:line="240" w:lineRule="auto"/>
        <w:ind w:firstLine="567"/>
        <w:jc w:val="both"/>
        <w:rPr>
          <w:rFonts w:ascii="Trebuchet MS" w:eastAsia="Times New Roman" w:hAnsi="Trebuchet MS" w:cs="Times New Roman"/>
          <w:sz w:val="20"/>
          <w:szCs w:val="20"/>
          <w:lang w:eastAsia="ro-RO"/>
        </w:rPr>
      </w:pPr>
      <w:r w:rsidRPr="004D74CE">
        <w:rPr>
          <w:rFonts w:ascii="Trebuchet MS" w:eastAsia="Times New Roman" w:hAnsi="Trebuchet MS" w:cs="Times New Roman"/>
          <w:b/>
          <w:sz w:val="20"/>
          <w:szCs w:val="20"/>
          <w:lang w:eastAsia="ro-RO"/>
        </w:rPr>
        <w:t>C.</w:t>
      </w:r>
      <w:r>
        <w:rPr>
          <w:rFonts w:ascii="Trebuchet MS" w:eastAsia="Times New Roman" w:hAnsi="Trebuchet MS" w:cs="Times New Roman"/>
          <w:sz w:val="20"/>
          <w:szCs w:val="20"/>
          <w:lang w:eastAsia="ro-RO"/>
        </w:rPr>
        <w:t xml:space="preserve"> </w:t>
      </w:r>
      <w:r w:rsidR="00463ABD" w:rsidRPr="00AF797E">
        <w:rPr>
          <w:rFonts w:ascii="Trebuchet MS" w:eastAsia="Times New Roman" w:hAnsi="Trebuchet MS" w:cs="Times New Roman"/>
          <w:b/>
          <w:sz w:val="20"/>
          <w:szCs w:val="20"/>
          <w:lang w:eastAsia="ro-RO"/>
        </w:rPr>
        <w:t>Modul de prezentare a ofertei</w:t>
      </w:r>
    </w:p>
    <w:p w14:paraId="4F023AA2"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Ofertanții au obligația de a transmite Scrisoarea de Ofertă, respectiv actul juridic prin care operatorul economic își manifestă voința de a se angaja din punct de vedere juridic în contractul de achiziție sectorială;</w:t>
      </w:r>
    </w:p>
    <w:p w14:paraId="2390481F"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712B9CFC"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Riscurile depunerii Ofertei, inclusiv forța majoră, sunt suportate de către Ofertant. </w:t>
      </w:r>
      <w:r w:rsidR="00562F8C" w:rsidRPr="00AF797E">
        <w:rPr>
          <w:rFonts w:ascii="Trebuchet MS" w:hAnsi="Trebuchet MS" w:cs="Times New Roman"/>
          <w:sz w:val="20"/>
          <w:szCs w:val="20"/>
        </w:rPr>
        <w:t>E</w:t>
      </w:r>
      <w:r w:rsidRPr="00AF797E">
        <w:rPr>
          <w:rFonts w:ascii="Trebuchet MS" w:hAnsi="Trebuchet MS" w:cs="Times New Roman"/>
          <w:sz w:val="20"/>
          <w:szCs w:val="20"/>
        </w:rPr>
        <w:t>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w:t>
      </w:r>
      <w:r w:rsidR="00562F8C" w:rsidRPr="00AF797E">
        <w:rPr>
          <w:rFonts w:ascii="Trebuchet MS" w:hAnsi="Trebuchet MS" w:cs="Times New Roman"/>
          <w:sz w:val="20"/>
          <w:szCs w:val="20"/>
        </w:rPr>
        <w:t>.</w:t>
      </w:r>
    </w:p>
    <w:p w14:paraId="31325394"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72BD1B1F"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Documentele care compun Oferta vor fi încărcate în secțiunile special dedicate din cadrul sistemul electronic la adresa www.e-licitație prin urmarea pașilor descriși în Manualul de utilizare.</w:t>
      </w:r>
    </w:p>
    <w:p w14:paraId="5BC6639B"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În cazul în care, din motive tehnice, nu este posibilă transmiterea anumitor documente în format electronic prin intermediul SEAP, documentele respective se transmit entitat</w:t>
      </w:r>
      <w:r w:rsidR="00AC642C" w:rsidRPr="00AF797E">
        <w:rPr>
          <w:rFonts w:ascii="Trebuchet MS" w:hAnsi="Trebuchet MS" w:cs="Times New Roman"/>
          <w:sz w:val="20"/>
          <w:szCs w:val="20"/>
        </w:rPr>
        <w:t>ii</w:t>
      </w:r>
      <w:r w:rsidRPr="00AF797E">
        <w:rPr>
          <w:rFonts w:ascii="Trebuchet MS" w:hAnsi="Trebuchet MS" w:cs="Times New Roman"/>
          <w:sz w:val="20"/>
          <w:szCs w:val="20"/>
        </w:rPr>
        <w:t xml:space="preserve"> contractant</w:t>
      </w:r>
      <w:r w:rsidR="00AC642C" w:rsidRPr="00AF797E">
        <w:rPr>
          <w:rFonts w:ascii="Trebuchet MS" w:hAnsi="Trebuchet MS" w:cs="Times New Roman"/>
          <w:sz w:val="20"/>
          <w:szCs w:val="20"/>
        </w:rPr>
        <w:t>e</w:t>
      </w:r>
      <w:r w:rsidRPr="00AF797E">
        <w:rPr>
          <w:rFonts w:ascii="Trebuchet MS" w:hAnsi="Trebuchet MS" w:cs="Times New Roman"/>
          <w:sz w:val="20"/>
          <w:szCs w:val="20"/>
        </w:rPr>
        <w:t xml:space="preserve"> în forma și utilizându-se modalitatea de comunicare </w:t>
      </w:r>
      <w:r w:rsidR="004E2D36" w:rsidRPr="00AF797E">
        <w:rPr>
          <w:rFonts w:ascii="Trebuchet MS" w:hAnsi="Trebuchet MS" w:cs="Times New Roman"/>
          <w:sz w:val="20"/>
          <w:szCs w:val="20"/>
        </w:rPr>
        <w:t xml:space="preserve">solicitate </w:t>
      </w:r>
      <w:r w:rsidR="003C7E9B" w:rsidRPr="00AF797E">
        <w:rPr>
          <w:rFonts w:ascii="Trebuchet MS" w:hAnsi="Trebuchet MS" w:cs="Times New Roman"/>
          <w:sz w:val="20"/>
          <w:szCs w:val="20"/>
        </w:rPr>
        <w:t>fax</w:t>
      </w:r>
      <w:r w:rsidR="00AC642C" w:rsidRPr="00AF797E">
        <w:rPr>
          <w:rFonts w:ascii="Trebuchet MS" w:hAnsi="Trebuchet MS" w:cs="Times New Roman"/>
          <w:sz w:val="20"/>
          <w:szCs w:val="20"/>
        </w:rPr>
        <w:t xml:space="preserve"> s</w:t>
      </w:r>
      <w:r w:rsidR="004E2D36" w:rsidRPr="00AF797E">
        <w:rPr>
          <w:rFonts w:ascii="Trebuchet MS" w:hAnsi="Trebuchet MS" w:cs="Times New Roman"/>
          <w:sz w:val="20"/>
          <w:szCs w:val="20"/>
        </w:rPr>
        <w:t>au</w:t>
      </w:r>
      <w:r w:rsidR="00AC642C" w:rsidRPr="00AF797E">
        <w:rPr>
          <w:rFonts w:ascii="Trebuchet MS" w:hAnsi="Trebuchet MS" w:cs="Times New Roman"/>
          <w:sz w:val="20"/>
          <w:szCs w:val="20"/>
        </w:rPr>
        <w:t xml:space="preserve"> </w:t>
      </w:r>
      <w:r w:rsidR="003C7E9B" w:rsidRPr="00AF797E">
        <w:rPr>
          <w:rFonts w:ascii="Trebuchet MS" w:hAnsi="Trebuchet MS" w:cs="Times New Roman"/>
          <w:sz w:val="20"/>
          <w:szCs w:val="20"/>
        </w:rPr>
        <w:t>e-mail</w:t>
      </w:r>
      <w:r w:rsidRPr="00AF797E">
        <w:rPr>
          <w:rFonts w:ascii="Trebuchet MS" w:hAnsi="Trebuchet MS" w:cs="Times New Roman"/>
          <w:sz w:val="20"/>
          <w:szCs w:val="20"/>
        </w:rPr>
        <w:t>, cu respectarea prevederilor privind regulile de comunicare și transmitere a datelor.</w:t>
      </w:r>
    </w:p>
    <w:p w14:paraId="28520E23" w14:textId="77777777" w:rsidR="004D74CE" w:rsidRDefault="00463ABD" w:rsidP="004D74CE">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Documentele solicitate de la potențialii Ofertanți sunt: </w:t>
      </w:r>
    </w:p>
    <w:p w14:paraId="7724530F" w14:textId="77777777" w:rsidR="004D74CE" w:rsidRDefault="004D74CE" w:rsidP="004D74CE">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1. </w:t>
      </w:r>
      <w:r w:rsidR="00CB2091" w:rsidRPr="00AF797E">
        <w:rPr>
          <w:rFonts w:ascii="Trebuchet MS" w:hAnsi="Trebuchet MS" w:cs="Times New Roman"/>
          <w:sz w:val="20"/>
          <w:szCs w:val="20"/>
        </w:rPr>
        <w:t>Garanția de participare (daca este cazul);</w:t>
      </w:r>
    </w:p>
    <w:p w14:paraId="3499D016" w14:textId="37D04921" w:rsidR="00463ABD" w:rsidRPr="00AF797E" w:rsidRDefault="004D74CE" w:rsidP="004D74CE">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2. </w:t>
      </w:r>
      <w:r w:rsidR="00463ABD" w:rsidRPr="00AF797E">
        <w:rPr>
          <w:rFonts w:ascii="Trebuchet MS" w:hAnsi="Trebuchet MS" w:cs="Times New Roman"/>
          <w:sz w:val="20"/>
          <w:szCs w:val="20"/>
        </w:rPr>
        <w:t xml:space="preserve">DUAE (răspuns) pentru toți Operatorii Economici implicați în procedură (Ofertant individual, membru al unei Asocieri, </w:t>
      </w:r>
      <w:r w:rsidR="00931FAA" w:rsidRPr="00AF797E">
        <w:rPr>
          <w:rFonts w:ascii="Trebuchet MS" w:hAnsi="Trebuchet MS" w:cs="Times New Roman"/>
          <w:sz w:val="20"/>
          <w:szCs w:val="20"/>
        </w:rPr>
        <w:t xml:space="preserve">Subcontractanti, </w:t>
      </w:r>
      <w:r w:rsidR="00463ABD" w:rsidRPr="00AF797E">
        <w:rPr>
          <w:rFonts w:ascii="Trebuchet MS" w:hAnsi="Trebuchet MS" w:cs="Times New Roman"/>
          <w:sz w:val="20"/>
          <w:szCs w:val="20"/>
        </w:rPr>
        <w:t>Terț Susținător);</w:t>
      </w:r>
    </w:p>
    <w:p w14:paraId="0BD09B3C" w14:textId="2B9B154C" w:rsidR="00931FAA" w:rsidRPr="00AF797E" w:rsidRDefault="004D74CE" w:rsidP="004D74CE">
      <w:pPr>
        <w:spacing w:after="0" w:line="240" w:lineRule="auto"/>
        <w:ind w:left="567"/>
        <w:contextualSpacing/>
        <w:jc w:val="both"/>
        <w:rPr>
          <w:rFonts w:ascii="Trebuchet MS" w:hAnsi="Trebuchet MS" w:cs="Times New Roman"/>
          <w:sz w:val="20"/>
          <w:szCs w:val="20"/>
        </w:rPr>
      </w:pPr>
      <w:r>
        <w:rPr>
          <w:rFonts w:ascii="Trebuchet MS" w:hAnsi="Trebuchet MS" w:cs="Times New Roman"/>
          <w:sz w:val="20"/>
          <w:szCs w:val="20"/>
        </w:rPr>
        <w:t xml:space="preserve">3. </w:t>
      </w:r>
      <w:r w:rsidR="00931FAA" w:rsidRPr="00AF797E">
        <w:rPr>
          <w:rFonts w:ascii="Trebuchet MS" w:hAnsi="Trebuchet MS" w:cs="Times New Roman"/>
          <w:sz w:val="20"/>
          <w:szCs w:val="20"/>
        </w:rPr>
        <w:t>Acordul de subcontractare si documente anexe la acordul de subcontractare</w:t>
      </w:r>
      <w:r w:rsidR="00931FAA" w:rsidRPr="00AF797E">
        <w:rPr>
          <w:rFonts w:ascii="Trebuchet MS" w:hAnsi="Trebuchet MS" w:cs="Times New Roman"/>
          <w:sz w:val="20"/>
          <w:szCs w:val="20"/>
          <w:lang w:val="en-US"/>
        </w:rPr>
        <w:t>;</w:t>
      </w:r>
    </w:p>
    <w:p w14:paraId="5CE00BF6" w14:textId="6113C507" w:rsidR="00463ABD" w:rsidRPr="00AF797E" w:rsidRDefault="004D74CE" w:rsidP="004D74CE">
      <w:pPr>
        <w:spacing w:after="0" w:line="240" w:lineRule="auto"/>
        <w:ind w:left="567"/>
        <w:contextualSpacing/>
        <w:jc w:val="both"/>
        <w:rPr>
          <w:rFonts w:ascii="Trebuchet MS" w:hAnsi="Trebuchet MS" w:cs="Times New Roman"/>
          <w:sz w:val="20"/>
          <w:szCs w:val="20"/>
        </w:rPr>
      </w:pPr>
      <w:r>
        <w:rPr>
          <w:rFonts w:ascii="Trebuchet MS" w:hAnsi="Trebuchet MS" w:cs="Times New Roman"/>
          <w:sz w:val="20"/>
          <w:szCs w:val="20"/>
        </w:rPr>
        <w:t xml:space="preserve">4. </w:t>
      </w:r>
      <w:r w:rsidR="00463ABD" w:rsidRPr="00AF797E">
        <w:rPr>
          <w:rFonts w:ascii="Trebuchet MS" w:hAnsi="Trebuchet MS" w:cs="Times New Roman"/>
          <w:sz w:val="20"/>
          <w:szCs w:val="20"/>
        </w:rPr>
        <w:t xml:space="preserve">Acordul de asociere, semnat de toți membrii Asocierii </w:t>
      </w:r>
      <w:r w:rsidR="00463ABD" w:rsidRPr="00AF797E">
        <w:rPr>
          <w:rFonts w:ascii="Trebuchet MS" w:hAnsi="Trebuchet MS" w:cs="Times New Roman"/>
          <w:i/>
          <w:sz w:val="20"/>
          <w:szCs w:val="20"/>
        </w:rPr>
        <w:t>[doar în cazul unei Asocieri]</w:t>
      </w:r>
      <w:r w:rsidR="00463ABD" w:rsidRPr="00AF797E">
        <w:rPr>
          <w:rFonts w:ascii="Trebuchet MS" w:hAnsi="Trebuchet MS" w:cs="Times New Roman"/>
          <w:sz w:val="20"/>
          <w:szCs w:val="20"/>
        </w:rPr>
        <w:t>;</w:t>
      </w:r>
    </w:p>
    <w:p w14:paraId="1A37BAEE" w14:textId="0B010B7D" w:rsidR="00463ABD" w:rsidRPr="00AF797E" w:rsidRDefault="004D74CE" w:rsidP="004D74CE">
      <w:pPr>
        <w:spacing w:after="0" w:line="240" w:lineRule="auto"/>
        <w:ind w:firstLine="567"/>
        <w:contextualSpacing/>
        <w:jc w:val="both"/>
        <w:rPr>
          <w:rFonts w:ascii="Trebuchet MS" w:hAnsi="Trebuchet MS" w:cs="Times New Roman"/>
          <w:sz w:val="20"/>
          <w:szCs w:val="20"/>
        </w:rPr>
      </w:pPr>
      <w:r>
        <w:rPr>
          <w:rFonts w:ascii="Trebuchet MS" w:hAnsi="Trebuchet MS" w:cs="Times New Roman"/>
          <w:sz w:val="20"/>
          <w:szCs w:val="20"/>
        </w:rPr>
        <w:t xml:space="preserve">5. </w:t>
      </w:r>
      <w:r w:rsidR="00463ABD" w:rsidRPr="00AF797E">
        <w:rPr>
          <w:rFonts w:ascii="Trebuchet MS" w:hAnsi="Trebuchet MS" w:cs="Times New Roman"/>
          <w:sz w:val="20"/>
          <w:szCs w:val="20"/>
        </w:rPr>
        <w:t xml:space="preserve">Împuternicire din partea fiecărui membru al Asocierii pentru aceeași persoana, autorizând persoana desemnată să semneze Oferta și să angajeze Ofertantul în procedura de atribuire </w:t>
      </w:r>
      <w:r w:rsidR="00463ABD" w:rsidRPr="00AF797E">
        <w:rPr>
          <w:rFonts w:ascii="Trebuchet MS" w:hAnsi="Trebuchet MS" w:cs="Times New Roman"/>
          <w:i/>
          <w:sz w:val="20"/>
          <w:szCs w:val="20"/>
        </w:rPr>
        <w:t>[doar în cazul unei Asocieri]</w:t>
      </w:r>
      <w:r w:rsidR="00463ABD" w:rsidRPr="00AF797E">
        <w:rPr>
          <w:rFonts w:ascii="Trebuchet MS" w:hAnsi="Trebuchet MS" w:cs="Times New Roman"/>
          <w:sz w:val="20"/>
          <w:szCs w:val="20"/>
        </w:rPr>
        <w:t>;</w:t>
      </w:r>
    </w:p>
    <w:p w14:paraId="670AF8C7" w14:textId="2EE1C958" w:rsidR="00463ABD" w:rsidRPr="00AF797E" w:rsidRDefault="004D74CE" w:rsidP="004D74CE">
      <w:pPr>
        <w:spacing w:after="0" w:line="240" w:lineRule="auto"/>
        <w:ind w:firstLine="567"/>
        <w:contextualSpacing/>
        <w:jc w:val="both"/>
        <w:rPr>
          <w:rFonts w:ascii="Trebuchet MS" w:hAnsi="Trebuchet MS" w:cs="Times New Roman"/>
          <w:sz w:val="20"/>
          <w:szCs w:val="20"/>
        </w:rPr>
      </w:pPr>
      <w:r>
        <w:rPr>
          <w:rFonts w:ascii="Trebuchet MS" w:hAnsi="Trebuchet MS" w:cs="Times New Roman"/>
          <w:sz w:val="20"/>
          <w:szCs w:val="20"/>
        </w:rPr>
        <w:t xml:space="preserve">6. </w:t>
      </w:r>
      <w:r w:rsidR="00463ABD" w:rsidRPr="00AF797E">
        <w:rPr>
          <w:rFonts w:ascii="Trebuchet MS" w:hAnsi="Trebuchet MS" w:cs="Times New Roman"/>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00463ABD" w:rsidRPr="00AF797E">
        <w:rPr>
          <w:rFonts w:ascii="Trebuchet MS" w:hAnsi="Trebuchet MS" w:cs="Times New Roman"/>
          <w:i/>
          <w:sz w:val="20"/>
          <w:szCs w:val="20"/>
        </w:rPr>
        <w:t>[dacă este cazul]</w:t>
      </w:r>
      <w:r w:rsidR="00463ABD" w:rsidRPr="00AF797E">
        <w:rPr>
          <w:rFonts w:ascii="Trebuchet MS" w:hAnsi="Trebuchet MS" w:cs="Times New Roman"/>
          <w:sz w:val="20"/>
          <w:szCs w:val="20"/>
        </w:rPr>
        <w:t>;</w:t>
      </w:r>
    </w:p>
    <w:p w14:paraId="2AF6CC9A" w14:textId="4794F284" w:rsidR="00463ABD" w:rsidRPr="00AF797E" w:rsidRDefault="004D74CE" w:rsidP="004D74CE">
      <w:pPr>
        <w:spacing w:after="0" w:line="240" w:lineRule="auto"/>
        <w:ind w:firstLine="567"/>
        <w:contextualSpacing/>
        <w:jc w:val="both"/>
        <w:rPr>
          <w:rFonts w:ascii="Trebuchet MS" w:hAnsi="Trebuchet MS" w:cs="Times New Roman"/>
          <w:sz w:val="20"/>
          <w:szCs w:val="20"/>
        </w:rPr>
      </w:pPr>
      <w:r>
        <w:rPr>
          <w:rFonts w:ascii="Trebuchet MS" w:hAnsi="Trebuchet MS" w:cs="Times New Roman"/>
          <w:sz w:val="20"/>
          <w:szCs w:val="20"/>
        </w:rPr>
        <w:t xml:space="preserve">7. </w:t>
      </w:r>
      <w:r w:rsidR="00463ABD" w:rsidRPr="00AF797E">
        <w:rPr>
          <w:rFonts w:ascii="Trebuchet MS" w:hAnsi="Trebuchet MS"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w:t>
      </w:r>
      <w:r w:rsidR="00463ABD" w:rsidRPr="00AF797E">
        <w:rPr>
          <w:rFonts w:ascii="Trebuchet MS" w:hAnsi="Trebuchet MS" w:cs="Times New Roman"/>
          <w:sz w:val="20"/>
          <w:szCs w:val="20"/>
        </w:rPr>
        <w:lastRenderedPageBreak/>
        <w:t xml:space="preserve">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00463ABD" w:rsidRPr="00AF797E">
        <w:rPr>
          <w:rFonts w:ascii="Trebuchet MS" w:hAnsi="Trebuchet MS" w:cs="Times New Roman"/>
          <w:i/>
          <w:sz w:val="20"/>
          <w:szCs w:val="20"/>
        </w:rPr>
        <w:t>[dacă este cazul]</w:t>
      </w:r>
      <w:r w:rsidR="00463ABD" w:rsidRPr="00AF797E">
        <w:rPr>
          <w:rFonts w:ascii="Trebuchet MS" w:hAnsi="Trebuchet MS" w:cs="Times New Roman"/>
          <w:sz w:val="20"/>
          <w:szCs w:val="20"/>
        </w:rPr>
        <w:t>;</w:t>
      </w:r>
    </w:p>
    <w:p w14:paraId="5913EF69" w14:textId="051823D6" w:rsidR="00463ABD" w:rsidRPr="00AF797E" w:rsidRDefault="004D74CE" w:rsidP="004D74CE">
      <w:pPr>
        <w:spacing w:after="0" w:line="240" w:lineRule="auto"/>
        <w:ind w:firstLine="567"/>
        <w:contextualSpacing/>
        <w:jc w:val="both"/>
        <w:rPr>
          <w:rFonts w:ascii="Trebuchet MS" w:hAnsi="Trebuchet MS" w:cs="Times New Roman"/>
          <w:sz w:val="20"/>
          <w:szCs w:val="20"/>
        </w:rPr>
      </w:pPr>
      <w:r>
        <w:rPr>
          <w:rFonts w:ascii="Trebuchet MS" w:hAnsi="Trebuchet MS" w:cs="Times New Roman"/>
          <w:sz w:val="20"/>
          <w:szCs w:val="20"/>
        </w:rPr>
        <w:t xml:space="preserve">8. </w:t>
      </w:r>
      <w:r w:rsidR="00463ABD" w:rsidRPr="00AF797E">
        <w:rPr>
          <w:rFonts w:ascii="Trebuchet MS" w:hAnsi="Trebuchet MS" w:cs="Times New Roman"/>
          <w:sz w:val="20"/>
          <w:szCs w:val="20"/>
        </w:rPr>
        <w:t>Propunerea Tehnică;</w:t>
      </w:r>
    </w:p>
    <w:p w14:paraId="6CD46336" w14:textId="1107ABB0" w:rsidR="00463ABD" w:rsidRPr="00AF797E" w:rsidRDefault="004D74CE" w:rsidP="004D74CE">
      <w:pPr>
        <w:spacing w:after="0" w:line="240" w:lineRule="auto"/>
        <w:ind w:left="567"/>
        <w:contextualSpacing/>
        <w:jc w:val="both"/>
        <w:rPr>
          <w:rFonts w:ascii="Trebuchet MS" w:hAnsi="Trebuchet MS" w:cs="Times New Roman"/>
          <w:sz w:val="20"/>
          <w:szCs w:val="20"/>
        </w:rPr>
      </w:pPr>
      <w:r>
        <w:rPr>
          <w:rFonts w:ascii="Trebuchet MS" w:hAnsi="Trebuchet MS" w:cs="Times New Roman"/>
          <w:sz w:val="20"/>
          <w:szCs w:val="20"/>
        </w:rPr>
        <w:t xml:space="preserve">9. </w:t>
      </w:r>
      <w:r w:rsidR="00463ABD" w:rsidRPr="00AF797E">
        <w:rPr>
          <w:rFonts w:ascii="Trebuchet MS" w:hAnsi="Trebuchet MS" w:cs="Times New Roman"/>
          <w:sz w:val="20"/>
          <w:szCs w:val="20"/>
        </w:rPr>
        <w:t>Propunerea Financiară;</w:t>
      </w:r>
    </w:p>
    <w:p w14:paraId="2AEF072E" w14:textId="1B1C495C" w:rsidR="00463ABD" w:rsidRPr="00AF797E" w:rsidRDefault="004D74CE" w:rsidP="004D74CE">
      <w:pPr>
        <w:spacing w:after="0" w:line="240" w:lineRule="auto"/>
        <w:ind w:left="567"/>
        <w:contextualSpacing/>
        <w:jc w:val="both"/>
        <w:rPr>
          <w:rFonts w:ascii="Trebuchet MS" w:hAnsi="Trebuchet MS" w:cs="Times New Roman"/>
          <w:sz w:val="20"/>
          <w:szCs w:val="20"/>
        </w:rPr>
      </w:pPr>
      <w:r>
        <w:rPr>
          <w:rFonts w:ascii="Trebuchet MS" w:hAnsi="Trebuchet MS" w:cs="Times New Roman"/>
          <w:sz w:val="20"/>
          <w:szCs w:val="20"/>
        </w:rPr>
        <w:t xml:space="preserve">10. </w:t>
      </w:r>
      <w:r w:rsidR="00463ABD" w:rsidRPr="00AF797E">
        <w:rPr>
          <w:rFonts w:ascii="Trebuchet MS" w:hAnsi="Trebuchet MS" w:cs="Times New Roman"/>
          <w:sz w:val="20"/>
          <w:szCs w:val="20"/>
        </w:rPr>
        <w:t>Scrisoarea de Ofertă.</w:t>
      </w:r>
    </w:p>
    <w:p w14:paraId="2EF32D3A" w14:textId="77777777" w:rsidR="00E943C7"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421AE8C8"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1D610AEA"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La transmiterea Ofertei în SEAP, separarea informațiilor tehnice de cele financiare și încărcarea lor în rubricile special dedicate este obligatorie. </w:t>
      </w:r>
    </w:p>
    <w:p w14:paraId="2EEC66B6" w14:textId="56BED215"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b/>
          <w:sz w:val="20"/>
          <w:szCs w:val="20"/>
        </w:rPr>
        <w:t>Perioada de valabilitate a Ofertei:</w:t>
      </w:r>
      <w:r w:rsidRPr="00AF797E">
        <w:rPr>
          <w:rFonts w:ascii="Trebuchet MS" w:hAnsi="Trebuchet MS" w:cs="Times New Roman"/>
          <w:sz w:val="20"/>
          <w:szCs w:val="20"/>
        </w:rPr>
        <w:t xml:space="preserve"> Oferta trebuie s</w:t>
      </w:r>
      <w:r w:rsidR="0069324F" w:rsidRPr="00AF797E">
        <w:rPr>
          <w:rFonts w:ascii="Trebuchet MS" w:hAnsi="Trebuchet MS" w:cs="Times New Roman"/>
          <w:sz w:val="20"/>
          <w:szCs w:val="20"/>
        </w:rPr>
        <w:t>ă fie valabilă</w:t>
      </w:r>
      <w:r w:rsidR="00612B5F" w:rsidRPr="00AF797E">
        <w:rPr>
          <w:rFonts w:ascii="Trebuchet MS" w:hAnsi="Trebuchet MS" w:cs="Times New Roman"/>
          <w:sz w:val="20"/>
          <w:szCs w:val="20"/>
        </w:rPr>
        <w:t xml:space="preserve"> </w:t>
      </w:r>
      <w:r w:rsidR="00EF5FE8">
        <w:rPr>
          <w:rFonts w:ascii="Trebuchet MS" w:hAnsi="Trebuchet MS" w:cs="Times New Roman"/>
          <w:sz w:val="20"/>
          <w:szCs w:val="20"/>
        </w:rPr>
        <w:t>6</w:t>
      </w:r>
      <w:r w:rsidR="00530BAE" w:rsidRPr="00AF797E">
        <w:rPr>
          <w:rFonts w:ascii="Trebuchet MS" w:hAnsi="Trebuchet MS" w:cs="Times New Roman"/>
          <w:sz w:val="20"/>
          <w:szCs w:val="20"/>
        </w:rPr>
        <w:t xml:space="preserve"> </w:t>
      </w:r>
      <w:r w:rsidR="004D0914" w:rsidRPr="00AF797E">
        <w:rPr>
          <w:rFonts w:ascii="Trebuchet MS" w:hAnsi="Trebuchet MS" w:cs="Times New Roman"/>
          <w:sz w:val="20"/>
          <w:szCs w:val="20"/>
        </w:rPr>
        <w:t>(</w:t>
      </w:r>
      <w:r w:rsidR="00EF5FE8">
        <w:rPr>
          <w:rFonts w:ascii="Trebuchet MS" w:hAnsi="Trebuchet MS" w:cs="Times New Roman"/>
          <w:sz w:val="20"/>
          <w:szCs w:val="20"/>
        </w:rPr>
        <w:t>sase</w:t>
      </w:r>
      <w:r w:rsidR="004D0914" w:rsidRPr="00AF797E">
        <w:rPr>
          <w:rFonts w:ascii="Trebuchet MS" w:hAnsi="Trebuchet MS" w:cs="Times New Roman"/>
          <w:sz w:val="20"/>
          <w:szCs w:val="20"/>
        </w:rPr>
        <w:t>)</w:t>
      </w:r>
      <w:r w:rsidR="0069324F" w:rsidRPr="00AF797E">
        <w:rPr>
          <w:rFonts w:ascii="Trebuchet MS" w:hAnsi="Trebuchet MS" w:cs="Times New Roman"/>
          <w:sz w:val="20"/>
          <w:szCs w:val="20"/>
        </w:rPr>
        <w:t xml:space="preserve"> luni </w:t>
      </w:r>
      <w:r w:rsidRPr="00AF797E">
        <w:rPr>
          <w:rFonts w:ascii="Trebuchet MS" w:hAnsi="Trebuchet MS" w:cs="Times New Roman"/>
          <w:sz w:val="20"/>
          <w:szCs w:val="20"/>
        </w:rPr>
        <w:t>de la termenul-limită de primire a Ofertelor, după cum este specificat acest termen în Anunțul de Participare, Secțiunea IV.2.6) Perioada minimă pe parcursul căreia Ofertantul trebuie să își mențină oferta.</w:t>
      </w:r>
    </w:p>
    <w:p w14:paraId="3E2D1455"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În circumstanțe excepționale, înainte de expirarea perioadei de vala</w:t>
      </w:r>
      <w:r w:rsidR="00612B5F" w:rsidRPr="00AF797E">
        <w:rPr>
          <w:rFonts w:ascii="Trebuchet MS" w:hAnsi="Trebuchet MS" w:cs="Times New Roman"/>
          <w:sz w:val="20"/>
          <w:szCs w:val="20"/>
        </w:rPr>
        <w:t>bilitate a Ofertei, E</w:t>
      </w:r>
      <w:r w:rsidRPr="00AF797E">
        <w:rPr>
          <w:rFonts w:ascii="Trebuchet MS" w:hAnsi="Trebuchet MS" w:cs="Times New Roman"/>
          <w:sz w:val="20"/>
          <w:szCs w:val="20"/>
        </w:rPr>
        <w:t>ntitatea contractantă poate solicita Ofertanților să prelungească perioada de valabilitate a Ofertei, precum și, după caz, a garanției de participare.</w:t>
      </w:r>
    </w:p>
    <w:p w14:paraId="6271CDE7" w14:textId="77777777" w:rsidR="002C5D02"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În cazul în care un Ofertant nu se conformează acestei solicitări, Oferta sa va fi respinsă ca fiind inacceptabilă.</w:t>
      </w:r>
    </w:p>
    <w:p w14:paraId="42F50CA1" w14:textId="77777777" w:rsidR="00463ABD" w:rsidRPr="00AF797E" w:rsidRDefault="00463ABD" w:rsidP="005911A9">
      <w:pPr>
        <w:spacing w:after="0" w:line="240" w:lineRule="auto"/>
        <w:ind w:firstLine="567"/>
        <w:jc w:val="both"/>
        <w:rPr>
          <w:rFonts w:ascii="Trebuchet MS" w:hAnsi="Trebuchet MS" w:cs="Times New Roman"/>
          <w:b/>
          <w:sz w:val="20"/>
          <w:szCs w:val="20"/>
        </w:rPr>
      </w:pPr>
      <w:r w:rsidRPr="00AF797E">
        <w:rPr>
          <w:rFonts w:ascii="Trebuchet MS" w:hAnsi="Trebuchet MS" w:cs="Times New Roman"/>
          <w:b/>
          <w:sz w:val="20"/>
          <w:szCs w:val="20"/>
        </w:rPr>
        <w:t>Termenul-limită pentru primirea Ofertelor</w:t>
      </w:r>
    </w:p>
    <w:p w14:paraId="4DF2640A"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66F4AE85"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Toate orele specificate în Anunțul de participare se referă la ora locală a României (GMT+2 ore).</w:t>
      </w:r>
    </w:p>
    <w:p w14:paraId="53D80AD1"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Ofertele depuse prin alte mijloace nu vor fi luate în considerare.</w:t>
      </w:r>
    </w:p>
    <w:p w14:paraId="2223E059" w14:textId="77777777" w:rsidR="0069324F"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Ofertele primite după termenul-limită de primire a Ofertelor nu vor fi luate în considerare. </w:t>
      </w:r>
      <w:r w:rsidR="0069324F" w:rsidRPr="00AF797E">
        <w:rPr>
          <w:rFonts w:ascii="Trebuchet MS" w:hAnsi="Trebuchet MS" w:cs="Times New Roman"/>
          <w:sz w:val="20"/>
          <w:szCs w:val="20"/>
        </w:rPr>
        <w:t>E</w:t>
      </w:r>
      <w:r w:rsidRPr="00AF797E">
        <w:rPr>
          <w:rFonts w:ascii="Trebuchet MS" w:hAnsi="Trebuchet MS" w:cs="Times New Roman"/>
          <w:sz w:val="20"/>
          <w:szCs w:val="20"/>
        </w:rPr>
        <w:t xml:space="preserv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w:t>
      </w:r>
      <w:r w:rsidR="0069324F" w:rsidRPr="00AF797E">
        <w:rPr>
          <w:rFonts w:ascii="Trebuchet MS" w:hAnsi="Trebuchet MS" w:cs="Times New Roman"/>
          <w:sz w:val="20"/>
          <w:szCs w:val="20"/>
        </w:rPr>
        <w:t>E</w:t>
      </w:r>
      <w:r w:rsidRPr="00AF797E">
        <w:rPr>
          <w:rFonts w:ascii="Trebuchet MS" w:hAnsi="Trebuchet MS" w:cs="Times New Roman"/>
          <w:sz w:val="20"/>
          <w:szCs w:val="20"/>
        </w:rPr>
        <w:t>ntitatea contractantă și pentru Ofertanți vor fi extinse până la noul termen</w:t>
      </w:r>
      <w:r w:rsidR="001D5A1D" w:rsidRPr="00AF797E">
        <w:rPr>
          <w:rFonts w:ascii="Trebuchet MS" w:hAnsi="Trebuchet MS" w:cs="Times New Roman"/>
          <w:sz w:val="20"/>
          <w:szCs w:val="20"/>
        </w:rPr>
        <w:t>.</w:t>
      </w:r>
    </w:p>
    <w:p w14:paraId="556289CD" w14:textId="0149589E" w:rsidR="0069324F" w:rsidRPr="00AF797E" w:rsidRDefault="0069324F" w:rsidP="005911A9">
      <w:pPr>
        <w:spacing w:after="0" w:line="240" w:lineRule="auto"/>
        <w:ind w:firstLine="567"/>
        <w:jc w:val="both"/>
        <w:rPr>
          <w:rFonts w:ascii="Trebuchet MS" w:hAnsi="Trebuchet MS" w:cs="Times New Roman"/>
          <w:i/>
          <w:sz w:val="20"/>
          <w:szCs w:val="20"/>
        </w:rPr>
      </w:pPr>
      <w:r w:rsidRPr="00AF797E">
        <w:rPr>
          <w:rFonts w:ascii="Trebuchet MS" w:hAnsi="Trebuchet MS" w:cs="Times New Roman"/>
          <w:i/>
          <w:sz w:val="20"/>
          <w:szCs w:val="20"/>
        </w:rPr>
        <w:t xml:space="preserve">Entitatea contractanta va răspunde la clarificari in mod clar si complet tuturor solicitărilor de clarificare/informații suplimentare </w:t>
      </w:r>
      <w:r w:rsidR="00770AF6">
        <w:rPr>
          <w:rFonts w:ascii="Trebuchet MS" w:hAnsi="Trebuchet MS" w:cs="Times New Roman"/>
          <w:b/>
          <w:i/>
          <w:sz w:val="20"/>
          <w:szCs w:val="20"/>
        </w:rPr>
        <w:t>cu 11</w:t>
      </w:r>
      <w:r w:rsidR="00601572" w:rsidRPr="00AF797E">
        <w:rPr>
          <w:rFonts w:ascii="Trebuchet MS" w:hAnsi="Trebuchet MS" w:cs="Times New Roman"/>
          <w:b/>
          <w:i/>
          <w:sz w:val="20"/>
          <w:szCs w:val="20"/>
        </w:rPr>
        <w:t xml:space="preserve"> zile</w:t>
      </w:r>
      <w:r w:rsidR="00601572" w:rsidRPr="00AF797E">
        <w:rPr>
          <w:rFonts w:ascii="Trebuchet MS" w:hAnsi="Trebuchet MS" w:cs="Times New Roman"/>
          <w:i/>
          <w:sz w:val="20"/>
          <w:szCs w:val="20"/>
        </w:rPr>
        <w:t xml:space="preserve"> </w:t>
      </w:r>
      <w:r w:rsidRPr="00AF797E">
        <w:rPr>
          <w:rFonts w:ascii="Trebuchet MS" w:hAnsi="Trebuchet MS" w:cs="Times New Roman"/>
          <w:i/>
          <w:sz w:val="20"/>
          <w:szCs w:val="20"/>
        </w:rPr>
        <w:t xml:space="preserve"> înainte de termenul limită stabilit în anunțul de participare pentru depunerea ofertelor . </w:t>
      </w:r>
    </w:p>
    <w:p w14:paraId="404D64A6" w14:textId="6FE47E1F" w:rsidR="0069324F" w:rsidRPr="00AF797E" w:rsidRDefault="0069324F" w:rsidP="005911A9">
      <w:pPr>
        <w:spacing w:after="0" w:line="240" w:lineRule="auto"/>
        <w:ind w:firstLine="567"/>
        <w:jc w:val="both"/>
        <w:rPr>
          <w:rFonts w:ascii="Trebuchet MS" w:hAnsi="Trebuchet MS" w:cs="Times New Roman"/>
          <w:b/>
          <w:i/>
          <w:sz w:val="20"/>
          <w:szCs w:val="20"/>
          <w:lang w:val="en-US"/>
        </w:rPr>
      </w:pPr>
      <w:r w:rsidRPr="00AF797E">
        <w:rPr>
          <w:rFonts w:ascii="Trebuchet MS" w:hAnsi="Trebuchet MS" w:cs="Times New Roman"/>
          <w:i/>
          <w:sz w:val="20"/>
          <w:szCs w:val="20"/>
          <w:lang w:val="en-US"/>
        </w:rPr>
        <w:t>Numărul de zile până la care se pot solicita clarificări înainte de termenul  limită de depunere a ofertelor:</w:t>
      </w:r>
      <w:r w:rsidR="00770AF6">
        <w:rPr>
          <w:rFonts w:ascii="Trebuchet MS" w:hAnsi="Trebuchet MS" w:cs="Times New Roman"/>
          <w:b/>
          <w:i/>
          <w:sz w:val="20"/>
          <w:szCs w:val="20"/>
          <w:lang w:val="en-US"/>
        </w:rPr>
        <w:t xml:space="preserve">18 </w:t>
      </w:r>
      <w:r w:rsidRPr="00AF797E">
        <w:rPr>
          <w:rFonts w:ascii="Trebuchet MS" w:hAnsi="Trebuchet MS" w:cs="Times New Roman"/>
          <w:b/>
          <w:i/>
          <w:sz w:val="20"/>
          <w:szCs w:val="20"/>
          <w:lang w:val="en-US"/>
        </w:rPr>
        <w:t xml:space="preserve"> zile.</w:t>
      </w:r>
    </w:p>
    <w:p w14:paraId="741B12B6" w14:textId="77777777" w:rsidR="00463ABD" w:rsidRPr="00AF797E" w:rsidRDefault="00463ABD" w:rsidP="005911A9">
      <w:pPr>
        <w:spacing w:after="0" w:line="240" w:lineRule="auto"/>
        <w:ind w:firstLine="567"/>
        <w:jc w:val="both"/>
        <w:rPr>
          <w:rFonts w:ascii="Trebuchet MS" w:hAnsi="Trebuchet MS" w:cs="Times New Roman"/>
          <w:b/>
          <w:sz w:val="20"/>
          <w:szCs w:val="20"/>
        </w:rPr>
      </w:pPr>
      <w:r w:rsidRPr="00AF797E">
        <w:rPr>
          <w:rFonts w:ascii="Trebuchet MS" w:hAnsi="Trebuchet MS" w:cs="Times New Roman"/>
          <w:b/>
          <w:sz w:val="20"/>
          <w:szCs w:val="20"/>
        </w:rPr>
        <w:t>Retragerea, înlocuirea și modificarea Ofertelor</w:t>
      </w:r>
    </w:p>
    <w:p w14:paraId="4DA9CB39"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05E63455"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De asemenea, „Oferta de preț” poate fi redepusă în SEAP până la termenul-limită pentru depunerea Ofertei.</w:t>
      </w:r>
    </w:p>
    <w:p w14:paraId="6B72668F"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Prin excepție, în cazul în care nu este posibil din motive tehnice atribuite operatorului SEAP și entitatea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1ED5794E"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7E9B7AD3"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2DC3FA86"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Nicio Ofertă nu poate fi înlocuită sau modificată după termenul-limită pentru primirea Ofertelor.</w:t>
      </w:r>
    </w:p>
    <w:p w14:paraId="526EA28C"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795EB3B7" w14:textId="77777777" w:rsidR="00463ABD" w:rsidRPr="00AF797E" w:rsidRDefault="00463ABD" w:rsidP="005911A9">
      <w:pPr>
        <w:spacing w:after="0" w:line="240" w:lineRule="auto"/>
        <w:ind w:firstLine="567"/>
        <w:jc w:val="both"/>
        <w:rPr>
          <w:rFonts w:ascii="Trebuchet MS" w:hAnsi="Trebuchet MS" w:cs="Times New Roman"/>
          <w:b/>
          <w:sz w:val="20"/>
          <w:szCs w:val="20"/>
        </w:rPr>
      </w:pPr>
      <w:r w:rsidRPr="00AF797E">
        <w:rPr>
          <w:rFonts w:ascii="Trebuchet MS" w:hAnsi="Trebuchet MS" w:cs="Times New Roman"/>
          <w:b/>
          <w:sz w:val="20"/>
          <w:szCs w:val="20"/>
        </w:rPr>
        <w:t>Accesarea/ deschiderea Ofertelor</w:t>
      </w:r>
    </w:p>
    <w:p w14:paraId="41217209"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Ca regulă generală, întrucât procedura se desfășoară online, după termenul-limită de primire a Ofertelor, entitatea contractantă va putea accesa în SEAP Ofertele depuse de Ofertanți.</w:t>
      </w:r>
    </w:p>
    <w:p w14:paraId="3B20952B"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lastRenderedPageBreak/>
        <w:t>Prin excepție, în cazul în care nu este posibil din motive tehnice atribuite operatorului SEAP sau entitatea contractantă se va află în imposibilitatea de a utiliza mijloacele electronice pentru derularea unei proceduri, entitatea contractantă va deschide ofertele la data, ora și adresa indicate în Anunțul de participare, organizând o ședință de deschidere a Ofertelor la care orice Ofertant are dreptul de a participa.</w:t>
      </w:r>
    </w:p>
    <w:p w14:paraId="6C075A8D"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7129BB72"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6908F7BA"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18148964" w14:textId="77777777" w:rsidR="000C73E3"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66E78D9A"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5C3049B3"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4388426D"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Ofertanții poartă exclusiv răspunderea pentru examinarea cu atenția cuvenită a documentației de atribuire, inclusiv a oricărei clarificări aduse documentației de atribuire în timpul perioadei de pregătire a ofertei prin răspunsurile 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5D6926BD"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26000404"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Prin depunerea unei oferte, ofertantul acceptă în prealabil condițiile generale si particulare care guvernează viitorul contract de achiziție sectorială, după cum sunt acestea prezentate în documentația de atribuire, ca fiind singura bază de desfășurare a acestei proceduri de atribuire, indiferent de situația ori de condițiile proprii ale ofertantului.</w:t>
      </w:r>
    </w:p>
    <w:p w14:paraId="04DD7FE5" w14:textId="77777777" w:rsidR="004D74CE" w:rsidRDefault="00463ABD" w:rsidP="004D74CE">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entității contractante vor fi respinși, cu aplicarea în mod corespunzător a dispozițiilor/consecințelor legale incidente.</w:t>
      </w:r>
    </w:p>
    <w:p w14:paraId="0DE94F08" w14:textId="77777777" w:rsidR="004D74CE" w:rsidRDefault="004D74CE" w:rsidP="004D74CE">
      <w:pPr>
        <w:spacing w:after="0" w:line="240" w:lineRule="auto"/>
        <w:ind w:firstLine="567"/>
        <w:jc w:val="both"/>
        <w:rPr>
          <w:rFonts w:ascii="Trebuchet MS" w:hAnsi="Trebuchet MS" w:cs="Times New Roman"/>
          <w:sz w:val="20"/>
          <w:szCs w:val="20"/>
        </w:rPr>
      </w:pPr>
    </w:p>
    <w:p w14:paraId="422F437D" w14:textId="1C946D5A" w:rsidR="00463ABD" w:rsidRPr="004D74CE" w:rsidRDefault="004D74CE" w:rsidP="004D74CE">
      <w:pPr>
        <w:spacing w:after="0" w:line="240" w:lineRule="auto"/>
        <w:ind w:firstLine="567"/>
        <w:jc w:val="both"/>
        <w:rPr>
          <w:rFonts w:ascii="Trebuchet MS" w:hAnsi="Trebuchet MS" w:cs="Times New Roman"/>
          <w:sz w:val="20"/>
          <w:szCs w:val="20"/>
        </w:rPr>
      </w:pPr>
      <w:r w:rsidRPr="004D74CE">
        <w:rPr>
          <w:rFonts w:ascii="Trebuchet MS" w:hAnsi="Trebuchet MS" w:cs="Times New Roman"/>
          <w:b/>
          <w:sz w:val="20"/>
          <w:szCs w:val="20"/>
        </w:rPr>
        <w:t>4.</w:t>
      </w:r>
      <w:r>
        <w:rPr>
          <w:rFonts w:ascii="Trebuchet MS" w:hAnsi="Trebuchet MS" w:cs="Times New Roman"/>
          <w:sz w:val="20"/>
          <w:szCs w:val="20"/>
        </w:rPr>
        <w:t xml:space="preserve"> </w:t>
      </w:r>
      <w:r w:rsidR="00463ABD" w:rsidRPr="00AF797E">
        <w:rPr>
          <w:rFonts w:ascii="Trebuchet MS" w:hAnsi="Trebuchet MS" w:cs="Times New Roman"/>
          <w:b/>
          <w:sz w:val="20"/>
          <w:szCs w:val="20"/>
        </w:rPr>
        <w:t>INSTRUCȚIUNI PRIVIND CRITERIUL DE ATRIBUIRE</w:t>
      </w:r>
    </w:p>
    <w:p w14:paraId="2A3CE9DA" w14:textId="77777777" w:rsidR="004C4453" w:rsidRPr="00AF797E" w:rsidRDefault="004C4453"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Entitatea contractantă atribuie </w:t>
      </w:r>
      <w:r w:rsidR="001224B6" w:rsidRPr="00AF797E">
        <w:rPr>
          <w:rFonts w:ascii="Trebuchet MS" w:hAnsi="Trebuchet MS" w:cs="Times New Roman"/>
          <w:sz w:val="20"/>
          <w:szCs w:val="20"/>
        </w:rPr>
        <w:t xml:space="preserve">acordul cadru </w:t>
      </w:r>
      <w:r w:rsidRPr="00AF797E">
        <w:rPr>
          <w:rFonts w:ascii="Trebuchet MS" w:hAnsi="Trebuchet MS" w:cs="Times New Roman"/>
          <w:sz w:val="20"/>
          <w:szCs w:val="20"/>
        </w:rPr>
        <w:t>ofertantului care a depus oferta cea mai avantajoasă din punct de vedere economic.</w:t>
      </w:r>
    </w:p>
    <w:p w14:paraId="35080EA0" w14:textId="204C94AA" w:rsidR="00052264" w:rsidRDefault="004C4453" w:rsidP="00770AF6">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Pentru determinarea ofertei celei mai avantajoase din punct de vedere economic, Entitatea contractantă va aplica </w:t>
      </w:r>
      <w:r w:rsidR="00770AF6">
        <w:rPr>
          <w:rFonts w:ascii="Trebuchet MS" w:hAnsi="Trebuchet MS" w:cs="Times New Roman"/>
          <w:sz w:val="20"/>
          <w:szCs w:val="20"/>
        </w:rPr>
        <w:t>:</w:t>
      </w:r>
    </w:p>
    <w:p w14:paraId="34EFF342" w14:textId="1DA0AA65" w:rsidR="00770AF6" w:rsidRPr="00770AF6" w:rsidRDefault="00770AF6" w:rsidP="00770AF6">
      <w:pPr>
        <w:spacing w:after="0" w:line="240" w:lineRule="auto"/>
        <w:ind w:firstLine="567"/>
        <w:jc w:val="both"/>
        <w:rPr>
          <w:rFonts w:ascii="Trebuchet MS" w:eastAsia="Calibri" w:hAnsi="Trebuchet MS" w:cs="Times New Roman"/>
          <w:b/>
          <w:color w:val="000000" w:themeColor="text1"/>
          <w:sz w:val="20"/>
          <w:szCs w:val="20"/>
          <w:lang w:val="en-GB"/>
        </w:rPr>
      </w:pPr>
      <w:r w:rsidRPr="00770AF6">
        <w:rPr>
          <w:rFonts w:ascii="Trebuchet MS" w:hAnsi="Trebuchet MS" w:cs="Times New Roman"/>
          <w:b/>
          <w:sz w:val="20"/>
          <w:szCs w:val="20"/>
        </w:rPr>
        <w:t>Pretul celmai scazut.</w:t>
      </w:r>
    </w:p>
    <w:p w14:paraId="054F889C" w14:textId="77777777" w:rsidR="004D74CE" w:rsidRDefault="004D74CE" w:rsidP="004D74CE">
      <w:pPr>
        <w:spacing w:after="0" w:line="240" w:lineRule="auto"/>
        <w:ind w:firstLine="567"/>
        <w:rPr>
          <w:rFonts w:ascii="Trebuchet MS" w:hAnsi="Trebuchet MS" w:cs="Times New Roman"/>
          <w:b/>
          <w:sz w:val="20"/>
          <w:szCs w:val="20"/>
          <w:u w:val="single"/>
        </w:rPr>
      </w:pPr>
    </w:p>
    <w:p w14:paraId="54E6C25F" w14:textId="77777777" w:rsidR="004D74CE" w:rsidRDefault="004D74CE" w:rsidP="004D74CE">
      <w:pPr>
        <w:spacing w:after="0" w:line="240" w:lineRule="auto"/>
        <w:ind w:firstLine="567"/>
        <w:rPr>
          <w:rFonts w:ascii="Trebuchet MS" w:hAnsi="Trebuchet MS" w:cs="Times New Roman"/>
          <w:b/>
          <w:sz w:val="20"/>
          <w:szCs w:val="20"/>
        </w:rPr>
      </w:pPr>
      <w:r w:rsidRPr="004D74CE">
        <w:rPr>
          <w:rFonts w:ascii="Trebuchet MS" w:hAnsi="Trebuchet MS" w:cs="Times New Roman"/>
          <w:b/>
          <w:sz w:val="20"/>
          <w:szCs w:val="20"/>
        </w:rPr>
        <w:t xml:space="preserve">5. </w:t>
      </w:r>
      <w:r w:rsidR="00463ABD" w:rsidRPr="004D74CE">
        <w:rPr>
          <w:rFonts w:ascii="Trebuchet MS" w:hAnsi="Trebuchet MS" w:cs="Times New Roman"/>
          <w:b/>
          <w:sz w:val="20"/>
          <w:szCs w:val="20"/>
        </w:rPr>
        <w:t>INSTRUCȚIUNI PRIVIND EVALUAREA OFERTELOR</w:t>
      </w:r>
    </w:p>
    <w:p w14:paraId="13CB3113" w14:textId="1DB2C40F" w:rsidR="00463ABD" w:rsidRPr="004D74CE" w:rsidRDefault="004D74CE" w:rsidP="004D74CE">
      <w:pPr>
        <w:spacing w:after="0" w:line="240" w:lineRule="auto"/>
        <w:ind w:firstLine="567"/>
        <w:rPr>
          <w:rFonts w:ascii="Trebuchet MS" w:hAnsi="Trebuchet MS" w:cs="Times New Roman"/>
          <w:b/>
          <w:sz w:val="20"/>
          <w:szCs w:val="20"/>
          <w:u w:val="single"/>
        </w:rPr>
      </w:pPr>
      <w:r>
        <w:rPr>
          <w:rFonts w:ascii="Trebuchet MS" w:hAnsi="Trebuchet MS" w:cs="Times New Roman"/>
          <w:b/>
          <w:sz w:val="20"/>
          <w:szCs w:val="20"/>
        </w:rPr>
        <w:t>A.</w:t>
      </w:r>
      <w:r w:rsidRPr="004D74CE">
        <w:rPr>
          <w:rFonts w:ascii="Trebuchet MS" w:hAnsi="Trebuchet MS" w:cs="Times New Roman"/>
          <w:b/>
          <w:sz w:val="20"/>
          <w:szCs w:val="20"/>
        </w:rPr>
        <w:t xml:space="preserve"> </w:t>
      </w:r>
      <w:r w:rsidR="00463ABD" w:rsidRPr="004D74CE">
        <w:rPr>
          <w:rFonts w:ascii="Trebuchet MS" w:eastAsia="Times New Roman" w:hAnsi="Trebuchet MS" w:cs="Times New Roman"/>
          <w:b/>
          <w:sz w:val="20"/>
          <w:szCs w:val="20"/>
          <w:lang w:eastAsia="ro-RO"/>
        </w:rPr>
        <w:t>Evaluarea Propunerilor</w:t>
      </w:r>
      <w:r w:rsidR="00463ABD" w:rsidRPr="00AF797E">
        <w:rPr>
          <w:rFonts w:ascii="Trebuchet MS" w:eastAsia="Times New Roman" w:hAnsi="Trebuchet MS" w:cs="Times New Roman"/>
          <w:b/>
          <w:sz w:val="20"/>
          <w:szCs w:val="20"/>
          <w:lang w:eastAsia="ro-RO"/>
        </w:rPr>
        <w:t xml:space="preserve"> Tehnice</w:t>
      </w:r>
    </w:p>
    <w:p w14:paraId="33C1B3EC" w14:textId="77777777" w:rsidR="004D74CE" w:rsidRDefault="00463ABD" w:rsidP="004D74CE">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Pe parcursul evaluării, Comisia de evaluare va verifica dacă Propunerea Tehnică:</w:t>
      </w:r>
    </w:p>
    <w:p w14:paraId="5A9EB727" w14:textId="4C30BDCC" w:rsidR="00463ABD" w:rsidRPr="00AF797E" w:rsidRDefault="004D74CE" w:rsidP="004D74CE">
      <w:pPr>
        <w:spacing w:after="0" w:line="240" w:lineRule="auto"/>
        <w:ind w:firstLine="567"/>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lastRenderedPageBreak/>
        <w:t xml:space="preserve">1. </w:t>
      </w:r>
      <w:r w:rsidR="00463ABD" w:rsidRPr="00AF797E">
        <w:rPr>
          <w:rFonts w:ascii="Trebuchet MS" w:eastAsia="Times New Roman" w:hAnsi="Trebuchet MS" w:cs="Times New Roman"/>
          <w:sz w:val="20"/>
          <w:szCs w:val="20"/>
          <w:lang w:eastAsia="ro-RO"/>
        </w:rPr>
        <w:t>se referă la în</w:t>
      </w:r>
      <w:r w:rsidR="00393EC4" w:rsidRPr="00AF797E">
        <w:rPr>
          <w:rFonts w:ascii="Trebuchet MS" w:eastAsia="Times New Roman" w:hAnsi="Trebuchet MS" w:cs="Times New Roman"/>
          <w:sz w:val="20"/>
          <w:szCs w:val="20"/>
          <w:lang w:eastAsia="ro-RO"/>
        </w:rPr>
        <w:t xml:space="preserve">tregul obiect al </w:t>
      </w:r>
      <w:r w:rsidR="00BE5C27" w:rsidRPr="00AF797E">
        <w:rPr>
          <w:rFonts w:ascii="Trebuchet MS" w:eastAsia="Times New Roman" w:hAnsi="Trebuchet MS" w:cs="Times New Roman"/>
          <w:sz w:val="20"/>
          <w:szCs w:val="20"/>
          <w:lang w:eastAsia="ro-RO"/>
        </w:rPr>
        <w:t>contractului</w:t>
      </w:r>
      <w:r w:rsidR="00463ABD" w:rsidRPr="00AF797E">
        <w:rPr>
          <w:rFonts w:ascii="Trebuchet MS" w:eastAsia="Times New Roman" w:hAnsi="Trebuchet MS" w:cs="Times New Roman"/>
          <w:sz w:val="20"/>
          <w:szCs w:val="20"/>
          <w:lang w:eastAsia="ro-RO"/>
        </w:rPr>
        <w:t xml:space="preserve">. Nu se accepta Propuneri Tehnice care se referă numai la o parte din obiectul </w:t>
      </w:r>
      <w:r w:rsidR="00BE5C27" w:rsidRPr="00AF797E">
        <w:rPr>
          <w:rFonts w:ascii="Trebuchet MS" w:hAnsi="Trebuchet MS" w:cs="Times New Roman"/>
          <w:sz w:val="20"/>
          <w:szCs w:val="20"/>
        </w:rPr>
        <w:t>contractului</w:t>
      </w:r>
      <w:r w:rsidR="00463ABD" w:rsidRPr="00AF797E">
        <w:rPr>
          <w:rFonts w:ascii="Trebuchet MS" w:eastAsia="Times New Roman" w:hAnsi="Trebuchet MS" w:cs="Times New Roman"/>
          <w:sz w:val="20"/>
          <w:szCs w:val="20"/>
          <w:lang w:eastAsia="ro-RO"/>
        </w:rPr>
        <w:t>;</w:t>
      </w:r>
    </w:p>
    <w:p w14:paraId="15E52D4F" w14:textId="7DBC58AB" w:rsidR="00463ABD" w:rsidRPr="00AF797E" w:rsidRDefault="004D74CE" w:rsidP="004D74CE">
      <w:pPr>
        <w:spacing w:after="0" w:line="240" w:lineRule="auto"/>
        <w:ind w:firstLine="567"/>
        <w:contextualSpacing/>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2. </w:t>
      </w:r>
      <w:r w:rsidR="00463ABD" w:rsidRPr="00AF797E">
        <w:rPr>
          <w:rFonts w:ascii="Trebuchet MS" w:eastAsia="Times New Roman" w:hAnsi="Trebuchet MS" w:cs="Times New Roman"/>
          <w:sz w:val="20"/>
          <w:szCs w:val="20"/>
          <w:lang w:eastAsia="ro-RO"/>
        </w:rPr>
        <w:t>demonstrează îndeplinirea tuturor cerințelor minime din Caietul de sarcini.</w:t>
      </w:r>
    </w:p>
    <w:p w14:paraId="1407F6E2"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Dacă este cazul, entitatea contractantă transmite Ofertanților prin intermediul SEAP clarificări cu privire la Propunerile Tehnice în vederea finalizării evaluării acestora.</w:t>
      </w:r>
    </w:p>
    <w:p w14:paraId="10970503"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Ofertanții transmit răspunsul prin intermediul SEAP, după cum este descris mai jos la secțiunea Clarificări solicitate de entitatea contractantă Ofertanților.</w:t>
      </w:r>
    </w:p>
    <w:p w14:paraId="0CA7ED74"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 xml:space="preserve">La finalul evaluării Propunerilor Tehnice </w:t>
      </w:r>
      <w:r w:rsidR="0067041A" w:rsidRPr="00AF797E">
        <w:rPr>
          <w:rFonts w:ascii="Trebuchet MS" w:eastAsia="Times New Roman" w:hAnsi="Trebuchet MS" w:cs="Times New Roman"/>
          <w:sz w:val="20"/>
          <w:szCs w:val="20"/>
          <w:lang w:eastAsia="ro-RO"/>
        </w:rPr>
        <w:t>e</w:t>
      </w:r>
      <w:r w:rsidRPr="00AF797E">
        <w:rPr>
          <w:rFonts w:ascii="Trebuchet MS" w:eastAsia="Times New Roman" w:hAnsi="Trebuchet MS" w:cs="Times New Roman"/>
          <w:sz w:val="20"/>
          <w:szCs w:val="20"/>
          <w:lang w:eastAsia="ro-RO"/>
        </w:rPr>
        <w:t>ntitatea contractantă introduce în SEAP numele Ofertanților ale căror oferte sunt admisibile precum și ale Ofertanților ale căror oferte au fost declarate inacceptabile sau neconforme.</w:t>
      </w:r>
    </w:p>
    <w:p w14:paraId="216CDD51" w14:textId="1F6303B5" w:rsidR="004D74CE" w:rsidRDefault="00463ABD" w:rsidP="004D74CE">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Ofertanții vor primi notificări transmise automat de SEAP cu privire la rezultatul evaluării Propunerilor Tehnice.</w:t>
      </w:r>
      <w:r w:rsidR="00440F80">
        <w:rPr>
          <w:rFonts w:ascii="Trebuchet MS" w:eastAsia="Times New Roman" w:hAnsi="Trebuchet MS" w:cs="Times New Roman"/>
          <w:sz w:val="20"/>
          <w:szCs w:val="20"/>
          <w:lang w:eastAsia="ro-RO"/>
        </w:rPr>
        <w:t>.</w:t>
      </w:r>
    </w:p>
    <w:p w14:paraId="0FCF50FF" w14:textId="77777777" w:rsidR="00440F80" w:rsidRDefault="00440F80" w:rsidP="004D74CE">
      <w:pPr>
        <w:spacing w:after="0" w:line="240" w:lineRule="auto"/>
        <w:ind w:firstLine="567"/>
        <w:jc w:val="both"/>
        <w:rPr>
          <w:rFonts w:ascii="Trebuchet MS" w:eastAsia="Times New Roman" w:hAnsi="Trebuchet MS" w:cs="Times New Roman"/>
          <w:sz w:val="20"/>
          <w:szCs w:val="20"/>
          <w:lang w:eastAsia="ro-RO"/>
        </w:rPr>
      </w:pPr>
    </w:p>
    <w:p w14:paraId="2A89237C" w14:textId="1866142F" w:rsidR="00463ABD" w:rsidRPr="004D74CE" w:rsidRDefault="004D74CE" w:rsidP="004D74CE">
      <w:pPr>
        <w:spacing w:after="0" w:line="240" w:lineRule="auto"/>
        <w:ind w:firstLine="567"/>
        <w:jc w:val="both"/>
        <w:rPr>
          <w:rFonts w:ascii="Trebuchet MS" w:eastAsia="Times New Roman" w:hAnsi="Trebuchet MS" w:cs="Times New Roman"/>
          <w:sz w:val="20"/>
          <w:szCs w:val="20"/>
          <w:lang w:eastAsia="ro-RO"/>
        </w:rPr>
      </w:pPr>
      <w:r w:rsidRPr="004D74CE">
        <w:rPr>
          <w:rFonts w:ascii="Trebuchet MS" w:eastAsia="Times New Roman" w:hAnsi="Trebuchet MS" w:cs="Times New Roman"/>
          <w:b/>
          <w:sz w:val="20"/>
          <w:szCs w:val="20"/>
          <w:lang w:eastAsia="ro-RO"/>
        </w:rPr>
        <w:t>B.</w:t>
      </w:r>
      <w:r>
        <w:rPr>
          <w:rFonts w:ascii="Trebuchet MS" w:eastAsia="Times New Roman" w:hAnsi="Trebuchet MS" w:cs="Times New Roman"/>
          <w:sz w:val="20"/>
          <w:szCs w:val="20"/>
          <w:lang w:eastAsia="ro-RO"/>
        </w:rPr>
        <w:t xml:space="preserve"> </w:t>
      </w:r>
      <w:r w:rsidR="00463ABD" w:rsidRPr="00AF797E">
        <w:rPr>
          <w:rFonts w:ascii="Trebuchet MS" w:eastAsia="Times New Roman" w:hAnsi="Trebuchet MS" w:cs="Times New Roman"/>
          <w:b/>
          <w:sz w:val="20"/>
          <w:szCs w:val="20"/>
          <w:lang w:eastAsia="ro-RO"/>
        </w:rPr>
        <w:t>Evaluarea Propunerilor Financiare</w:t>
      </w:r>
    </w:p>
    <w:p w14:paraId="6A230E0E"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După notificarea rezultatului evaluării Propunerilor Tehnice, valorile Propunerilor Financiare se decriptează și sunt vizibile entității contractante împreună cu documentele de fundamentare a valorii în SEAP.</w:t>
      </w:r>
    </w:p>
    <w:p w14:paraId="4D966C5E" w14:textId="77777777" w:rsidR="004D74CE" w:rsidRDefault="00463ABD" w:rsidP="004D74CE">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Pe parcursul evaluării, Comisia de evaluare va verifica dacă Propunerea Financiară:</w:t>
      </w:r>
    </w:p>
    <w:p w14:paraId="564B59DF" w14:textId="37E96C19" w:rsidR="00463ABD" w:rsidRPr="00AF797E" w:rsidRDefault="004D74CE" w:rsidP="004D74CE">
      <w:pPr>
        <w:spacing w:after="0" w:line="240" w:lineRule="auto"/>
        <w:ind w:firstLine="567"/>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1. </w:t>
      </w:r>
      <w:r w:rsidR="00463ABD" w:rsidRPr="00AF797E">
        <w:rPr>
          <w:rFonts w:ascii="Trebuchet MS" w:eastAsia="Times New Roman" w:hAnsi="Trebuchet MS" w:cs="Times New Roman"/>
          <w:sz w:val="20"/>
          <w:szCs w:val="20"/>
          <w:lang w:eastAsia="ro-RO"/>
        </w:rPr>
        <w:t xml:space="preserve">se referă la întregul obiect al </w:t>
      </w:r>
      <w:r w:rsidR="00706F7C" w:rsidRPr="00AF797E">
        <w:rPr>
          <w:rFonts w:ascii="Trebuchet MS" w:eastAsia="Times New Roman" w:hAnsi="Trebuchet MS" w:cs="Times New Roman"/>
          <w:sz w:val="20"/>
          <w:szCs w:val="20"/>
          <w:lang w:eastAsia="ro-RO"/>
        </w:rPr>
        <w:t>contractului</w:t>
      </w:r>
      <w:r w:rsidR="00463ABD" w:rsidRPr="00AF797E">
        <w:rPr>
          <w:rFonts w:ascii="Trebuchet MS" w:eastAsia="Times New Roman" w:hAnsi="Trebuchet MS" w:cs="Times New Roman"/>
          <w:sz w:val="20"/>
          <w:szCs w:val="20"/>
          <w:lang w:eastAsia="ro-RO"/>
        </w:rPr>
        <w:t>. Nu se acceptă Propuneri Financiare care se referă numai la o pa</w:t>
      </w:r>
      <w:r w:rsidR="00706F7C" w:rsidRPr="00AF797E">
        <w:rPr>
          <w:rFonts w:ascii="Trebuchet MS" w:eastAsia="Times New Roman" w:hAnsi="Trebuchet MS" w:cs="Times New Roman"/>
          <w:sz w:val="20"/>
          <w:szCs w:val="20"/>
          <w:lang w:eastAsia="ro-RO"/>
        </w:rPr>
        <w:t>rte din obiectul contractului</w:t>
      </w:r>
      <w:r w:rsidR="00463ABD" w:rsidRPr="00AF797E">
        <w:rPr>
          <w:rFonts w:ascii="Trebuchet MS" w:eastAsia="Times New Roman" w:hAnsi="Trebuchet MS" w:cs="Times New Roman"/>
          <w:sz w:val="20"/>
          <w:szCs w:val="20"/>
          <w:lang w:eastAsia="ro-RO"/>
        </w:rPr>
        <w:t>;</w:t>
      </w:r>
    </w:p>
    <w:p w14:paraId="23C3B08E" w14:textId="4FFC8C55" w:rsidR="00463ABD" w:rsidRPr="00AF797E" w:rsidRDefault="004D74CE" w:rsidP="004D74CE">
      <w:pPr>
        <w:spacing w:after="0" w:line="240" w:lineRule="auto"/>
        <w:ind w:firstLine="567"/>
        <w:contextualSpacing/>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 xml:space="preserve">2. </w:t>
      </w:r>
      <w:r w:rsidR="00463ABD" w:rsidRPr="00AF797E">
        <w:rPr>
          <w:rFonts w:ascii="Trebuchet MS" w:eastAsia="Times New Roman" w:hAnsi="Trebuchet MS" w:cs="Times New Roman"/>
          <w:sz w:val="20"/>
          <w:szCs w:val="20"/>
          <w:lang w:eastAsia="ro-RO"/>
        </w:rPr>
        <w:t>este corelată cu informațiile incluse în Propunerea Tehnică. Toate cerințele descrise în Propunerea Tehnică trebuie acoperite prin prețuri în Propunerea Financiară.</w:t>
      </w:r>
    </w:p>
    <w:p w14:paraId="25590AAF"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63FB9FE8"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 xml:space="preserve">Pentru aceste cerințe entitatea contractantă va plăti doar prețul stabilit în Propunerea Financiară și nimic în plus, chiar dacă acestea sunt realizate în timpul executării </w:t>
      </w:r>
      <w:r w:rsidR="00393EC4" w:rsidRPr="00AF797E">
        <w:rPr>
          <w:rFonts w:ascii="Trebuchet MS" w:eastAsia="Times New Roman" w:hAnsi="Trebuchet MS" w:cs="Times New Roman"/>
          <w:sz w:val="20"/>
          <w:szCs w:val="20"/>
          <w:lang w:eastAsia="ro-RO"/>
        </w:rPr>
        <w:t>contractului</w:t>
      </w:r>
      <w:r w:rsidRPr="00AF797E">
        <w:rPr>
          <w:rFonts w:ascii="Trebuchet MS" w:eastAsia="Times New Roman" w:hAnsi="Trebuchet MS" w:cs="Times New Roman"/>
          <w:sz w:val="20"/>
          <w:szCs w:val="20"/>
          <w:lang w:eastAsia="ro-RO"/>
        </w:rPr>
        <w:t>.</w:t>
      </w:r>
    </w:p>
    <w:p w14:paraId="47327A4C" w14:textId="77777777" w:rsidR="00463ABD" w:rsidRPr="00AF797E" w:rsidRDefault="003E0100"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E</w:t>
      </w:r>
      <w:r w:rsidR="00463ABD" w:rsidRPr="00AF797E">
        <w:rPr>
          <w:rFonts w:ascii="Trebuchet MS" w:eastAsia="Times New Roman" w:hAnsi="Trebuchet MS" w:cs="Times New Roman"/>
          <w:sz w:val="20"/>
          <w:szCs w:val="20"/>
          <w:lang w:eastAsia="ro-RO"/>
        </w:rPr>
        <w:t>ntitatea contractantă poate solicita clarificări/completări ale informațiilor prezentate de Ofertanți cu privire la Propunerile Financiare.</w:t>
      </w:r>
    </w:p>
    <w:p w14:paraId="768A887A"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Solicitarea de clarificări se realizează prin intermediul SEAP.</w:t>
      </w:r>
    </w:p>
    <w:p w14:paraId="77772AD2" w14:textId="77777777" w:rsidR="004D74CE" w:rsidRDefault="00463ABD" w:rsidP="004D74CE">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Ofertanții transmit răspunsul prin intermediul SEAP, după cum este descris mai jos la secțiunea Clarificări solicitate de entitatea contractantă Ofertanților.</w:t>
      </w:r>
    </w:p>
    <w:p w14:paraId="2CDDB13C" w14:textId="77777777" w:rsidR="004D74CE" w:rsidRDefault="004D74CE" w:rsidP="004D74CE">
      <w:pPr>
        <w:spacing w:after="0" w:line="240" w:lineRule="auto"/>
        <w:ind w:firstLine="567"/>
        <w:jc w:val="both"/>
        <w:rPr>
          <w:rFonts w:ascii="Trebuchet MS" w:eastAsia="Times New Roman" w:hAnsi="Trebuchet MS" w:cs="Times New Roman"/>
          <w:sz w:val="20"/>
          <w:szCs w:val="20"/>
          <w:lang w:eastAsia="ro-RO"/>
        </w:rPr>
      </w:pPr>
    </w:p>
    <w:p w14:paraId="6ABF9D68" w14:textId="3DF7370C" w:rsidR="00463ABD" w:rsidRPr="004D74CE" w:rsidRDefault="004D74CE" w:rsidP="004D74CE">
      <w:pPr>
        <w:spacing w:after="0" w:line="240" w:lineRule="auto"/>
        <w:ind w:firstLine="567"/>
        <w:jc w:val="both"/>
        <w:rPr>
          <w:rFonts w:ascii="Trebuchet MS" w:eastAsia="Times New Roman" w:hAnsi="Trebuchet MS" w:cs="Times New Roman"/>
          <w:sz w:val="20"/>
          <w:szCs w:val="20"/>
          <w:lang w:eastAsia="ro-RO"/>
        </w:rPr>
      </w:pPr>
      <w:r w:rsidRPr="004D74CE">
        <w:rPr>
          <w:rFonts w:ascii="Trebuchet MS" w:eastAsia="Times New Roman" w:hAnsi="Trebuchet MS" w:cs="Times New Roman"/>
          <w:b/>
          <w:sz w:val="20"/>
          <w:szCs w:val="20"/>
          <w:lang w:eastAsia="ro-RO"/>
        </w:rPr>
        <w:t>C</w:t>
      </w:r>
      <w:r>
        <w:rPr>
          <w:rFonts w:ascii="Trebuchet MS" w:eastAsia="Times New Roman" w:hAnsi="Trebuchet MS" w:cs="Times New Roman"/>
          <w:sz w:val="20"/>
          <w:szCs w:val="20"/>
          <w:lang w:eastAsia="ro-RO"/>
        </w:rPr>
        <w:t xml:space="preserve">. </w:t>
      </w:r>
      <w:r w:rsidR="00463ABD" w:rsidRPr="00AF797E">
        <w:rPr>
          <w:rFonts w:ascii="Trebuchet MS" w:eastAsia="Times New Roman" w:hAnsi="Trebuchet MS" w:cs="Times New Roman"/>
          <w:b/>
          <w:sz w:val="20"/>
          <w:szCs w:val="20"/>
          <w:lang w:eastAsia="ro-RO"/>
        </w:rPr>
        <w:t xml:space="preserve">Clarificări solicitate de </w:t>
      </w:r>
      <w:r w:rsidR="0067041A" w:rsidRPr="00AF797E">
        <w:rPr>
          <w:rFonts w:ascii="Trebuchet MS" w:eastAsia="Times New Roman" w:hAnsi="Trebuchet MS" w:cs="Times New Roman"/>
          <w:b/>
          <w:sz w:val="20"/>
          <w:szCs w:val="20"/>
          <w:lang w:eastAsia="ro-RO"/>
        </w:rPr>
        <w:t>e</w:t>
      </w:r>
      <w:r w:rsidR="00463ABD" w:rsidRPr="00AF797E">
        <w:rPr>
          <w:rFonts w:ascii="Trebuchet MS" w:eastAsia="Times New Roman" w:hAnsi="Trebuchet MS" w:cs="Times New Roman"/>
          <w:b/>
          <w:sz w:val="20"/>
          <w:szCs w:val="20"/>
          <w:lang w:eastAsia="ro-RO"/>
        </w:rPr>
        <w:t xml:space="preserve">ntitatea contractantă </w:t>
      </w:r>
      <w:r w:rsidR="0067041A" w:rsidRPr="00AF797E">
        <w:rPr>
          <w:rFonts w:ascii="Trebuchet MS" w:eastAsia="Times New Roman" w:hAnsi="Trebuchet MS" w:cs="Times New Roman"/>
          <w:b/>
          <w:sz w:val="20"/>
          <w:szCs w:val="20"/>
          <w:lang w:eastAsia="ro-RO"/>
        </w:rPr>
        <w:t>o</w:t>
      </w:r>
      <w:r w:rsidR="00463ABD" w:rsidRPr="00AF797E">
        <w:rPr>
          <w:rFonts w:ascii="Trebuchet MS" w:eastAsia="Times New Roman" w:hAnsi="Trebuchet MS" w:cs="Times New Roman"/>
          <w:b/>
          <w:sz w:val="20"/>
          <w:szCs w:val="20"/>
          <w:lang w:eastAsia="ro-RO"/>
        </w:rPr>
        <w:t>fertanților</w:t>
      </w:r>
    </w:p>
    <w:p w14:paraId="54069DDC"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Ca regulă generală, pe parcursul evaluării entitate</w:t>
      </w:r>
      <w:r w:rsidR="0067041A" w:rsidRPr="00AF797E">
        <w:rPr>
          <w:rFonts w:ascii="Trebuchet MS" w:eastAsia="Times New Roman" w:hAnsi="Trebuchet MS" w:cs="Times New Roman"/>
          <w:sz w:val="20"/>
          <w:szCs w:val="20"/>
          <w:lang w:eastAsia="ro-RO"/>
        </w:rPr>
        <w:t>a contractantă poate transmite o</w:t>
      </w:r>
      <w:r w:rsidRPr="00AF797E">
        <w:rPr>
          <w:rFonts w:ascii="Trebuchet MS" w:eastAsia="Times New Roman" w:hAnsi="Trebuchet MS" w:cs="Times New Roman"/>
          <w:sz w:val="20"/>
          <w:szCs w:val="20"/>
          <w:lang w:eastAsia="ro-RO"/>
        </w:rPr>
        <w:t xml:space="preserve">fertanților solicitări de clarificări utilizând funcționalitățile platformei SEAP. </w:t>
      </w:r>
    </w:p>
    <w:p w14:paraId="1CE2DD29"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 xml:space="preserve">Răspunsul </w:t>
      </w:r>
      <w:r w:rsidR="0067041A" w:rsidRPr="00AF797E">
        <w:rPr>
          <w:rFonts w:ascii="Trebuchet MS" w:eastAsia="Times New Roman" w:hAnsi="Trebuchet MS" w:cs="Times New Roman"/>
          <w:sz w:val="20"/>
          <w:szCs w:val="20"/>
          <w:lang w:eastAsia="ro-RO"/>
        </w:rPr>
        <w:t>o</w:t>
      </w:r>
      <w:r w:rsidRPr="00AF797E">
        <w:rPr>
          <w:rFonts w:ascii="Trebuchet MS" w:eastAsia="Times New Roman" w:hAnsi="Trebuchet MS" w:cs="Times New Roman"/>
          <w:sz w:val="20"/>
          <w:szCs w:val="20"/>
          <w:lang w:eastAsia="ro-RO"/>
        </w:rPr>
        <w:t>fertantului trebuie sa fie încărcat în SEAP în format electronic în aceeași secțiune, înainte de termenul-limită stabilit de entitatea contractantă, semnat cu semnătură electronica extinsa, bazată pe un certificat calificat, emis de un furnizor acreditat de servicii de certificare pentru o persoana autorizata in mod core</w:t>
      </w:r>
      <w:r w:rsidR="0067041A" w:rsidRPr="00AF797E">
        <w:rPr>
          <w:rFonts w:ascii="Trebuchet MS" w:eastAsia="Times New Roman" w:hAnsi="Trebuchet MS" w:cs="Times New Roman"/>
          <w:sz w:val="20"/>
          <w:szCs w:val="20"/>
          <w:lang w:eastAsia="ro-RO"/>
        </w:rPr>
        <w:t>spunzător sa semneze in numele o</w:t>
      </w:r>
      <w:r w:rsidRPr="00AF797E">
        <w:rPr>
          <w:rFonts w:ascii="Trebuchet MS" w:eastAsia="Times New Roman" w:hAnsi="Trebuchet MS" w:cs="Times New Roman"/>
          <w:sz w:val="20"/>
          <w:szCs w:val="20"/>
          <w:lang w:eastAsia="ro-RO"/>
        </w:rPr>
        <w:t>fertantului.</w:t>
      </w:r>
    </w:p>
    <w:p w14:paraId="464B3860"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b/>
          <w:sz w:val="20"/>
          <w:szCs w:val="20"/>
          <w:lang w:eastAsia="ro-RO"/>
        </w:rPr>
        <w:t>Prin excepție</w:t>
      </w:r>
      <w:r w:rsidRPr="00AF797E">
        <w:rPr>
          <w:rFonts w:ascii="Trebuchet MS" w:eastAsia="Times New Roman" w:hAnsi="Trebuchet MS" w:cs="Times New Roman"/>
          <w:sz w:val="20"/>
          <w:szCs w:val="20"/>
          <w:lang w:eastAsia="ro-RO"/>
        </w:rPr>
        <w:t xml:space="preserve"> și numai în cazul în care entitatea contractantă decide să nu recurgă la SEAP pentru derularea acestei proceduri, din cauza unor motive tehnice care pot fi atribuite operatorului SEAP, entitatea contractantă va transmite solicitarea de clarificări prin posta/fax/email către persoana de contact indicata de </w:t>
      </w:r>
      <w:r w:rsidR="0067041A" w:rsidRPr="00AF797E">
        <w:rPr>
          <w:rFonts w:ascii="Trebuchet MS" w:eastAsia="Times New Roman" w:hAnsi="Trebuchet MS" w:cs="Times New Roman"/>
          <w:sz w:val="20"/>
          <w:szCs w:val="20"/>
          <w:lang w:eastAsia="ro-RO"/>
        </w:rPr>
        <w:t>o</w:t>
      </w:r>
      <w:r w:rsidRPr="00AF797E">
        <w:rPr>
          <w:rFonts w:ascii="Trebuchet MS" w:eastAsia="Times New Roman" w:hAnsi="Trebuchet MS" w:cs="Times New Roman"/>
          <w:sz w:val="20"/>
          <w:szCs w:val="20"/>
          <w:lang w:eastAsia="ro-RO"/>
        </w:rPr>
        <w:t>fertant.</w:t>
      </w:r>
    </w:p>
    <w:p w14:paraId="4EBE837B"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În oricare din aceste cazuri, solicitarea de clarificări a entit</w:t>
      </w:r>
      <w:r w:rsidR="0067041A" w:rsidRPr="00AF797E">
        <w:rPr>
          <w:rFonts w:ascii="Trebuchet MS" w:eastAsia="Times New Roman" w:hAnsi="Trebuchet MS" w:cs="Times New Roman"/>
          <w:sz w:val="20"/>
          <w:szCs w:val="20"/>
          <w:lang w:eastAsia="ro-RO"/>
        </w:rPr>
        <w:t>ății contractante si răspunsul o</w:t>
      </w:r>
      <w:r w:rsidRPr="00AF797E">
        <w:rPr>
          <w:rFonts w:ascii="Trebuchet MS" w:eastAsia="Times New Roman" w:hAnsi="Trebuchet MS" w:cs="Times New Roman"/>
          <w:sz w:val="20"/>
          <w:szCs w:val="20"/>
          <w:lang w:eastAsia="ro-RO"/>
        </w:rPr>
        <w:t xml:space="preserve">fertantului vor fi </w:t>
      </w:r>
      <w:r w:rsidRPr="00AF797E">
        <w:rPr>
          <w:rFonts w:ascii="Trebuchet MS" w:eastAsia="Times New Roman" w:hAnsi="Trebuchet MS" w:cs="Times New Roman"/>
          <w:b/>
          <w:sz w:val="20"/>
          <w:szCs w:val="20"/>
          <w:lang w:eastAsia="ro-RO"/>
        </w:rPr>
        <w:t>realizate în scris.</w:t>
      </w:r>
      <w:r w:rsidRPr="00AF797E">
        <w:rPr>
          <w:rFonts w:ascii="Trebuchet MS" w:eastAsia="Times New Roman" w:hAnsi="Trebuchet MS" w:cs="Times New Roman"/>
          <w:sz w:val="20"/>
          <w:szCs w:val="20"/>
          <w:lang w:eastAsia="ro-RO"/>
        </w:rPr>
        <w:t xml:space="preserve"> </w:t>
      </w:r>
    </w:p>
    <w:p w14:paraId="7DC6DFE5"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 xml:space="preserve">În cazul în care entitatea contractantă solicită unui Ofertant clarificări și, după caz, completări ale documentelor prezentate de acesta în cadrul </w:t>
      </w:r>
      <w:r w:rsidR="0067041A" w:rsidRPr="00AF797E">
        <w:rPr>
          <w:rFonts w:ascii="Trebuchet MS" w:eastAsia="Times New Roman" w:hAnsi="Trebuchet MS" w:cs="Times New Roman"/>
          <w:sz w:val="20"/>
          <w:szCs w:val="20"/>
          <w:lang w:eastAsia="ro-RO"/>
        </w:rPr>
        <w:t>o</w:t>
      </w:r>
      <w:r w:rsidRPr="00AF797E">
        <w:rPr>
          <w:rFonts w:ascii="Trebuchet MS" w:eastAsia="Times New Roman" w:hAnsi="Trebuchet MS" w:cs="Times New Roman"/>
          <w:sz w:val="20"/>
          <w:szCs w:val="20"/>
          <w:lang w:eastAsia="ro-RO"/>
        </w:rPr>
        <w:t xml:space="preserve">fertei, iar </w:t>
      </w:r>
      <w:r w:rsidR="0067041A" w:rsidRPr="00AF797E">
        <w:rPr>
          <w:rFonts w:ascii="Trebuchet MS" w:eastAsia="Times New Roman" w:hAnsi="Trebuchet MS" w:cs="Times New Roman"/>
          <w:sz w:val="20"/>
          <w:szCs w:val="20"/>
          <w:lang w:eastAsia="ro-RO"/>
        </w:rPr>
        <w:t>o</w:t>
      </w:r>
      <w:r w:rsidRPr="00AF797E">
        <w:rPr>
          <w:rFonts w:ascii="Trebuchet MS" w:eastAsia="Times New Roman" w:hAnsi="Trebuchet MS" w:cs="Times New Roman"/>
          <w:sz w:val="20"/>
          <w:szCs w:val="20"/>
          <w:lang w:eastAsia="ro-RO"/>
        </w:rPr>
        <w:t xml:space="preserve">fertantul nu transmite în termenul precizat clarificările/completările solicitate sau clarificările/completările transmise nu sunt concludente, </w:t>
      </w:r>
      <w:r w:rsidR="0067041A" w:rsidRPr="00AF797E">
        <w:rPr>
          <w:rFonts w:ascii="Trebuchet MS" w:eastAsia="Times New Roman" w:hAnsi="Trebuchet MS" w:cs="Times New Roman"/>
          <w:sz w:val="20"/>
          <w:szCs w:val="20"/>
          <w:lang w:eastAsia="ro-RO"/>
        </w:rPr>
        <w:t>o</w:t>
      </w:r>
      <w:r w:rsidRPr="00AF797E">
        <w:rPr>
          <w:rFonts w:ascii="Trebuchet MS" w:eastAsia="Times New Roman" w:hAnsi="Trebuchet MS" w:cs="Times New Roman"/>
          <w:sz w:val="20"/>
          <w:szCs w:val="20"/>
          <w:lang w:eastAsia="ro-RO"/>
        </w:rPr>
        <w:t>ferta sa va fi considerată inacceptabilă.</w:t>
      </w:r>
    </w:p>
    <w:p w14:paraId="518848B4"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b/>
          <w:sz w:val="20"/>
          <w:szCs w:val="20"/>
          <w:lang w:eastAsia="ro-RO"/>
        </w:rPr>
        <w:t xml:space="preserve">Oferta </w:t>
      </w:r>
      <w:r w:rsidRPr="00AF797E">
        <w:rPr>
          <w:rFonts w:ascii="Trebuchet MS" w:eastAsia="Times New Roman" w:hAnsi="Trebuchet MS" w:cs="Times New Roman"/>
          <w:b/>
          <w:sz w:val="20"/>
          <w:szCs w:val="20"/>
          <w:u w:val="single"/>
          <w:lang w:eastAsia="ro-RO"/>
        </w:rPr>
        <w:t>admisibilă</w:t>
      </w:r>
      <w:r w:rsidRPr="00AF797E">
        <w:rPr>
          <w:rFonts w:ascii="Trebuchet MS" w:eastAsia="Times New Roman" w:hAnsi="Trebuchet MS" w:cs="Times New Roman"/>
          <w:sz w:val="20"/>
          <w:szCs w:val="20"/>
          <w:lang w:eastAsia="ro-RO"/>
        </w:rPr>
        <w:t xml:space="preserve"> - Oferta admisibilă este oferta care nu este inacceptabilă, neconformă sau neadecvată.</w:t>
      </w:r>
    </w:p>
    <w:p w14:paraId="745A0C9C" w14:textId="77777777" w:rsidR="00463ABD" w:rsidRPr="00AF797E" w:rsidRDefault="00463ABD" w:rsidP="005911A9">
      <w:pPr>
        <w:spacing w:after="0" w:line="240" w:lineRule="auto"/>
        <w:ind w:firstLine="567"/>
        <w:jc w:val="both"/>
        <w:rPr>
          <w:rFonts w:ascii="Trebuchet MS" w:eastAsia="Times New Roman" w:hAnsi="Trebuchet MS" w:cs="Times New Roman"/>
          <w:sz w:val="20"/>
          <w:szCs w:val="20"/>
          <w:lang w:eastAsia="ro-RO"/>
        </w:rPr>
      </w:pPr>
      <w:bookmarkStart w:id="0" w:name="_Toc493782176"/>
      <w:bookmarkStart w:id="1" w:name="_Toc493789217"/>
      <w:r w:rsidRPr="00AF797E">
        <w:rPr>
          <w:rFonts w:ascii="Trebuchet MS" w:eastAsia="Times New Roman" w:hAnsi="Trebuchet MS" w:cs="Times New Roman"/>
          <w:b/>
          <w:sz w:val="20"/>
          <w:szCs w:val="20"/>
          <w:lang w:eastAsia="ro-RO"/>
        </w:rPr>
        <w:t xml:space="preserve">Situații ce determină respingerea </w:t>
      </w:r>
      <w:bookmarkEnd w:id="0"/>
      <w:bookmarkEnd w:id="1"/>
      <w:r w:rsidRPr="00AF797E">
        <w:rPr>
          <w:rFonts w:ascii="Trebuchet MS" w:eastAsia="Times New Roman" w:hAnsi="Trebuchet MS" w:cs="Times New Roman"/>
          <w:b/>
          <w:sz w:val="20"/>
          <w:szCs w:val="20"/>
          <w:lang w:eastAsia="ro-RO"/>
        </w:rPr>
        <w:t>Ofertei</w:t>
      </w:r>
      <w:r w:rsidRPr="00AF797E">
        <w:rPr>
          <w:rFonts w:ascii="Trebuchet MS" w:eastAsia="Times New Roman" w:hAnsi="Trebuchet MS" w:cs="Times New Roman"/>
          <w:sz w:val="20"/>
          <w:szCs w:val="20"/>
          <w:lang w:eastAsia="ro-RO"/>
        </w:rPr>
        <w:t xml:space="preserve"> - Oferta poate fi respinsă ca inacceptabilă, neconformă sau neadecvată în situațiile descrise mai jos.</w:t>
      </w:r>
    </w:p>
    <w:p w14:paraId="50442D40" w14:textId="77777777" w:rsidR="004D74CE" w:rsidRDefault="00463ABD" w:rsidP="004D74CE">
      <w:pPr>
        <w:spacing w:after="0" w:line="240" w:lineRule="auto"/>
        <w:ind w:firstLine="567"/>
        <w:jc w:val="both"/>
        <w:rPr>
          <w:rFonts w:ascii="Trebuchet MS" w:eastAsia="Times New Roman" w:hAnsi="Trebuchet MS" w:cs="Times New Roman"/>
          <w:bCs/>
          <w:sz w:val="20"/>
          <w:szCs w:val="20"/>
          <w:lang w:eastAsia="ro-RO"/>
        </w:rPr>
      </w:pPr>
      <w:r w:rsidRPr="00AF797E">
        <w:rPr>
          <w:rFonts w:ascii="Trebuchet MS" w:eastAsia="Times New Roman" w:hAnsi="Trebuchet MS" w:cs="Times New Roman"/>
          <w:sz w:val="20"/>
          <w:szCs w:val="20"/>
          <w:lang w:eastAsia="ro-RO"/>
        </w:rPr>
        <w:t xml:space="preserve">Oferta poate fi considerată </w:t>
      </w:r>
      <w:r w:rsidRPr="00AF797E">
        <w:rPr>
          <w:rFonts w:ascii="Trebuchet MS" w:eastAsia="Times New Roman" w:hAnsi="Trebuchet MS" w:cs="Times New Roman"/>
          <w:b/>
          <w:sz w:val="20"/>
          <w:szCs w:val="20"/>
          <w:lang w:eastAsia="ro-RO"/>
        </w:rPr>
        <w:t>inacceptabilă</w:t>
      </w:r>
      <w:r w:rsidRPr="00AF797E">
        <w:rPr>
          <w:rFonts w:ascii="Trebuchet MS" w:eastAsia="Times New Roman" w:hAnsi="Trebuchet MS" w:cs="Times New Roman"/>
          <w:sz w:val="20"/>
          <w:szCs w:val="20"/>
          <w:lang w:eastAsia="ro-RO"/>
        </w:rPr>
        <w:t xml:space="preserve"> în următoarele situații:</w:t>
      </w:r>
    </w:p>
    <w:p w14:paraId="30C4BD55"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3EBED551"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ofertantul nu îndeplinește unul sau mai multe dintre criteriile de calificare stabilite în Documentația de atribuire sau nu a completat DUAE în conformitate cu cerințele stabilite de entitatea contractantă;</w:t>
      </w:r>
    </w:p>
    <w:p w14:paraId="7D58A830"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 xml:space="preserve">în orice moment in timpul perioadei de evaluare, </w:t>
      </w:r>
      <w:r w:rsidR="0067041A" w:rsidRPr="00AF797E">
        <w:rPr>
          <w:rFonts w:ascii="Trebuchet MS" w:eastAsia="Times New Roman" w:hAnsi="Trebuchet MS" w:cs="Times New Roman"/>
          <w:sz w:val="20"/>
          <w:szCs w:val="20"/>
          <w:lang w:eastAsia="ro-RO"/>
        </w:rPr>
        <w:t>o</w:t>
      </w:r>
      <w:r w:rsidR="00463ABD" w:rsidRPr="00AF797E">
        <w:rPr>
          <w:rFonts w:ascii="Trebuchet MS" w:eastAsia="Times New Roman" w:hAnsi="Trebuchet MS" w:cs="Times New Roman"/>
          <w:sz w:val="20"/>
          <w:szCs w:val="20"/>
          <w:lang w:eastAsia="ro-RO"/>
        </w:rPr>
        <w:t xml:space="preserve">fertantul refuză sa extindă perioada de valabilitate a </w:t>
      </w:r>
      <w:r w:rsidR="0067041A" w:rsidRPr="00AF797E">
        <w:rPr>
          <w:rFonts w:ascii="Trebuchet MS" w:eastAsia="Times New Roman" w:hAnsi="Trebuchet MS" w:cs="Times New Roman"/>
          <w:sz w:val="20"/>
          <w:szCs w:val="20"/>
          <w:lang w:eastAsia="ro-RO"/>
        </w:rPr>
        <w:t>o</w:t>
      </w:r>
      <w:r w:rsidR="00463ABD" w:rsidRPr="00AF797E">
        <w:rPr>
          <w:rFonts w:ascii="Trebuchet MS" w:eastAsia="Times New Roman" w:hAnsi="Trebuchet MS" w:cs="Times New Roman"/>
          <w:sz w:val="20"/>
          <w:szCs w:val="20"/>
          <w:lang w:eastAsia="ro-RO"/>
        </w:rPr>
        <w:t>fertei și a garanției de participare;</w:t>
      </w:r>
    </w:p>
    <w:p w14:paraId="485F8963"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530483E9"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ofertantul nu transmite în termenul precizat de comisia de evaluare clarificările/completările solicitate sau clarificările/completările transmise nu sunt concludente;</w:t>
      </w:r>
    </w:p>
    <w:p w14:paraId="647D970A"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ofertantul modifică prin răspunsurile pe care le prezintă</w:t>
      </w:r>
      <w:r w:rsidR="00463ABD" w:rsidRPr="00AF797E">
        <w:rPr>
          <w:rFonts w:ascii="Trebuchet MS" w:eastAsia="Times New Roman" w:hAnsi="Trebuchet MS" w:cs="Times New Roman"/>
          <w:b/>
          <w:sz w:val="20"/>
          <w:szCs w:val="20"/>
          <w:lang w:eastAsia="ro-RO"/>
        </w:rPr>
        <w:t xml:space="preserve"> </w:t>
      </w:r>
      <w:r w:rsidR="00463ABD" w:rsidRPr="00AF797E">
        <w:rPr>
          <w:rFonts w:ascii="Trebuchet MS" w:eastAsia="Times New Roman" w:hAnsi="Trebuchet MS" w:cs="Times New Roman"/>
          <w:sz w:val="20"/>
          <w:szCs w:val="20"/>
          <w:lang w:eastAsia="ro-RO"/>
        </w:rPr>
        <w:t>comisiei de evaluare conținutul propunerii tehnice sau propunerii financiare;</w:t>
      </w:r>
    </w:p>
    <w:p w14:paraId="274A2BB6"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 xml:space="preserve">ofertantul nu este de acord cu îndreptarea erorilor aritmetice din </w:t>
      </w:r>
      <w:r w:rsidR="0067041A" w:rsidRPr="00AF797E">
        <w:rPr>
          <w:rFonts w:ascii="Trebuchet MS" w:eastAsia="Times New Roman" w:hAnsi="Trebuchet MS" w:cs="Times New Roman"/>
          <w:sz w:val="20"/>
          <w:szCs w:val="20"/>
          <w:lang w:eastAsia="ro-RO"/>
        </w:rPr>
        <w:t>o</w:t>
      </w:r>
      <w:r w:rsidR="00463ABD" w:rsidRPr="00AF797E">
        <w:rPr>
          <w:rFonts w:ascii="Trebuchet MS" w:eastAsia="Times New Roman" w:hAnsi="Trebuchet MS" w:cs="Times New Roman"/>
          <w:sz w:val="20"/>
          <w:szCs w:val="20"/>
          <w:lang w:eastAsia="ro-RO"/>
        </w:rPr>
        <w:t>ferta sa;</w:t>
      </w:r>
    </w:p>
    <w:p w14:paraId="0ABD9562"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lastRenderedPageBreak/>
        <w:t xml:space="preserve">- </w:t>
      </w:r>
      <w:r w:rsidR="00463ABD" w:rsidRPr="00AF797E">
        <w:rPr>
          <w:rFonts w:ascii="Trebuchet MS" w:eastAsia="Times New Roman" w:hAnsi="Trebuchet MS" w:cs="Times New Roman"/>
          <w:sz w:val="20"/>
          <w:szCs w:val="20"/>
          <w:lang w:eastAsia="ro-RO"/>
        </w:rPr>
        <w:t xml:space="preserve">ofertantul nu este de acord cu îndreptarea viciilor de formă cu privire la </w:t>
      </w:r>
      <w:r w:rsidR="0067041A" w:rsidRPr="00AF797E">
        <w:rPr>
          <w:rFonts w:ascii="Trebuchet MS" w:eastAsia="Times New Roman" w:hAnsi="Trebuchet MS" w:cs="Times New Roman"/>
          <w:sz w:val="20"/>
          <w:szCs w:val="20"/>
          <w:lang w:eastAsia="ro-RO"/>
        </w:rPr>
        <w:t>o</w:t>
      </w:r>
      <w:r w:rsidR="00463ABD" w:rsidRPr="00AF797E">
        <w:rPr>
          <w:rFonts w:ascii="Trebuchet MS" w:eastAsia="Times New Roman" w:hAnsi="Trebuchet MS" w:cs="Times New Roman"/>
          <w:sz w:val="20"/>
          <w:szCs w:val="20"/>
          <w:lang w:eastAsia="ro-RO"/>
        </w:rPr>
        <w:t>ferta acestuia;</w:t>
      </w:r>
    </w:p>
    <w:p w14:paraId="650BF330" w14:textId="77777777" w:rsidR="004D74CE" w:rsidRDefault="004D74CE" w:rsidP="004D74CE">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43CCAFB3" w14:textId="77777777" w:rsidR="000B51B2" w:rsidRDefault="004D74CE"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 xml:space="preserve">nu asigură respectarea reglementărilor obligatorii referitoare la condițiile specifice de muncă și de protecție a muncii, atunci când aceasta cerința este formulată în condițiile art. </w:t>
      </w:r>
      <w:r w:rsidR="005B202C" w:rsidRPr="00AF797E">
        <w:rPr>
          <w:rFonts w:ascii="Trebuchet MS" w:eastAsia="Times New Roman" w:hAnsi="Trebuchet MS" w:cs="Times New Roman"/>
          <w:sz w:val="20"/>
          <w:szCs w:val="20"/>
          <w:lang w:eastAsia="ro-RO"/>
        </w:rPr>
        <w:t>64</w:t>
      </w:r>
      <w:r w:rsidR="00463ABD" w:rsidRPr="00AF797E">
        <w:rPr>
          <w:rFonts w:ascii="Trebuchet MS" w:eastAsia="Times New Roman" w:hAnsi="Trebuchet MS" w:cs="Times New Roman"/>
          <w:sz w:val="20"/>
          <w:szCs w:val="20"/>
          <w:lang w:eastAsia="ro-RO"/>
        </w:rPr>
        <w:t xml:space="preserve"> alin. </w:t>
      </w:r>
      <w:r w:rsidR="00724B0B" w:rsidRPr="00AF797E">
        <w:rPr>
          <w:rFonts w:ascii="Trebuchet MS" w:eastAsia="Times New Roman" w:hAnsi="Trebuchet MS" w:cs="Times New Roman"/>
          <w:sz w:val="20"/>
          <w:szCs w:val="20"/>
          <w:lang w:eastAsia="ro-RO"/>
        </w:rPr>
        <w:t>(</w:t>
      </w:r>
      <w:r w:rsidR="00463ABD" w:rsidRPr="00AF797E">
        <w:rPr>
          <w:rFonts w:ascii="Trebuchet MS" w:eastAsia="Times New Roman" w:hAnsi="Trebuchet MS" w:cs="Times New Roman"/>
          <w:sz w:val="20"/>
          <w:szCs w:val="20"/>
          <w:lang w:eastAsia="ro-RO"/>
        </w:rPr>
        <w:t>2) din Legea 9</w:t>
      </w:r>
      <w:r w:rsidR="005B202C" w:rsidRPr="00AF797E">
        <w:rPr>
          <w:rFonts w:ascii="Trebuchet MS" w:eastAsia="Times New Roman" w:hAnsi="Trebuchet MS" w:cs="Times New Roman"/>
          <w:sz w:val="20"/>
          <w:szCs w:val="20"/>
          <w:lang w:eastAsia="ro-RO"/>
        </w:rPr>
        <w:t>9</w:t>
      </w:r>
      <w:r w:rsidR="00463ABD" w:rsidRPr="00AF797E">
        <w:rPr>
          <w:rFonts w:ascii="Trebuchet MS" w:eastAsia="Times New Roman" w:hAnsi="Trebuchet MS" w:cs="Times New Roman"/>
          <w:sz w:val="20"/>
          <w:szCs w:val="20"/>
          <w:lang w:eastAsia="ro-RO"/>
        </w:rPr>
        <w:t>/2016;</w:t>
      </w:r>
    </w:p>
    <w:p w14:paraId="446E5800"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prețul, fără TVA, inclus în Propunerea Financiară depășește valoarea</w:t>
      </w:r>
      <w:r w:rsidR="00463ABD" w:rsidRPr="00AF797E">
        <w:rPr>
          <w:rFonts w:ascii="Trebuchet MS" w:eastAsia="Times New Roman" w:hAnsi="Trebuchet MS" w:cs="Times New Roman"/>
          <w:b/>
          <w:sz w:val="20"/>
          <w:szCs w:val="20"/>
          <w:lang w:eastAsia="ro-RO"/>
        </w:rPr>
        <w:t xml:space="preserve"> </w:t>
      </w:r>
      <w:r w:rsidR="00463ABD" w:rsidRPr="00AF797E">
        <w:rPr>
          <w:rFonts w:ascii="Trebuchet MS" w:eastAsia="Times New Roman" w:hAnsi="Trebuchet MS" w:cs="Times New Roman"/>
          <w:sz w:val="20"/>
          <w:szCs w:val="20"/>
          <w:lang w:eastAsia="ro-RO"/>
        </w:rPr>
        <w:t>estimată comunicată prin Anunțul de participare și nu există posibilitatea disponibilizării de fonduri suplimentare pentru îndeplinirea contractului/acordului-cadru;</w:t>
      </w:r>
    </w:p>
    <w:p w14:paraId="2396DD66" w14:textId="0C0BAB65" w:rsidR="00463ABD" w:rsidRP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w:t>
      </w:r>
      <w:r w:rsidR="00291F3B" w:rsidRPr="00AF797E">
        <w:rPr>
          <w:rFonts w:ascii="Trebuchet MS" w:eastAsia="Times New Roman" w:hAnsi="Trebuchet MS" w:cs="Times New Roman"/>
          <w:sz w:val="20"/>
          <w:szCs w:val="20"/>
          <w:lang w:eastAsia="ro-RO"/>
        </w:rPr>
        <w:t>41</w:t>
      </w:r>
      <w:r w:rsidR="00463ABD" w:rsidRPr="00AF797E">
        <w:rPr>
          <w:rFonts w:ascii="Trebuchet MS" w:eastAsia="Times New Roman" w:hAnsi="Trebuchet MS" w:cs="Times New Roman"/>
          <w:sz w:val="20"/>
          <w:szCs w:val="20"/>
          <w:lang w:eastAsia="ro-RO"/>
        </w:rPr>
        <w:t xml:space="preserve"> alin. (1) lit. </w:t>
      </w:r>
      <w:r w:rsidR="00291F3B" w:rsidRPr="00AF797E">
        <w:rPr>
          <w:rFonts w:ascii="Trebuchet MS" w:eastAsia="Times New Roman" w:hAnsi="Trebuchet MS" w:cs="Times New Roman"/>
          <w:sz w:val="20"/>
          <w:szCs w:val="20"/>
          <w:lang w:eastAsia="ro-RO"/>
        </w:rPr>
        <w:t>b</w:t>
      </w:r>
      <w:r w:rsidR="00463ABD" w:rsidRPr="00AF797E">
        <w:rPr>
          <w:rFonts w:ascii="Trebuchet MS" w:eastAsia="Times New Roman" w:hAnsi="Trebuchet MS" w:cs="Times New Roman"/>
          <w:sz w:val="20"/>
          <w:szCs w:val="20"/>
          <w:lang w:eastAsia="ro-RO"/>
        </w:rPr>
        <w:t>) din Legea 9</w:t>
      </w:r>
      <w:r w:rsidR="00291F3B" w:rsidRPr="00AF797E">
        <w:rPr>
          <w:rFonts w:ascii="Trebuchet MS" w:eastAsia="Times New Roman" w:hAnsi="Trebuchet MS" w:cs="Times New Roman"/>
          <w:sz w:val="20"/>
          <w:szCs w:val="20"/>
          <w:lang w:eastAsia="ro-RO"/>
        </w:rPr>
        <w:t>9</w:t>
      </w:r>
      <w:r w:rsidR="00463ABD" w:rsidRPr="00AF797E">
        <w:rPr>
          <w:rFonts w:ascii="Trebuchet MS" w:eastAsia="Times New Roman" w:hAnsi="Trebuchet MS" w:cs="Times New Roman"/>
          <w:sz w:val="20"/>
          <w:szCs w:val="20"/>
          <w:lang w:eastAsia="ro-RO"/>
        </w:rPr>
        <w:t>/2016.</w:t>
      </w:r>
    </w:p>
    <w:p w14:paraId="3E3C7A35" w14:textId="77777777" w:rsidR="000B51B2" w:rsidRDefault="00463ABD" w:rsidP="000B51B2">
      <w:pPr>
        <w:spacing w:after="0" w:line="240" w:lineRule="auto"/>
        <w:ind w:firstLine="567"/>
        <w:jc w:val="both"/>
        <w:rPr>
          <w:rFonts w:ascii="Trebuchet MS" w:eastAsia="Times New Roman" w:hAnsi="Trebuchet MS" w:cs="Times New Roman"/>
          <w:bCs/>
          <w:sz w:val="20"/>
          <w:szCs w:val="20"/>
          <w:lang w:eastAsia="ro-RO"/>
        </w:rPr>
      </w:pPr>
      <w:r w:rsidRPr="00AF797E">
        <w:rPr>
          <w:rFonts w:ascii="Trebuchet MS" w:eastAsia="Times New Roman" w:hAnsi="Trebuchet MS" w:cs="Times New Roman"/>
          <w:sz w:val="20"/>
          <w:szCs w:val="20"/>
          <w:lang w:eastAsia="ro-RO"/>
        </w:rPr>
        <w:t xml:space="preserve">Oferta poate fi considerată </w:t>
      </w:r>
      <w:r w:rsidRPr="00AF797E">
        <w:rPr>
          <w:rFonts w:ascii="Trebuchet MS" w:eastAsia="Times New Roman" w:hAnsi="Trebuchet MS" w:cs="Times New Roman"/>
          <w:b/>
          <w:sz w:val="20"/>
          <w:szCs w:val="20"/>
          <w:lang w:eastAsia="ro-RO"/>
        </w:rPr>
        <w:t>neconformă</w:t>
      </w:r>
      <w:r w:rsidRPr="00AF797E">
        <w:rPr>
          <w:rFonts w:ascii="Trebuchet MS" w:eastAsia="Times New Roman" w:hAnsi="Trebuchet MS" w:cs="Times New Roman"/>
          <w:sz w:val="20"/>
          <w:szCs w:val="20"/>
          <w:lang w:eastAsia="ro-RO"/>
        </w:rPr>
        <w:t xml:space="preserve"> în următoarele situații:</w:t>
      </w:r>
    </w:p>
    <w:p w14:paraId="0EF1757F"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nu respectă cerințele prezentate în documentele achiziției;</w:t>
      </w:r>
    </w:p>
    <w:p w14:paraId="11ED2541" w14:textId="77777777" w:rsidR="000B51B2" w:rsidRDefault="000B51B2" w:rsidP="000B51B2">
      <w:pPr>
        <w:spacing w:after="0" w:line="240" w:lineRule="auto"/>
        <w:ind w:firstLine="567"/>
        <w:jc w:val="both"/>
        <w:rPr>
          <w:rFonts w:ascii="Trebuchet MS" w:eastAsia="Times New Roman" w:hAnsi="Trebuchet MS" w:cs="Times New Roman"/>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 xml:space="preserve">a fost primită cu întârziere </w:t>
      </w:r>
      <w:r w:rsidR="00463ABD" w:rsidRPr="00AF797E">
        <w:rPr>
          <w:rFonts w:ascii="Trebuchet MS" w:eastAsia="Times New Roman" w:hAnsi="Trebuchet MS" w:cs="Times New Roman"/>
          <w:i/>
          <w:sz w:val="20"/>
          <w:szCs w:val="20"/>
          <w:lang w:eastAsia="ro-RO"/>
        </w:rPr>
        <w:t>[aplicabil doar în situația excepțională în care procedura nu se poate derula online prin intermediul SEAP]</w:t>
      </w:r>
    </w:p>
    <w:p w14:paraId="44B4FB5A"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sz w:val="20"/>
          <w:szCs w:val="20"/>
          <w:lang w:eastAsia="ro-RO"/>
        </w:rPr>
        <w:t xml:space="preserve">- </w:t>
      </w:r>
      <w:r w:rsidR="00463ABD" w:rsidRPr="00AF797E">
        <w:rPr>
          <w:rFonts w:ascii="Trebuchet MS" w:eastAsia="Times New Roman" w:hAnsi="Trebuchet MS" w:cs="Times New Roman"/>
          <w:sz w:val="20"/>
          <w:szCs w:val="20"/>
          <w:lang w:eastAsia="ro-RO"/>
        </w:rPr>
        <w:t>prezintă indicii de înțelegeri anticoncurențiale sau corupție;</w:t>
      </w:r>
    </w:p>
    <w:p w14:paraId="71868A7A"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 xml:space="preserve">este considerată de </w:t>
      </w:r>
      <w:r w:rsidR="00A208E4" w:rsidRPr="00AF797E">
        <w:rPr>
          <w:rFonts w:ascii="Trebuchet MS" w:eastAsia="Times New Roman" w:hAnsi="Trebuchet MS" w:cs="Times New Roman"/>
          <w:sz w:val="20"/>
          <w:szCs w:val="20"/>
          <w:lang w:eastAsia="ro-RO"/>
        </w:rPr>
        <w:t>e</w:t>
      </w:r>
      <w:r w:rsidR="00463ABD" w:rsidRPr="00AF797E">
        <w:rPr>
          <w:rFonts w:ascii="Trebuchet MS" w:eastAsia="Times New Roman" w:hAnsi="Trebuchet MS" w:cs="Times New Roman"/>
          <w:sz w:val="20"/>
          <w:szCs w:val="20"/>
          <w:lang w:eastAsia="ro-RO"/>
        </w:rPr>
        <w:t>ntitatea contractantă ca fiind neobișnuit de scăzută;</w:t>
      </w:r>
    </w:p>
    <w:p w14:paraId="3182119A"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 xml:space="preserve">în cazul în care </w:t>
      </w:r>
      <w:r w:rsidR="00A208E4" w:rsidRPr="00AF797E">
        <w:rPr>
          <w:rFonts w:ascii="Trebuchet MS" w:eastAsia="Times New Roman" w:hAnsi="Trebuchet MS" w:cs="Times New Roman"/>
          <w:sz w:val="20"/>
          <w:szCs w:val="20"/>
          <w:lang w:eastAsia="ro-RO"/>
        </w:rPr>
        <w:t>o</w:t>
      </w:r>
      <w:r w:rsidR="00463ABD" w:rsidRPr="00AF797E">
        <w:rPr>
          <w:rFonts w:ascii="Trebuchet MS" w:eastAsia="Times New Roman" w:hAnsi="Trebuchet MS" w:cs="Times New Roman"/>
          <w:sz w:val="20"/>
          <w:szCs w:val="20"/>
          <w:lang w:eastAsia="ro-RO"/>
        </w:rPr>
        <w:t>fertantul nu prezintă comisiei de evaluare informațiile și/sau documentele solicitate sau acestea nu justifică în mod corespunzător nivelul scăzut al prețului sau al costurilor propuse;</w:t>
      </w:r>
    </w:p>
    <w:p w14:paraId="523EA11E"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nu satisface în mod corespunzător cerințele Caietului de sarcini;</w:t>
      </w:r>
    </w:p>
    <w:p w14:paraId="3CCA3C01"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 xml:space="preserve">conține propuneri de modificare a clauzelor contractuale pe care le-a stabilit </w:t>
      </w:r>
      <w:r w:rsidR="00A208E4" w:rsidRPr="00AF797E">
        <w:rPr>
          <w:rFonts w:ascii="Trebuchet MS" w:eastAsia="Times New Roman" w:hAnsi="Trebuchet MS" w:cs="Times New Roman"/>
          <w:sz w:val="20"/>
          <w:szCs w:val="20"/>
          <w:lang w:eastAsia="ro-RO"/>
        </w:rPr>
        <w:t>e</w:t>
      </w:r>
      <w:r w:rsidR="00463ABD" w:rsidRPr="00AF797E">
        <w:rPr>
          <w:rFonts w:ascii="Trebuchet MS" w:eastAsia="Times New Roman" w:hAnsi="Trebuchet MS" w:cs="Times New Roman"/>
          <w:sz w:val="20"/>
          <w:szCs w:val="20"/>
          <w:lang w:eastAsia="ro-RO"/>
        </w:rPr>
        <w:t xml:space="preserve">ntitatea contractantă, care sunt în mod evident dezavantajoase pentru aceasta din urmă, iar </w:t>
      </w:r>
      <w:r w:rsidR="00A208E4" w:rsidRPr="00AF797E">
        <w:rPr>
          <w:rFonts w:ascii="Trebuchet MS" w:eastAsia="Times New Roman" w:hAnsi="Trebuchet MS" w:cs="Times New Roman"/>
          <w:sz w:val="20"/>
          <w:szCs w:val="20"/>
          <w:lang w:eastAsia="ro-RO"/>
        </w:rPr>
        <w:t>o</w:t>
      </w:r>
      <w:r w:rsidR="00463ABD" w:rsidRPr="00AF797E">
        <w:rPr>
          <w:rFonts w:ascii="Trebuchet MS" w:eastAsia="Times New Roman" w:hAnsi="Trebuchet MS" w:cs="Times New Roman"/>
          <w:sz w:val="20"/>
          <w:szCs w:val="20"/>
          <w:lang w:eastAsia="ro-RO"/>
        </w:rPr>
        <w:t>fertantul, deși a fost informat cu privire la respectiva situație, nu acceptă renunțarea la clauzele respective;</w:t>
      </w:r>
    </w:p>
    <w:p w14:paraId="4BA92E38"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conține în cadrul Propunerii Financiare prețuri care nu sunt rezultatul liberei concurențe și care nu pot fi justificate;</w:t>
      </w:r>
    </w:p>
    <w:p w14:paraId="06FF0E95" w14:textId="77777777" w:rsid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7B186572" w14:textId="0AEFDA00" w:rsidR="00463ABD" w:rsidRPr="000B51B2" w:rsidRDefault="000B51B2" w:rsidP="000B51B2">
      <w:pPr>
        <w:spacing w:after="0" w:line="240" w:lineRule="auto"/>
        <w:ind w:firstLine="567"/>
        <w:jc w:val="both"/>
        <w:rPr>
          <w:rFonts w:ascii="Trebuchet MS" w:eastAsia="Times New Roman" w:hAnsi="Trebuchet MS" w:cs="Times New Roman"/>
          <w:bCs/>
          <w:sz w:val="20"/>
          <w:szCs w:val="20"/>
          <w:lang w:eastAsia="ro-RO"/>
        </w:rPr>
      </w:pPr>
      <w:r>
        <w:rPr>
          <w:rFonts w:ascii="Trebuchet MS" w:eastAsia="Times New Roman" w:hAnsi="Trebuchet MS" w:cs="Times New Roman"/>
          <w:bCs/>
          <w:sz w:val="20"/>
          <w:szCs w:val="20"/>
          <w:lang w:eastAsia="ro-RO"/>
        </w:rPr>
        <w:t xml:space="preserve">- </w:t>
      </w:r>
      <w:r w:rsidR="00463ABD" w:rsidRPr="00AF797E">
        <w:rPr>
          <w:rFonts w:ascii="Trebuchet MS" w:eastAsia="Times New Roman" w:hAnsi="Trebuchet MS" w:cs="Times New Roman"/>
          <w:sz w:val="20"/>
          <w:szCs w:val="20"/>
          <w:lang w:eastAsia="ro-RO"/>
        </w:rPr>
        <w:t>oferta este prezentată fără a se realiza distincția pe loturile ofertate, din acest motiv devenind imposibilă aplicarea criteriului de atribuire pentru fiecare lot în parte.</w:t>
      </w:r>
    </w:p>
    <w:p w14:paraId="71F8CB1C" w14:textId="77777777" w:rsidR="00AB7A69" w:rsidRPr="00AF797E" w:rsidRDefault="00AB7A69" w:rsidP="005911A9">
      <w:pPr>
        <w:spacing w:after="0" w:line="240" w:lineRule="auto"/>
        <w:ind w:firstLine="567"/>
        <w:contextualSpacing/>
        <w:jc w:val="both"/>
        <w:rPr>
          <w:rFonts w:ascii="Trebuchet MS" w:eastAsia="Times New Roman" w:hAnsi="Trebuchet MS" w:cs="Times New Roman"/>
          <w:sz w:val="20"/>
          <w:szCs w:val="20"/>
          <w:lang w:eastAsia="ro-RO"/>
        </w:rPr>
      </w:pPr>
    </w:p>
    <w:p w14:paraId="228C5FBE" w14:textId="77777777" w:rsidR="000B51B2" w:rsidRDefault="00463ABD" w:rsidP="000B51B2">
      <w:pPr>
        <w:spacing w:after="0" w:line="240" w:lineRule="auto"/>
        <w:ind w:firstLine="567"/>
        <w:jc w:val="both"/>
        <w:rPr>
          <w:rFonts w:ascii="Trebuchet MS" w:eastAsia="Times New Roman" w:hAnsi="Trebuchet MS" w:cs="Times New Roman"/>
          <w:sz w:val="20"/>
          <w:szCs w:val="20"/>
          <w:lang w:eastAsia="ro-RO"/>
        </w:rPr>
      </w:pPr>
      <w:r w:rsidRPr="00AF797E">
        <w:rPr>
          <w:rFonts w:ascii="Trebuchet MS" w:eastAsia="Times New Roman" w:hAnsi="Trebuchet MS" w:cs="Times New Roman"/>
          <w:sz w:val="20"/>
          <w:szCs w:val="20"/>
          <w:lang w:eastAsia="ro-RO"/>
        </w:rPr>
        <w:t xml:space="preserve">Oferta poate fi considerată </w:t>
      </w:r>
      <w:r w:rsidRPr="00AF797E">
        <w:rPr>
          <w:rFonts w:ascii="Trebuchet MS" w:eastAsia="Times New Roman" w:hAnsi="Trebuchet MS" w:cs="Times New Roman"/>
          <w:b/>
          <w:sz w:val="20"/>
          <w:szCs w:val="20"/>
          <w:lang w:eastAsia="ro-RO"/>
        </w:rPr>
        <w:t>neadecvată</w:t>
      </w:r>
      <w:r w:rsidRPr="00AF797E">
        <w:rPr>
          <w:rFonts w:ascii="Trebuchet MS" w:eastAsia="Times New Roman" w:hAnsi="Trebuchet MS" w:cs="Times New Roman"/>
          <w:sz w:val="20"/>
          <w:szCs w:val="20"/>
          <w:lang w:eastAsia="ro-RO"/>
        </w:rPr>
        <w:t xml:space="preserve"> dacă este lipsită de relevanță fată de obiectul </w:t>
      </w:r>
      <w:r w:rsidR="004E1918" w:rsidRPr="00AF797E">
        <w:rPr>
          <w:rFonts w:ascii="Trebuchet MS" w:eastAsia="Times New Roman" w:hAnsi="Trebuchet MS" w:cs="Times New Roman"/>
          <w:sz w:val="20"/>
          <w:szCs w:val="20"/>
          <w:lang w:eastAsia="ro-RO"/>
        </w:rPr>
        <w:t>contractului/</w:t>
      </w:r>
      <w:r w:rsidRPr="00AF797E">
        <w:rPr>
          <w:rFonts w:ascii="Trebuchet MS" w:eastAsia="Times New Roman" w:hAnsi="Trebuchet MS" w:cs="Times New Roman"/>
          <w:sz w:val="20"/>
          <w:szCs w:val="20"/>
          <w:lang w:eastAsia="ro-RO"/>
        </w:rPr>
        <w:t xml:space="preserve">acordului-cadru, neputând în mod evident satisface, fără modificări substanțiale, necesitățile și cerințele </w:t>
      </w:r>
      <w:r w:rsidR="0092663C" w:rsidRPr="00AF797E">
        <w:rPr>
          <w:rFonts w:ascii="Trebuchet MS" w:eastAsia="Times New Roman" w:hAnsi="Trebuchet MS" w:cs="Times New Roman"/>
          <w:sz w:val="20"/>
          <w:szCs w:val="20"/>
          <w:lang w:eastAsia="ro-RO"/>
        </w:rPr>
        <w:t>E</w:t>
      </w:r>
      <w:r w:rsidRPr="00AF797E">
        <w:rPr>
          <w:rFonts w:ascii="Trebuchet MS" w:eastAsia="Times New Roman" w:hAnsi="Trebuchet MS" w:cs="Times New Roman"/>
          <w:sz w:val="20"/>
          <w:szCs w:val="20"/>
          <w:lang w:eastAsia="ro-RO"/>
        </w:rPr>
        <w:t>ntității contractante indicate în documentele achiziției.</w:t>
      </w:r>
    </w:p>
    <w:p w14:paraId="3CA848A0" w14:textId="77777777" w:rsidR="000B51B2" w:rsidRDefault="000B51B2" w:rsidP="000B51B2">
      <w:pPr>
        <w:spacing w:after="0" w:line="240" w:lineRule="auto"/>
        <w:ind w:firstLine="567"/>
        <w:jc w:val="both"/>
        <w:rPr>
          <w:rFonts w:ascii="Trebuchet MS" w:eastAsia="Times New Roman" w:hAnsi="Trebuchet MS" w:cs="Times New Roman"/>
          <w:sz w:val="20"/>
          <w:szCs w:val="20"/>
          <w:lang w:eastAsia="ro-RO"/>
        </w:rPr>
      </w:pPr>
    </w:p>
    <w:p w14:paraId="1B30D651" w14:textId="448C487D" w:rsidR="00463ABD" w:rsidRPr="000B51B2" w:rsidRDefault="000B51B2" w:rsidP="000B51B2">
      <w:pPr>
        <w:spacing w:after="0" w:line="240" w:lineRule="auto"/>
        <w:ind w:firstLine="567"/>
        <w:jc w:val="both"/>
        <w:rPr>
          <w:rFonts w:ascii="Trebuchet MS" w:eastAsia="Times New Roman" w:hAnsi="Trebuchet MS" w:cs="Times New Roman"/>
          <w:sz w:val="20"/>
          <w:szCs w:val="20"/>
          <w:lang w:eastAsia="ro-RO"/>
        </w:rPr>
      </w:pPr>
      <w:r w:rsidRPr="000B51B2">
        <w:rPr>
          <w:rFonts w:ascii="Trebuchet MS" w:eastAsia="Times New Roman" w:hAnsi="Trebuchet MS" w:cs="Times New Roman"/>
          <w:b/>
          <w:sz w:val="20"/>
          <w:szCs w:val="20"/>
          <w:lang w:eastAsia="ro-RO"/>
        </w:rPr>
        <w:t xml:space="preserve">D. </w:t>
      </w:r>
      <w:r w:rsidR="00463ABD" w:rsidRPr="00AF797E">
        <w:rPr>
          <w:rFonts w:ascii="Trebuchet MS" w:eastAsia="Times New Roman" w:hAnsi="Trebuchet MS" w:cs="Times New Roman"/>
          <w:b/>
          <w:sz w:val="20"/>
          <w:szCs w:val="20"/>
          <w:lang w:eastAsia="ro-RO"/>
        </w:rPr>
        <w:t>Reguli</w:t>
      </w:r>
      <w:r w:rsidR="00463ABD" w:rsidRPr="00AF797E">
        <w:rPr>
          <w:rFonts w:ascii="Trebuchet MS" w:hAnsi="Trebuchet MS" w:cs="Times New Roman"/>
          <w:b/>
          <w:sz w:val="20"/>
          <w:szCs w:val="20"/>
        </w:rPr>
        <w:t xml:space="preserve"> de evitare a conflictului de interese</w:t>
      </w:r>
    </w:p>
    <w:p w14:paraId="3B9AA2B0" w14:textId="77777777" w:rsidR="00463ABD" w:rsidRPr="00AF797E" w:rsidRDefault="00463ABD" w:rsidP="005911A9">
      <w:pPr>
        <w:autoSpaceDE w:val="0"/>
        <w:autoSpaceDN w:val="0"/>
        <w:adjustRightInd w:val="0"/>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Conflict de interese reprezintă orice situație în care membrii personalului </w:t>
      </w:r>
      <w:r w:rsidR="00103382" w:rsidRPr="00AF797E">
        <w:rPr>
          <w:rFonts w:ascii="Trebuchet MS" w:hAnsi="Trebuchet MS" w:cs="Times New Roman"/>
          <w:sz w:val="20"/>
          <w:szCs w:val="20"/>
        </w:rPr>
        <w:t>e</w:t>
      </w:r>
      <w:r w:rsidRPr="00AF797E">
        <w:rPr>
          <w:rFonts w:ascii="Trebuchet MS" w:hAnsi="Trebuchet MS" w:cs="Times New Roman"/>
          <w:sz w:val="20"/>
          <w:szCs w:val="20"/>
        </w:rPr>
        <w:t>ntității contractante sau ai unui furnizor de servicii de achiziție care acț</w:t>
      </w:r>
      <w:r w:rsidR="0092663C" w:rsidRPr="00AF797E">
        <w:rPr>
          <w:rFonts w:ascii="Trebuchet MS" w:hAnsi="Trebuchet MS" w:cs="Times New Roman"/>
          <w:sz w:val="20"/>
          <w:szCs w:val="20"/>
        </w:rPr>
        <w:t xml:space="preserve">ionează în numele </w:t>
      </w:r>
      <w:r w:rsidR="00103382" w:rsidRPr="00AF797E">
        <w:rPr>
          <w:rFonts w:ascii="Trebuchet MS" w:hAnsi="Trebuchet MS" w:cs="Times New Roman"/>
          <w:sz w:val="20"/>
          <w:szCs w:val="20"/>
        </w:rPr>
        <w:t>e</w:t>
      </w:r>
      <w:r w:rsidRPr="00AF797E">
        <w:rPr>
          <w:rFonts w:ascii="Trebuchet MS" w:hAnsi="Trebuchet MS" w:cs="Times New Roman"/>
          <w:sz w:val="20"/>
          <w:szCs w:val="20"/>
        </w:rPr>
        <w:t>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36601BCB" w14:textId="77777777" w:rsidR="00463ABD" w:rsidRPr="00AF797E" w:rsidRDefault="00463ABD" w:rsidP="005911A9">
      <w:pPr>
        <w:autoSpaceDE w:val="0"/>
        <w:autoSpaceDN w:val="0"/>
        <w:adjustRightInd w:val="0"/>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Persoana fizică sau juridică care a participat la întocmirea documentației de atribuire are dreptul, în calitate de oper</w:t>
      </w:r>
      <w:r w:rsidR="000028BF" w:rsidRPr="00AF797E">
        <w:rPr>
          <w:rFonts w:ascii="Trebuchet MS" w:hAnsi="Trebuchet MS" w:cs="Times New Roman"/>
          <w:sz w:val="20"/>
          <w:szCs w:val="20"/>
        </w:rPr>
        <w:t>ator economic, de a fi ofertant sau</w:t>
      </w:r>
      <w:r w:rsidRPr="00AF797E">
        <w:rPr>
          <w:rFonts w:ascii="Trebuchet MS" w:hAnsi="Trebuchet MS" w:cs="Times New Roman"/>
          <w:sz w:val="20"/>
          <w:szCs w:val="20"/>
        </w:rPr>
        <w:t xml:space="preserve"> ofertant asociat, dar numai în cazul în care implicarea sa în elaborarea documentației de atribuire nu este de natură să distorsioneze concurență.</w:t>
      </w:r>
    </w:p>
    <w:p w14:paraId="40A10CEF" w14:textId="77777777" w:rsidR="000B51B2" w:rsidRDefault="00463ABD" w:rsidP="000B51B2">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Nu au dreptul să fie implicați în procesul de verificare/evaluare a ofertelor următoarele persoane:</w:t>
      </w:r>
    </w:p>
    <w:p w14:paraId="5A457AFC" w14:textId="77777777" w:rsid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463ABD" w:rsidRPr="00AF797E">
        <w:rPr>
          <w:rFonts w:ascii="Trebuchet MS" w:hAnsi="Trebuchet MS" w:cs="Times New Roman"/>
          <w:sz w:val="20"/>
          <w:szCs w:val="20"/>
        </w:rPr>
        <w:t>persoane care dețin părți sociale, părți de interes, acțiuni din capitalul subscris al u</w:t>
      </w:r>
      <w:r w:rsidR="000028BF" w:rsidRPr="00AF797E">
        <w:rPr>
          <w:rFonts w:ascii="Trebuchet MS" w:hAnsi="Trebuchet MS" w:cs="Times New Roman"/>
          <w:sz w:val="20"/>
          <w:szCs w:val="20"/>
        </w:rPr>
        <w:t xml:space="preserve">nuia dintre ofertanți/candidați sau </w:t>
      </w:r>
      <w:r w:rsidR="00463ABD" w:rsidRPr="00AF797E">
        <w:rPr>
          <w:rFonts w:ascii="Trebuchet MS" w:hAnsi="Trebuchet MS" w:cs="Times New Roman"/>
          <w:sz w:val="20"/>
          <w:szCs w:val="20"/>
        </w:rPr>
        <w:t>terți susținători ori persoane care fac parte din consiliul de administrație/organul de conducere sau de supervizare a unuia dintre ofertanți/candidați/terți;</w:t>
      </w:r>
    </w:p>
    <w:p w14:paraId="115FFED3" w14:textId="77777777" w:rsid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463ABD" w:rsidRPr="00AF797E">
        <w:rPr>
          <w:rFonts w:ascii="Trebuchet MS" w:hAnsi="Trebuchet MS" w:cs="Times New Roman"/>
          <w:sz w:val="20"/>
          <w:szCs w:val="20"/>
        </w:rPr>
        <w:t>soț/soție, rudă sau afin, până la gradul al doilea inclusiv, cu persoane care fac parte din consiliul de administrație/organul de conducere sau de supervizare al un</w:t>
      </w:r>
      <w:r w:rsidR="000028BF" w:rsidRPr="00AF797E">
        <w:rPr>
          <w:rFonts w:ascii="Trebuchet MS" w:hAnsi="Trebuchet MS" w:cs="Times New Roman"/>
          <w:sz w:val="20"/>
          <w:szCs w:val="20"/>
        </w:rPr>
        <w:t xml:space="preserve">uia dintre ofertanți/candidați ori terți susținători </w:t>
      </w:r>
      <w:r w:rsidR="00463ABD" w:rsidRPr="00AF797E">
        <w:rPr>
          <w:rFonts w:ascii="Trebuchet MS" w:hAnsi="Trebuchet MS" w:cs="Times New Roman"/>
          <w:sz w:val="20"/>
          <w:szCs w:val="20"/>
        </w:rPr>
        <w:t>și;</w:t>
      </w:r>
    </w:p>
    <w:p w14:paraId="765389A4" w14:textId="144FEF3F" w:rsidR="00463ABD" w:rsidRPr="00AF797E"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463ABD" w:rsidRPr="00AF797E">
        <w:rPr>
          <w:rFonts w:ascii="Trebuchet MS" w:hAnsi="Trebuchet MS"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06960FB7" w14:textId="77777777" w:rsidR="000B51B2" w:rsidRDefault="00463ABD" w:rsidP="000B51B2">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Contractantul se va asigura că personalul său nu se află într-o situație care ar putea genera un conflict de interese, cum ar fi:</w:t>
      </w:r>
    </w:p>
    <w:p w14:paraId="7E3475C4" w14:textId="77777777" w:rsid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463ABD" w:rsidRPr="00AF797E">
        <w:rPr>
          <w:rFonts w:ascii="Trebuchet MS" w:hAnsi="Trebuchet MS" w:cs="Times New Roman"/>
          <w:sz w:val="20"/>
          <w:szCs w:val="20"/>
        </w:rPr>
        <w:t>situația în care ofertantul individual/ofertantul asociat/ca</w:t>
      </w:r>
      <w:r w:rsidR="000028BF" w:rsidRPr="00AF797E">
        <w:rPr>
          <w:rFonts w:ascii="Trebuchet MS" w:hAnsi="Trebuchet MS" w:cs="Times New Roman"/>
          <w:sz w:val="20"/>
          <w:szCs w:val="20"/>
        </w:rPr>
        <w:t xml:space="preserve">ndidatul </w:t>
      </w:r>
      <w:r w:rsidR="00463ABD" w:rsidRPr="00AF797E">
        <w:rPr>
          <w:rFonts w:ascii="Trebuchet MS" w:hAnsi="Trebuchet MS" w:cs="Times New Roman"/>
          <w:sz w:val="20"/>
          <w:szCs w:val="20"/>
        </w:rPr>
        <w:t>/terțul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7489303A" w14:textId="70A1AE80" w:rsidR="00463ABD" w:rsidRPr="00AF797E"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463ABD" w:rsidRPr="00AF797E">
        <w:rPr>
          <w:rFonts w:ascii="Trebuchet MS" w:hAnsi="Trebuchet MS" w:cs="Times New Roman"/>
          <w:sz w:val="20"/>
          <w:szCs w:val="20"/>
        </w:rPr>
        <w:t xml:space="preserve">situația în care ofertantul/candidatul a nominalizat printre principalele persoane desemnate pentru executarea contractului persoane care sunt soț/soție, rudă sau afin până la gradul al doilea inclusiv ori care se </w:t>
      </w:r>
      <w:r w:rsidR="00463ABD" w:rsidRPr="00AF797E">
        <w:rPr>
          <w:rFonts w:ascii="Trebuchet MS" w:hAnsi="Trebuchet MS" w:cs="Times New Roman"/>
          <w:sz w:val="20"/>
          <w:szCs w:val="20"/>
        </w:rPr>
        <w:lastRenderedPageBreak/>
        <w:t>află în relații comerciale cu persoane cu funcții de decizie în cadrul entității contractante sau al furnizorului de servicii de achiziție implicat în procedura de atribuire.</w:t>
      </w:r>
    </w:p>
    <w:p w14:paraId="5770C90A" w14:textId="77777777" w:rsidR="000B51B2" w:rsidRDefault="00463ABD" w:rsidP="000B51B2">
      <w:pPr>
        <w:autoSpaceDE w:val="0"/>
        <w:autoSpaceDN w:val="0"/>
        <w:adjustRightInd w:val="0"/>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Contractantul nu are dreptul de a angaja sau încheia orice alte înțelegeri privind furnizarea de produse, direct ori indirect, în scopul îndeplinirii contractului de achiziție sectorială, cu persoane fizice sau juridice care au fost implicate în procesul de verificare/evaluare a solicitărilor de participare/ofertelor depuse în cadrul unei proceduri de atribuire ori angajați/foști angajați ai </w:t>
      </w:r>
      <w:r w:rsidR="00103382" w:rsidRPr="00AF797E">
        <w:rPr>
          <w:rFonts w:ascii="Trebuchet MS" w:hAnsi="Trebuchet MS" w:cs="Times New Roman"/>
          <w:sz w:val="20"/>
          <w:szCs w:val="20"/>
        </w:rPr>
        <w:t>e</w:t>
      </w:r>
      <w:r w:rsidRPr="00AF797E">
        <w:rPr>
          <w:rFonts w:ascii="Trebuchet MS" w:hAnsi="Trebuchet MS" w:cs="Times New Roman"/>
          <w:sz w:val="20"/>
          <w:szCs w:val="20"/>
        </w:rPr>
        <w:t>ntității contractante sau ai furnizorului de servicii de achiziție implicat în procedura de atribuire cu care entitatea contractantă/furnizorul de servicii de achiziție implicat în procedura de atribuire a încetat relațiile contractuale ulterior atribuirii contractului de achiziție sectorială, pe parcursul unei perioade de cel puțin 12 luni de la încheierea contractului, sub sancțiunea rezoluțiunii ori rezilierii de drept a contractului respectiv.</w:t>
      </w:r>
    </w:p>
    <w:p w14:paraId="7358BB4F" w14:textId="77777777" w:rsidR="000B51B2" w:rsidRDefault="000B51B2" w:rsidP="000B51B2">
      <w:pPr>
        <w:autoSpaceDE w:val="0"/>
        <w:autoSpaceDN w:val="0"/>
        <w:adjustRightInd w:val="0"/>
        <w:spacing w:after="0" w:line="240" w:lineRule="auto"/>
        <w:ind w:firstLine="567"/>
        <w:jc w:val="both"/>
        <w:rPr>
          <w:rFonts w:ascii="Trebuchet MS" w:hAnsi="Trebuchet MS" w:cs="Times New Roman"/>
          <w:sz w:val="20"/>
          <w:szCs w:val="20"/>
        </w:rPr>
      </w:pPr>
    </w:p>
    <w:p w14:paraId="404604B2" w14:textId="4F862EAF" w:rsidR="00463ABD" w:rsidRPr="000B51B2" w:rsidRDefault="000B51B2" w:rsidP="000B51B2">
      <w:pPr>
        <w:autoSpaceDE w:val="0"/>
        <w:autoSpaceDN w:val="0"/>
        <w:adjustRightInd w:val="0"/>
        <w:spacing w:after="0" w:line="240" w:lineRule="auto"/>
        <w:ind w:firstLine="567"/>
        <w:jc w:val="both"/>
        <w:rPr>
          <w:rFonts w:ascii="Trebuchet MS" w:hAnsi="Trebuchet MS" w:cs="Times New Roman"/>
          <w:sz w:val="20"/>
          <w:szCs w:val="20"/>
        </w:rPr>
      </w:pPr>
      <w:r w:rsidRPr="000B51B2">
        <w:rPr>
          <w:rFonts w:ascii="Trebuchet MS" w:hAnsi="Trebuchet MS" w:cs="Times New Roman"/>
          <w:b/>
          <w:sz w:val="20"/>
          <w:szCs w:val="20"/>
        </w:rPr>
        <w:t>E.</w:t>
      </w:r>
      <w:r>
        <w:rPr>
          <w:rFonts w:ascii="Trebuchet MS" w:hAnsi="Trebuchet MS" w:cs="Times New Roman"/>
          <w:sz w:val="20"/>
          <w:szCs w:val="20"/>
        </w:rPr>
        <w:t xml:space="preserve"> </w:t>
      </w:r>
      <w:r w:rsidR="00463ABD" w:rsidRPr="00AF797E">
        <w:rPr>
          <w:rFonts w:ascii="Trebuchet MS" w:hAnsi="Trebuchet MS" w:cs="Times New Roman"/>
          <w:b/>
          <w:sz w:val="20"/>
          <w:szCs w:val="20"/>
        </w:rPr>
        <w:t>STABILIREA OFERTEI CÂŞTIGĂTOARE</w:t>
      </w:r>
    </w:p>
    <w:p w14:paraId="592EED3D" w14:textId="118EF033" w:rsidR="00463ABD" w:rsidRPr="00AF797E" w:rsidRDefault="00B5298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Acordul cadru</w:t>
      </w:r>
      <w:r w:rsidR="00463ABD" w:rsidRPr="00AF797E">
        <w:rPr>
          <w:rFonts w:ascii="Trebuchet MS" w:hAnsi="Trebuchet MS" w:cs="Times New Roman"/>
          <w:sz w:val="20"/>
          <w:szCs w:val="20"/>
        </w:rPr>
        <w:t xml:space="preserve"> </w:t>
      </w:r>
      <w:r w:rsidR="00D941FF" w:rsidRPr="00AF797E">
        <w:rPr>
          <w:rFonts w:ascii="Trebuchet MS" w:hAnsi="Trebuchet MS" w:cs="Times New Roman"/>
          <w:sz w:val="20"/>
          <w:szCs w:val="20"/>
        </w:rPr>
        <w:t xml:space="preserve">/contractul de achizitie </w:t>
      </w:r>
      <w:r w:rsidR="00463ABD" w:rsidRPr="00AF797E">
        <w:rPr>
          <w:rFonts w:ascii="Trebuchet MS" w:hAnsi="Trebuchet MS" w:cs="Times New Roman"/>
          <w:sz w:val="20"/>
          <w:szCs w:val="20"/>
        </w:rPr>
        <w:t xml:space="preserve">se </w:t>
      </w:r>
      <w:r w:rsidRPr="00AF797E">
        <w:rPr>
          <w:rFonts w:ascii="Trebuchet MS" w:hAnsi="Trebuchet MS" w:cs="Times New Roman"/>
          <w:sz w:val="20"/>
          <w:szCs w:val="20"/>
        </w:rPr>
        <w:t>va atribui</w:t>
      </w:r>
      <w:r w:rsidR="00463ABD" w:rsidRPr="00AF797E">
        <w:rPr>
          <w:rFonts w:ascii="Trebuchet MS" w:hAnsi="Trebuchet MS" w:cs="Times New Roman"/>
          <w:sz w:val="20"/>
          <w:szCs w:val="20"/>
        </w:rPr>
        <w:t xml:space="preserve"> ofertantului care îndeplinește criteriile de calificare impuse și a cărui ofertă a fost stabilită câștigătoare de către comisia de evaluare pe baza criteriului de atribuire precizat în anunțul de participare și în documentația de atribuire.</w:t>
      </w:r>
    </w:p>
    <w:p w14:paraId="727684B6" w14:textId="77777777" w:rsidR="000B51B2" w:rsidRDefault="00426600" w:rsidP="000B51B2">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În cazul în care atribuirea se face pe baza criteriului </w:t>
      </w:r>
      <w:r w:rsidRPr="00AF797E">
        <w:rPr>
          <w:rFonts w:ascii="Trebuchet MS" w:hAnsi="Trebuchet MS" w:cs="Times New Roman"/>
          <w:b/>
          <w:sz w:val="20"/>
          <w:szCs w:val="20"/>
        </w:rPr>
        <w:t>,,</w:t>
      </w:r>
      <w:r w:rsidR="00D941FF" w:rsidRPr="00AF797E">
        <w:rPr>
          <w:rFonts w:ascii="Trebuchet MS" w:hAnsi="Trebuchet MS" w:cs="Times New Roman"/>
          <w:b/>
          <w:noProof/>
          <w:sz w:val="20"/>
          <w:szCs w:val="20"/>
        </w:rPr>
        <w:t>pretul cel mai scazut</w:t>
      </w:r>
      <w:r w:rsidRPr="00AF797E">
        <w:rPr>
          <w:rFonts w:ascii="Trebuchet MS" w:hAnsi="Trebuchet MS" w:cs="Times New Roman"/>
          <w:b/>
          <w:sz w:val="20"/>
          <w:szCs w:val="20"/>
        </w:rPr>
        <w:t xml:space="preserve">” </w:t>
      </w:r>
      <w:r w:rsidRPr="00AF797E">
        <w:rPr>
          <w:rFonts w:ascii="Trebuchet MS" w:hAnsi="Trebuchet MS" w:cs="Times New Roman"/>
          <w:sz w:val="20"/>
          <w:szCs w:val="20"/>
        </w:rPr>
        <w:t xml:space="preserve">oferta câștigătoare este cea </w:t>
      </w:r>
      <w:r w:rsidR="00D941FF" w:rsidRPr="00AF797E">
        <w:rPr>
          <w:rFonts w:ascii="Trebuchet MS" w:hAnsi="Trebuchet MS" w:cs="Times New Roman"/>
          <w:sz w:val="20"/>
          <w:szCs w:val="20"/>
        </w:rPr>
        <w:t>care are pretul cel mai scazut</w:t>
      </w:r>
      <w:r w:rsidRPr="00AF797E">
        <w:rPr>
          <w:rFonts w:ascii="Trebuchet MS" w:hAnsi="Trebuchet MS" w:cs="Times New Roman"/>
          <w:sz w:val="20"/>
          <w:szCs w:val="20"/>
        </w:rPr>
        <w:t>.</w:t>
      </w:r>
    </w:p>
    <w:p w14:paraId="4D1633BE" w14:textId="77777777" w:rsidR="000B51B2" w:rsidRDefault="000B51B2" w:rsidP="000B51B2">
      <w:pPr>
        <w:spacing w:after="0" w:line="240" w:lineRule="auto"/>
        <w:ind w:firstLine="567"/>
        <w:jc w:val="both"/>
        <w:rPr>
          <w:rFonts w:ascii="Trebuchet MS" w:hAnsi="Trebuchet MS" w:cs="Times New Roman"/>
          <w:sz w:val="20"/>
          <w:szCs w:val="20"/>
        </w:rPr>
      </w:pPr>
    </w:p>
    <w:p w14:paraId="37384283" w14:textId="218CD823" w:rsidR="00463ABD" w:rsidRPr="000B51B2" w:rsidRDefault="000B51B2" w:rsidP="000B51B2">
      <w:pPr>
        <w:spacing w:after="0" w:line="240" w:lineRule="auto"/>
        <w:ind w:firstLine="567"/>
        <w:jc w:val="both"/>
        <w:rPr>
          <w:rFonts w:ascii="Trebuchet MS" w:hAnsi="Trebuchet MS" w:cs="Times New Roman"/>
          <w:sz w:val="20"/>
          <w:szCs w:val="20"/>
        </w:rPr>
      </w:pPr>
      <w:r w:rsidRPr="000B51B2">
        <w:rPr>
          <w:rFonts w:ascii="Trebuchet MS" w:hAnsi="Trebuchet MS" w:cs="Times New Roman"/>
          <w:b/>
          <w:sz w:val="20"/>
          <w:szCs w:val="20"/>
        </w:rPr>
        <w:t>6.</w:t>
      </w:r>
      <w:r>
        <w:rPr>
          <w:rFonts w:ascii="Trebuchet MS" w:hAnsi="Trebuchet MS" w:cs="Times New Roman"/>
          <w:sz w:val="20"/>
          <w:szCs w:val="20"/>
        </w:rPr>
        <w:t xml:space="preserve"> </w:t>
      </w:r>
      <w:r w:rsidR="00463ABD" w:rsidRPr="000B51B2">
        <w:rPr>
          <w:rFonts w:ascii="Trebuchet MS" w:hAnsi="Trebuchet MS" w:cs="Times New Roman"/>
          <w:b/>
          <w:sz w:val="20"/>
          <w:szCs w:val="20"/>
        </w:rPr>
        <w:t xml:space="preserve">INSTRUCȚIUNI PRIVIND NOTIFICAREA  REZULTATULUI PROCEDURII </w:t>
      </w:r>
    </w:p>
    <w:p w14:paraId="045C743C" w14:textId="77777777" w:rsidR="00463ABD" w:rsidRPr="00AF797E" w:rsidRDefault="0092663C"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E</w:t>
      </w:r>
      <w:r w:rsidR="00463ABD" w:rsidRPr="00AF797E">
        <w:rPr>
          <w:rFonts w:ascii="Trebuchet MS" w:hAnsi="Trebuchet MS" w:cs="Times New Roman"/>
          <w:sz w:val="20"/>
          <w:szCs w:val="20"/>
        </w:rPr>
        <w:t>ntitatea contractantă va informa operatorii economici implicați în procedura de atribuire despre deciziile referitoare la rezultatul selecției, la rezult</w:t>
      </w:r>
      <w:r w:rsidR="00C53AD0" w:rsidRPr="00AF797E">
        <w:rPr>
          <w:rFonts w:ascii="Trebuchet MS" w:hAnsi="Trebuchet MS" w:cs="Times New Roman"/>
          <w:sz w:val="20"/>
          <w:szCs w:val="20"/>
        </w:rPr>
        <w:t xml:space="preserve">atul procedurii de atribuire a acordului cadru </w:t>
      </w:r>
      <w:r w:rsidR="00463ABD" w:rsidRPr="00AF797E">
        <w:rPr>
          <w:rFonts w:ascii="Trebuchet MS" w:hAnsi="Trebuchet MS" w:cs="Times New Roman"/>
          <w:sz w:val="20"/>
          <w:szCs w:val="20"/>
        </w:rPr>
        <w:t>de achiziție</w:t>
      </w:r>
      <w:r w:rsidR="004E5079" w:rsidRPr="00AF797E">
        <w:rPr>
          <w:rFonts w:ascii="Trebuchet MS" w:hAnsi="Trebuchet MS" w:cs="Times New Roman"/>
          <w:sz w:val="20"/>
          <w:szCs w:val="20"/>
        </w:rPr>
        <w:t xml:space="preserve"> </w:t>
      </w:r>
      <w:r w:rsidR="00463ABD" w:rsidRPr="00AF797E">
        <w:rPr>
          <w:rFonts w:ascii="Trebuchet MS" w:hAnsi="Trebuchet MS" w:cs="Times New Roman"/>
          <w:sz w:val="20"/>
          <w:szCs w:val="20"/>
        </w:rPr>
        <w:t>sectorială, ori după caz, la anularea procedurii de atribuire și eventuala inițiere ulterioară a unei noi proceduri, în scris și cât mai curând posibil, dar nu mai târziu de 3 zile lucrătoare de la emiterea acestora.</w:t>
      </w:r>
    </w:p>
    <w:p w14:paraId="69E3D0B3" w14:textId="77777777" w:rsidR="00463ABD" w:rsidRPr="00AF797E" w:rsidRDefault="00463ABD"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color w:val="000000"/>
          <w:sz w:val="20"/>
          <w:szCs w:val="20"/>
        </w:rPr>
        <w:t xml:space="preserve">În cadrul comunicării, </w:t>
      </w:r>
      <w:r w:rsidR="00103382" w:rsidRPr="00AF797E">
        <w:rPr>
          <w:rFonts w:ascii="Trebuchet MS" w:hAnsi="Trebuchet MS" w:cs="Times New Roman"/>
          <w:color w:val="000000"/>
          <w:sz w:val="20"/>
          <w:szCs w:val="20"/>
        </w:rPr>
        <w:t>e</w:t>
      </w:r>
      <w:r w:rsidRPr="00AF797E">
        <w:rPr>
          <w:rFonts w:ascii="Trebuchet MS" w:hAnsi="Trebuchet MS" w:cs="Times New Roman"/>
          <w:color w:val="000000"/>
          <w:sz w:val="20"/>
          <w:szCs w:val="20"/>
        </w:rPr>
        <w:t>ntitatea contractantă va informa ofertantul/ofertanții câștigător/câștigători cu privire la acceptarea ofertei/ofertelor prezentate.</w:t>
      </w:r>
    </w:p>
    <w:p w14:paraId="177595C0" w14:textId="77777777" w:rsidR="000B51B2" w:rsidRDefault="0092663C" w:rsidP="000B51B2">
      <w:pPr>
        <w:spacing w:after="0" w:line="240" w:lineRule="auto"/>
        <w:ind w:firstLine="567"/>
        <w:jc w:val="both"/>
        <w:rPr>
          <w:rFonts w:ascii="Trebuchet MS" w:hAnsi="Trebuchet MS" w:cs="Times New Roman"/>
          <w:sz w:val="20"/>
          <w:szCs w:val="20"/>
        </w:rPr>
      </w:pPr>
      <w:r w:rsidRPr="00AF797E">
        <w:rPr>
          <w:rFonts w:ascii="Trebuchet MS" w:hAnsi="Trebuchet MS" w:cs="Times New Roman"/>
          <w:color w:val="000000"/>
          <w:sz w:val="20"/>
          <w:szCs w:val="20"/>
        </w:rPr>
        <w:t>E</w:t>
      </w:r>
      <w:r w:rsidR="00463ABD" w:rsidRPr="00AF797E">
        <w:rPr>
          <w:rFonts w:ascii="Trebuchet MS" w:hAnsi="Trebuchet MS" w:cs="Times New Roman"/>
          <w:color w:val="000000"/>
          <w:sz w:val="20"/>
          <w:szCs w:val="20"/>
        </w:rPr>
        <w:t>ntitatea contractantă va informa ofertanții/candidații care au fost respinși sau a căror ofertă nu a fost declarată câștigătoare asupra motivelor care au stat la baza deciziei respective, după cum urmează:</w:t>
      </w:r>
    </w:p>
    <w:p w14:paraId="41A450FB" w14:textId="77777777" w:rsid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i </w:t>
      </w:r>
      <w:r w:rsidR="00463ABD" w:rsidRPr="00AF797E">
        <w:rPr>
          <w:rFonts w:ascii="Trebuchet MS" w:hAnsi="Trebuchet MS" w:cs="Times New Roman"/>
          <w:color w:val="000000"/>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1C3E33BD" w14:textId="77777777" w:rsid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ii </w:t>
      </w:r>
      <w:r w:rsidR="00463ABD" w:rsidRPr="00AF797E">
        <w:rPr>
          <w:rFonts w:ascii="Trebuchet MS" w:hAnsi="Trebuchet MS" w:cs="Times New Roman"/>
          <w:color w:val="000000"/>
          <w:sz w:val="20"/>
          <w:szCs w:val="20"/>
        </w:rPr>
        <w:t xml:space="preserve">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w:t>
      </w:r>
      <w:r w:rsidR="004E1918" w:rsidRPr="00AF797E">
        <w:rPr>
          <w:rFonts w:ascii="Trebuchet MS" w:hAnsi="Trebuchet MS" w:cs="Times New Roman"/>
          <w:color w:val="000000"/>
          <w:sz w:val="20"/>
          <w:szCs w:val="20"/>
        </w:rPr>
        <w:t>contract</w:t>
      </w:r>
      <w:r w:rsidR="00463ABD" w:rsidRPr="00AF797E">
        <w:rPr>
          <w:rFonts w:ascii="Trebuchet MS" w:hAnsi="Trebuchet MS" w:cs="Times New Roman"/>
          <w:color w:val="000000"/>
          <w:sz w:val="20"/>
          <w:szCs w:val="20"/>
        </w:rPr>
        <w:t>;</w:t>
      </w:r>
    </w:p>
    <w:p w14:paraId="05914557" w14:textId="14627FEB" w:rsidR="00463ABD" w:rsidRPr="00AF797E"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iii </w:t>
      </w:r>
      <w:r w:rsidR="00463ABD" w:rsidRPr="00AF797E">
        <w:rPr>
          <w:rFonts w:ascii="Trebuchet MS" w:hAnsi="Trebuchet MS" w:cs="Times New Roman"/>
          <w:color w:val="000000"/>
          <w:sz w:val="20"/>
          <w:szCs w:val="20"/>
        </w:rPr>
        <w:t>fiecărui operator economic dintre cei prevăzuți la pct. i) - iii), data-limită până la care au dreptul de a depune contestație.</w:t>
      </w:r>
    </w:p>
    <w:p w14:paraId="11F9A5F0" w14:textId="77777777" w:rsidR="000B51B2" w:rsidRDefault="004E5079" w:rsidP="000B51B2">
      <w:pPr>
        <w:autoSpaceDE w:val="0"/>
        <w:autoSpaceDN w:val="0"/>
        <w:adjustRightInd w:val="0"/>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E</w:t>
      </w:r>
      <w:r w:rsidR="00463ABD" w:rsidRPr="00AF797E">
        <w:rPr>
          <w:rFonts w:ascii="Trebuchet MS" w:hAnsi="Trebuchet MS" w:cs="Times New Roman"/>
          <w:color w:val="000000"/>
          <w:sz w:val="20"/>
          <w:szCs w:val="20"/>
        </w:rPr>
        <w:t>ntitatea contractantă are dreptul de a nu comunica anumite informații numai în situaț</w:t>
      </w:r>
      <w:r w:rsidR="000B51B2">
        <w:rPr>
          <w:rFonts w:ascii="Trebuchet MS" w:hAnsi="Trebuchet MS" w:cs="Times New Roman"/>
          <w:color w:val="000000"/>
          <w:sz w:val="20"/>
          <w:szCs w:val="20"/>
        </w:rPr>
        <w:t>ia în care divulgarea acestora</w:t>
      </w:r>
    </w:p>
    <w:p w14:paraId="1CD6EC21" w14:textId="77777777" w:rsidR="000B51B2" w:rsidRDefault="000B51B2" w:rsidP="000B51B2">
      <w:pPr>
        <w:autoSpaceDE w:val="0"/>
        <w:autoSpaceDN w:val="0"/>
        <w:adjustRightInd w:val="0"/>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ar conduce la neaplicarea unei prevederi legale, ar constitui un obstacol în aplicarea unei prevederi legale sau ar fi contrară interesului public;</w:t>
      </w:r>
    </w:p>
    <w:p w14:paraId="4EB511D7" w14:textId="33839F47" w:rsidR="00463ABD" w:rsidRPr="00AF797E" w:rsidRDefault="000B51B2" w:rsidP="000B51B2">
      <w:pPr>
        <w:autoSpaceDE w:val="0"/>
        <w:autoSpaceDN w:val="0"/>
        <w:adjustRightInd w:val="0"/>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ar prejudicia interesele comerciale legitime ale operatorilor economici, publici sau privați, sau ar prejudicia concurență loială dintre aceștia.</w:t>
      </w:r>
    </w:p>
    <w:p w14:paraId="4DBC0292" w14:textId="77777777" w:rsidR="000B51B2" w:rsidRDefault="00463ABD" w:rsidP="000B51B2">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Comunicarea prin care se notifică rezultatul procedurii se transmite și prin fax sau prin mijloace electronice. În cazul în  care </w:t>
      </w:r>
      <w:r w:rsidR="00C05DA7" w:rsidRPr="00AF797E">
        <w:rPr>
          <w:rFonts w:ascii="Trebuchet MS" w:hAnsi="Trebuchet MS" w:cs="Times New Roman"/>
          <w:sz w:val="20"/>
          <w:szCs w:val="20"/>
        </w:rPr>
        <w:t>e</w:t>
      </w:r>
      <w:r w:rsidRPr="00AF797E">
        <w:rPr>
          <w:rFonts w:ascii="Trebuchet MS" w:hAnsi="Trebuchet MS" w:cs="Times New Roman"/>
          <w:sz w:val="20"/>
          <w:szCs w:val="20"/>
        </w:rPr>
        <w:t>ntitatea contractantă nu transmite comunicarea privind rezultatul aplicării procedurii și prin fax sau prin mijloace electronice, termenele de așteptare pentru încheierea contractului se majorează cu 5 zile.</w:t>
      </w:r>
    </w:p>
    <w:p w14:paraId="707D248F" w14:textId="77777777" w:rsidR="000B51B2" w:rsidRDefault="000B51B2" w:rsidP="000B51B2">
      <w:pPr>
        <w:spacing w:after="0" w:line="240" w:lineRule="auto"/>
        <w:ind w:firstLine="567"/>
        <w:jc w:val="both"/>
        <w:rPr>
          <w:rFonts w:ascii="Trebuchet MS" w:hAnsi="Trebuchet MS" w:cs="Times New Roman"/>
          <w:sz w:val="20"/>
          <w:szCs w:val="20"/>
        </w:rPr>
      </w:pPr>
    </w:p>
    <w:p w14:paraId="52214EDB" w14:textId="203D37DA" w:rsidR="00463ABD" w:rsidRPr="000B51B2" w:rsidRDefault="000B51B2" w:rsidP="000B51B2">
      <w:pPr>
        <w:spacing w:after="0" w:line="240" w:lineRule="auto"/>
        <w:ind w:firstLine="567"/>
        <w:jc w:val="both"/>
        <w:rPr>
          <w:rFonts w:ascii="Trebuchet MS" w:hAnsi="Trebuchet MS" w:cs="Times New Roman"/>
          <w:sz w:val="20"/>
          <w:szCs w:val="20"/>
        </w:rPr>
      </w:pPr>
      <w:r w:rsidRPr="000B51B2">
        <w:rPr>
          <w:rFonts w:ascii="Trebuchet MS" w:hAnsi="Trebuchet MS" w:cs="Times New Roman"/>
          <w:b/>
          <w:sz w:val="20"/>
          <w:szCs w:val="20"/>
        </w:rPr>
        <w:t xml:space="preserve">7 </w:t>
      </w:r>
      <w:r w:rsidR="00463ABD" w:rsidRPr="000B51B2">
        <w:rPr>
          <w:rFonts w:ascii="Trebuchet MS" w:hAnsi="Trebuchet MS" w:cs="Times New Roman"/>
          <w:b/>
          <w:caps/>
          <w:sz w:val="20"/>
          <w:szCs w:val="20"/>
        </w:rPr>
        <w:t xml:space="preserve">INSTRUCȚIUNI PRIVIND ANULAREA PROCEDURII DE ATRIBUIRE </w:t>
      </w:r>
    </w:p>
    <w:p w14:paraId="43B670D5" w14:textId="77777777" w:rsidR="000B51B2" w:rsidRDefault="0092663C" w:rsidP="000B51B2">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E</w:t>
      </w:r>
      <w:r w:rsidR="00463ABD" w:rsidRPr="00AF797E">
        <w:rPr>
          <w:rFonts w:ascii="Trebuchet MS" w:hAnsi="Trebuchet MS" w:cs="Times New Roman"/>
          <w:color w:val="000000"/>
          <w:sz w:val="20"/>
          <w:szCs w:val="20"/>
        </w:rPr>
        <w:t>ntitatea contractantă are obligația</w:t>
      </w:r>
      <w:r w:rsidR="00463ABD" w:rsidRPr="00AF797E">
        <w:rPr>
          <w:rFonts w:ascii="Trebuchet MS" w:hAnsi="Trebuchet MS" w:cs="Times New Roman"/>
          <w:b/>
          <w:color w:val="000000"/>
          <w:sz w:val="20"/>
          <w:szCs w:val="20"/>
        </w:rPr>
        <w:t xml:space="preserve"> </w:t>
      </w:r>
      <w:r w:rsidR="00463ABD" w:rsidRPr="00AF797E">
        <w:rPr>
          <w:rFonts w:ascii="Trebuchet MS" w:hAnsi="Trebuchet MS" w:cs="Times New Roman"/>
          <w:color w:val="000000"/>
          <w:sz w:val="20"/>
          <w:szCs w:val="20"/>
        </w:rPr>
        <w:t>de a anula aplicarea procedurii pentru atribuirea contractului de achiziție sectorială, dacă ia această decizie, de regulă, înainte de data transmiterii comunicării privind rezultatul aplicării procedurii de atribuire și, oricum, înainte de data încheierii contractului, numai în următoarele cazuri:</w:t>
      </w:r>
    </w:p>
    <w:p w14:paraId="4347EBDE" w14:textId="77777777" w:rsid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color w:val="000000"/>
          <w:sz w:val="20"/>
          <w:szCs w:val="20"/>
        </w:rPr>
        <w:t xml:space="preserve">i </w:t>
      </w:r>
      <w:r w:rsidR="00463ABD" w:rsidRPr="00AF797E">
        <w:rPr>
          <w:rFonts w:ascii="Trebuchet MS" w:hAnsi="Trebuchet MS" w:cs="Times New Roman"/>
          <w:color w:val="000000"/>
          <w:sz w:val="20"/>
          <w:szCs w:val="20"/>
        </w:rPr>
        <w:t>au fost depuse numai oferte inacceptabile, inadmisibile și/sau neconforme;</w:t>
      </w:r>
    </w:p>
    <w:p w14:paraId="081C1DB2" w14:textId="77777777" w:rsid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ii </w:t>
      </w:r>
      <w:r w:rsidR="00463ABD" w:rsidRPr="00AF797E">
        <w:rPr>
          <w:rFonts w:ascii="Trebuchet MS" w:hAnsi="Trebuchet MS" w:cs="Times New Roman"/>
          <w:color w:val="000000"/>
          <w:sz w:val="20"/>
          <w:szCs w:val="20"/>
        </w:rPr>
        <w:t>nu a fost depusă nicio ofertă sau au fost depuse oferte care, deși pot fi luate în considerare, nu pot fi comparate datorită modului neuniform de abordare a soluțiilor tehnice și/sau financiare;</w:t>
      </w:r>
    </w:p>
    <w:p w14:paraId="42B901FC" w14:textId="5FEAEE20" w:rsidR="00463ABD" w:rsidRPr="00AF797E"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iii </w:t>
      </w:r>
      <w:r w:rsidR="00463ABD" w:rsidRPr="00AF797E">
        <w:rPr>
          <w:rFonts w:ascii="Trebuchet MS" w:hAnsi="Trebuchet MS" w:cs="Times New Roman"/>
          <w:color w:val="000000"/>
          <w:sz w:val="20"/>
          <w:szCs w:val="20"/>
        </w:rPr>
        <w:t>abateri grave de la prevederile legislative afectează procedura de atribuire sau este imposibilă încheierea contractului.</w:t>
      </w:r>
    </w:p>
    <w:p w14:paraId="63896662" w14:textId="77777777" w:rsidR="000B51B2" w:rsidRDefault="00463ABD" w:rsidP="000B51B2">
      <w:pPr>
        <w:spacing w:after="0" w:line="240" w:lineRule="auto"/>
        <w:ind w:firstLine="567"/>
        <w:jc w:val="both"/>
        <w:rPr>
          <w:rFonts w:ascii="Trebuchet MS" w:hAnsi="Trebuchet MS" w:cs="Times New Roman"/>
          <w:sz w:val="20"/>
          <w:szCs w:val="20"/>
        </w:rPr>
      </w:pPr>
      <w:r w:rsidRPr="00AF797E">
        <w:rPr>
          <w:rFonts w:ascii="Trebuchet MS" w:hAnsi="Trebuchet MS" w:cs="Times New Roman"/>
          <w:color w:val="000000"/>
          <w:sz w:val="20"/>
          <w:szCs w:val="20"/>
        </w:rPr>
        <w:t>În sensul prevederilor de mai sus, prin abateri grave de la prevederile legislative se înțelege:</w:t>
      </w:r>
    </w:p>
    <w:p w14:paraId="01417968" w14:textId="77777777" w:rsid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463ABD" w:rsidRPr="00AF797E">
        <w:rPr>
          <w:rFonts w:ascii="Trebuchet MS" w:hAnsi="Trebuchet MS" w:cs="Times New Roman"/>
          <w:color w:val="000000"/>
          <w:sz w:val="20"/>
          <w:szCs w:val="20"/>
        </w:rPr>
        <w:t>criteriile de calificare și selecție, precum și criteriul de atribuire sau factorii de evaluare prevăzuți în cadrul anunțului de participare, precum și în documentația de atribuire au fost modificați;</w:t>
      </w:r>
    </w:p>
    <w:p w14:paraId="5518CABE" w14:textId="0AA54A4C" w:rsidR="00463ABD" w:rsidRPr="000B51B2" w:rsidRDefault="000B51B2" w:rsidP="000B51B2">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463ABD" w:rsidRPr="00AF797E">
        <w:rPr>
          <w:rFonts w:ascii="Trebuchet MS" w:hAnsi="Trebuchet MS" w:cs="Times New Roman"/>
          <w:color w:val="000000"/>
          <w:sz w:val="20"/>
          <w:szCs w:val="20"/>
        </w:rPr>
        <w:t>pe parcursul analizei, evaluării și/sau finalizării procedurii de atribuire se constată erori sau omisiuni, iar entitatea contractantă se află în imposibilitatea de a adopta măsuri corective fără ca acestea să conducă, la încălcarea principiilor.</w:t>
      </w:r>
    </w:p>
    <w:p w14:paraId="21F697E5" w14:textId="77777777" w:rsidR="000B51B2" w:rsidRDefault="00463ABD" w:rsidP="000B51B2">
      <w:pPr>
        <w:spacing w:after="0" w:line="240" w:lineRule="auto"/>
        <w:ind w:firstLine="567"/>
        <w:jc w:val="both"/>
        <w:rPr>
          <w:rFonts w:ascii="Trebuchet MS" w:hAnsi="Trebuchet MS" w:cs="Times New Roman"/>
          <w:color w:val="000000"/>
          <w:sz w:val="20"/>
          <w:szCs w:val="20"/>
        </w:rPr>
      </w:pPr>
      <w:r w:rsidRPr="00AF797E">
        <w:rPr>
          <w:rFonts w:ascii="Trebuchet MS" w:hAnsi="Trebuchet MS" w:cs="Times New Roman"/>
          <w:color w:val="000000"/>
          <w:sz w:val="20"/>
          <w:szCs w:val="20"/>
        </w:rPr>
        <w:t xml:space="preserve">Prin excepție, </w:t>
      </w:r>
      <w:r w:rsidR="00C05DA7" w:rsidRPr="00AF797E">
        <w:rPr>
          <w:rFonts w:ascii="Trebuchet MS" w:hAnsi="Trebuchet MS" w:cs="Times New Roman"/>
          <w:color w:val="000000"/>
          <w:sz w:val="20"/>
          <w:szCs w:val="20"/>
        </w:rPr>
        <w:t>e</w:t>
      </w:r>
      <w:r w:rsidRPr="00AF797E">
        <w:rPr>
          <w:rFonts w:ascii="Trebuchet MS" w:hAnsi="Trebuchet MS" w:cs="Times New Roman"/>
          <w:color w:val="000000"/>
          <w:sz w:val="20"/>
          <w:szCs w:val="20"/>
        </w:rPr>
        <w:t xml:space="preserve">ntitatea contractantă are dreptul de a anula aplicarea procedurii pentru atribuirea contractului de achiziție </w:t>
      </w:r>
      <w:r w:rsidR="00C05DA7" w:rsidRPr="00AF797E">
        <w:rPr>
          <w:rFonts w:ascii="Trebuchet MS" w:hAnsi="Trebuchet MS" w:cs="Times New Roman"/>
          <w:color w:val="000000"/>
          <w:sz w:val="20"/>
          <w:szCs w:val="20"/>
        </w:rPr>
        <w:t>s</w:t>
      </w:r>
      <w:r w:rsidRPr="00AF797E">
        <w:rPr>
          <w:rFonts w:ascii="Trebuchet MS" w:hAnsi="Trebuchet MS" w:cs="Times New Roman"/>
          <w:color w:val="000000"/>
          <w:sz w:val="20"/>
          <w:szCs w:val="20"/>
        </w:rPr>
        <w:t xml:space="preserve">ectorială, dacă ia această decizie, de regulă, înainte de data transmiterii comunicării </w:t>
      </w:r>
      <w:r w:rsidRPr="00AF797E">
        <w:rPr>
          <w:rFonts w:ascii="Trebuchet MS" w:hAnsi="Trebuchet MS" w:cs="Times New Roman"/>
          <w:color w:val="000000"/>
          <w:sz w:val="20"/>
          <w:szCs w:val="20"/>
        </w:rPr>
        <w:lastRenderedPageBreak/>
        <w:t>privind rezultatul aplicării procedurii de atribuire și, oricum, înainte de data încheierii contractului, numai în următoarele cazuri:</w:t>
      </w:r>
    </w:p>
    <w:p w14:paraId="460DC99E" w14:textId="77777777" w:rsidR="000B51B2" w:rsidRDefault="000B51B2" w:rsidP="000B51B2">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62312E0D" w14:textId="24F53424" w:rsidR="00463ABD" w:rsidRPr="00AF797E" w:rsidRDefault="000B51B2" w:rsidP="000B51B2">
      <w:pPr>
        <w:spacing w:after="0" w:line="240" w:lineRule="auto"/>
        <w:ind w:firstLine="567"/>
        <w:jc w:val="both"/>
        <w:rPr>
          <w:rFonts w:ascii="Trebuchet MS" w:hAnsi="Trebuchet MS" w:cs="Times New Roman"/>
          <w:color w:val="000000"/>
          <w:sz w:val="20"/>
          <w:szCs w:val="20"/>
        </w:rPr>
      </w:pPr>
      <w:r>
        <w:rPr>
          <w:rFonts w:ascii="Trebuchet MS" w:hAnsi="Trebuchet MS" w:cs="Times New Roman"/>
          <w:color w:val="000000"/>
          <w:sz w:val="20"/>
          <w:szCs w:val="20"/>
        </w:rPr>
        <w:t xml:space="preserve">- </w:t>
      </w:r>
      <w:r w:rsidR="00463ABD" w:rsidRPr="00AF797E">
        <w:rPr>
          <w:rFonts w:ascii="Trebuchet MS" w:hAnsi="Trebuchet MS" w:cs="Times New Roman"/>
          <w:color w:val="000000"/>
          <w:sz w:val="20"/>
          <w:szCs w:val="20"/>
        </w:rPr>
        <w:t>entitatea contractantă nu mai are asigurate fondurile necesare realizării achiziției sau nu mai există necesitatea ce urma a fi acoperită; cele două situații nedatorându-se unei acțiuni sau inacțiuni a entității contractante.</w:t>
      </w:r>
    </w:p>
    <w:p w14:paraId="78820181" w14:textId="77777777" w:rsidR="000B51B2" w:rsidRDefault="0092663C" w:rsidP="000B51B2">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E</w:t>
      </w:r>
      <w:r w:rsidR="00463ABD" w:rsidRPr="00AF797E">
        <w:rPr>
          <w:rFonts w:ascii="Trebuchet MS" w:hAnsi="Trebuchet MS" w:cs="Times New Roman"/>
          <w:sz w:val="20"/>
          <w:szCs w:val="20"/>
        </w:rPr>
        <w:t>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19841034" w14:textId="77777777" w:rsidR="000B51B2" w:rsidRDefault="000B51B2" w:rsidP="000B51B2">
      <w:pPr>
        <w:spacing w:after="0" w:line="240" w:lineRule="auto"/>
        <w:ind w:firstLine="567"/>
        <w:jc w:val="both"/>
        <w:rPr>
          <w:rFonts w:ascii="Trebuchet MS" w:hAnsi="Trebuchet MS" w:cs="Times New Roman"/>
          <w:sz w:val="20"/>
          <w:szCs w:val="20"/>
        </w:rPr>
      </w:pPr>
    </w:p>
    <w:p w14:paraId="08A4AF08" w14:textId="1CC0FE3E" w:rsidR="00530BAE" w:rsidRPr="000B51B2" w:rsidRDefault="000B51B2" w:rsidP="000B51B2">
      <w:pPr>
        <w:spacing w:after="0" w:line="240" w:lineRule="auto"/>
        <w:ind w:firstLine="567"/>
        <w:jc w:val="both"/>
        <w:rPr>
          <w:rFonts w:ascii="Trebuchet MS" w:hAnsi="Trebuchet MS" w:cs="Times New Roman"/>
          <w:sz w:val="20"/>
          <w:szCs w:val="20"/>
        </w:rPr>
      </w:pPr>
      <w:r w:rsidRPr="00AD77E4">
        <w:rPr>
          <w:rFonts w:ascii="Trebuchet MS" w:hAnsi="Trebuchet MS" w:cs="Times New Roman"/>
          <w:b/>
          <w:sz w:val="20"/>
          <w:szCs w:val="20"/>
        </w:rPr>
        <w:t xml:space="preserve">8. </w:t>
      </w:r>
      <w:r w:rsidR="00530BAE" w:rsidRPr="00AF797E">
        <w:rPr>
          <w:rFonts w:ascii="Trebuchet MS" w:hAnsi="Trebuchet MS" w:cs="Times New Roman"/>
          <w:b/>
          <w:sz w:val="20"/>
          <w:szCs w:val="20"/>
        </w:rPr>
        <w:t xml:space="preserve">INSTRCTIUNI PRIVIND SEMNAREA CONTRACTULUI DE ACHIZIŢIE </w:t>
      </w:r>
    </w:p>
    <w:p w14:paraId="30DB8D2A" w14:textId="1D7B3525" w:rsidR="00530BAE" w:rsidRPr="00AF797E" w:rsidRDefault="00530BAE" w:rsidP="005911A9">
      <w:pPr>
        <w:spacing w:after="0" w:line="240" w:lineRule="auto"/>
        <w:ind w:firstLine="567"/>
        <w:jc w:val="both"/>
        <w:rPr>
          <w:rFonts w:ascii="Trebuchet MS" w:hAnsi="Trebuchet MS" w:cs="Times New Roman"/>
          <w:color w:val="000000" w:themeColor="text1"/>
          <w:sz w:val="20"/>
          <w:szCs w:val="20"/>
        </w:rPr>
      </w:pPr>
      <w:r w:rsidRPr="00AF797E">
        <w:rPr>
          <w:rFonts w:ascii="Trebuchet MS" w:hAnsi="Trebuchet MS" w:cs="Times New Roman"/>
          <w:sz w:val="20"/>
          <w:szCs w:val="20"/>
        </w:rPr>
        <w:t xml:space="preserve">Entitatea contractantă va încheia contractul cu ofertantul/ofertanții desemnat(i) câștigător(i), în perioada de valabilitate a ofertelor, dar nu mai devreme </w:t>
      </w:r>
      <w:r w:rsidRPr="00AF797E">
        <w:rPr>
          <w:rFonts w:ascii="Trebuchet MS" w:hAnsi="Trebuchet MS" w:cs="Times New Roman"/>
          <w:color w:val="000000" w:themeColor="text1"/>
          <w:sz w:val="20"/>
          <w:szCs w:val="20"/>
        </w:rPr>
        <w:t xml:space="preserve">de </w:t>
      </w:r>
      <w:r w:rsidR="00702A1E" w:rsidRPr="00AF797E">
        <w:rPr>
          <w:rFonts w:ascii="Trebuchet MS" w:hAnsi="Trebuchet MS" w:cs="Times New Roman"/>
          <w:color w:val="000000" w:themeColor="text1"/>
          <w:sz w:val="20"/>
          <w:szCs w:val="20"/>
        </w:rPr>
        <w:t>7</w:t>
      </w:r>
      <w:r w:rsidRPr="00AF797E">
        <w:rPr>
          <w:rFonts w:ascii="Trebuchet MS" w:hAnsi="Trebuchet MS" w:cs="Times New Roman"/>
          <w:color w:val="000000" w:themeColor="text1"/>
          <w:sz w:val="20"/>
          <w:szCs w:val="20"/>
        </w:rPr>
        <w:t xml:space="preserve"> zile de la data transmiterii comunicării privind rezultatul aplicării procedurii de atribuire pentru a acorda termenul legal de </w:t>
      </w:r>
      <w:r w:rsidR="001173BC" w:rsidRPr="00AF797E">
        <w:rPr>
          <w:rFonts w:ascii="Trebuchet MS" w:hAnsi="Trebuchet MS" w:cs="Times New Roman"/>
          <w:color w:val="000000" w:themeColor="text1"/>
          <w:sz w:val="20"/>
          <w:szCs w:val="20"/>
        </w:rPr>
        <w:t>7</w:t>
      </w:r>
      <w:r w:rsidRPr="00AF797E">
        <w:rPr>
          <w:rFonts w:ascii="Trebuchet MS" w:hAnsi="Trebuchet MS" w:cs="Times New Roman"/>
          <w:color w:val="000000" w:themeColor="text1"/>
          <w:sz w:val="20"/>
          <w:szCs w:val="20"/>
        </w:rPr>
        <w:t xml:space="preserve"> zile pentru formularea eventualelor contestații administrative.</w:t>
      </w:r>
    </w:p>
    <w:p w14:paraId="71C35421" w14:textId="7D68E802" w:rsidR="00530BAE" w:rsidRPr="00440F80" w:rsidRDefault="00530BAE" w:rsidP="005911A9">
      <w:pPr>
        <w:spacing w:after="0" w:line="240" w:lineRule="auto"/>
        <w:ind w:firstLine="567"/>
        <w:jc w:val="both"/>
        <w:rPr>
          <w:rFonts w:ascii="Trebuchet MS" w:hAnsi="Trebuchet MS" w:cs="Times New Roman"/>
          <w:color w:val="000000" w:themeColor="text1"/>
          <w:sz w:val="20"/>
          <w:szCs w:val="20"/>
        </w:rPr>
      </w:pPr>
      <w:r w:rsidRPr="00440F80">
        <w:rPr>
          <w:rFonts w:ascii="Trebuchet MS" w:hAnsi="Trebuchet MS" w:cs="Times New Roman"/>
          <w:color w:val="000000" w:themeColor="text1"/>
          <w:sz w:val="20"/>
          <w:szCs w:val="20"/>
        </w:rPr>
        <w:t>Ofertantul desemnat câștigător are obligația de a se prezenta în termen de 5 zile de la primirea invitației pentru semnarea contractului/ acordului cadru, transmisă de Entitatea contractantă.</w:t>
      </w:r>
    </w:p>
    <w:p w14:paraId="6D7F67F4" w14:textId="77777777" w:rsidR="00530BAE" w:rsidRPr="00440F80" w:rsidRDefault="00530BAE" w:rsidP="005911A9">
      <w:pPr>
        <w:spacing w:after="0" w:line="240" w:lineRule="auto"/>
        <w:ind w:firstLine="567"/>
        <w:jc w:val="both"/>
        <w:rPr>
          <w:rFonts w:ascii="Trebuchet MS" w:hAnsi="Trebuchet MS" w:cs="Times New Roman"/>
          <w:sz w:val="20"/>
          <w:szCs w:val="20"/>
        </w:rPr>
      </w:pPr>
      <w:r w:rsidRPr="00440F80">
        <w:rPr>
          <w:rFonts w:ascii="Trebuchet MS" w:hAnsi="Trebuchet MS" w:cs="Times New Roman"/>
          <w:color w:val="000000" w:themeColor="text1"/>
          <w:sz w:val="20"/>
          <w:szCs w:val="20"/>
        </w:rPr>
        <w:t xml:space="preserve">Dacă  termenul de 5 zile a  expirat, iar ofertantul desemnat câștigător nu s-a prezentat pentru semnarea acordului situația va fi asimilată refuzului de a semna contractul, iar </w:t>
      </w:r>
      <w:r w:rsidRPr="00440F80">
        <w:rPr>
          <w:rFonts w:ascii="Trebuchet MS" w:hAnsi="Trebuchet MS" w:cs="Times New Roman"/>
          <w:sz w:val="20"/>
          <w:szCs w:val="20"/>
        </w:rPr>
        <w:t>Entitatea contractantă va reține în favoarea sa garanția de participare.</w:t>
      </w:r>
    </w:p>
    <w:p w14:paraId="4BC3E01E" w14:textId="77777777" w:rsidR="00530BAE" w:rsidRPr="00440F80" w:rsidRDefault="00530BAE" w:rsidP="005911A9">
      <w:pPr>
        <w:spacing w:after="0" w:line="240" w:lineRule="auto"/>
        <w:ind w:firstLine="567"/>
        <w:jc w:val="both"/>
        <w:rPr>
          <w:rFonts w:ascii="Trebuchet MS" w:hAnsi="Trebuchet MS" w:cs="Times New Roman"/>
          <w:sz w:val="20"/>
          <w:szCs w:val="20"/>
        </w:rPr>
      </w:pPr>
      <w:r w:rsidRPr="00440F80">
        <w:rPr>
          <w:rFonts w:ascii="Trebuchet MS" w:hAnsi="Trebuchet MS" w:cs="Times New Roman"/>
          <w:sz w:val="20"/>
          <w:szCs w:val="20"/>
        </w:rPr>
        <w:t>*In cazul in care contractul se transmite pentru semnare prin mijloace de curierat, termenul de 5 zile pentru semnarea acestuia, se calculeaza de la data primirii contractului de catre ofertantul declarat castigator.</w:t>
      </w:r>
    </w:p>
    <w:p w14:paraId="5D0A48A6" w14:textId="77777777" w:rsidR="00440F80" w:rsidRDefault="00530BAE" w:rsidP="00440F80">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În cazul în care ofertantul căruia i s-a atribuit contractul este un consorțiu, acesta are obligația de a prezenta la semnarea contractului următoarele documente:</w:t>
      </w:r>
    </w:p>
    <w:p w14:paraId="21DD64B5" w14:textId="77777777" w:rsidR="00440F80" w:rsidRDefault="00440F80" w:rsidP="00440F80">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530BAE" w:rsidRPr="00AF797E">
        <w:rPr>
          <w:rFonts w:ascii="Trebuchet MS" w:hAnsi="Trebuchet MS" w:cs="Times New Roman"/>
          <w:sz w:val="20"/>
          <w:szCs w:val="20"/>
        </w:rPr>
        <w:t>documente prin care se autorizează persoana care urmează să semneze contractul;</w:t>
      </w:r>
    </w:p>
    <w:p w14:paraId="57EC94FC" w14:textId="77777777" w:rsidR="00440F80" w:rsidRDefault="00440F80" w:rsidP="00440F80">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530BAE" w:rsidRPr="00AF797E">
        <w:rPr>
          <w:rFonts w:ascii="Trebuchet MS" w:hAnsi="Trebuchet MS" w:cs="Times New Roman"/>
          <w:sz w:val="20"/>
          <w:szCs w:val="20"/>
        </w:rPr>
        <w:t xml:space="preserve">acordul de asociere din care să rezulte cota de participare a fiecărui membru al asocierii , reprezentantul legal al asocierii, </w:t>
      </w:r>
      <w:r w:rsidR="00530BAE" w:rsidRPr="00AF797E">
        <w:rPr>
          <w:rFonts w:ascii="Trebuchet MS" w:hAnsi="Trebuchet MS" w:cs="Times New Roman"/>
          <w:color w:val="000000"/>
          <w:sz w:val="20"/>
          <w:szCs w:val="20"/>
        </w:rPr>
        <w:t>liderul</w:t>
      </w:r>
      <w:r w:rsidR="00530BAE" w:rsidRPr="00AF797E">
        <w:rPr>
          <w:rFonts w:ascii="Trebuchet MS" w:hAnsi="Trebuchet MS" w:cs="Times New Roman"/>
          <w:sz w:val="20"/>
          <w:szCs w:val="20"/>
        </w:rPr>
        <w:t xml:space="preserve"> desemnat (informații care nu trebuie să fie diferite față de cele precizate în documentele care au însoțit oferta);</w:t>
      </w:r>
    </w:p>
    <w:p w14:paraId="6B7DDBB7" w14:textId="3ED8768E" w:rsidR="00530BAE" w:rsidRPr="00440F80" w:rsidRDefault="00440F80" w:rsidP="00440F80">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 </w:t>
      </w:r>
      <w:r w:rsidR="00530BAE" w:rsidRPr="00AF797E">
        <w:rPr>
          <w:rFonts w:ascii="Trebuchet MS" w:hAnsi="Trebuchet MS" w:cs="Times New Roman"/>
          <w:sz w:val="20"/>
          <w:szCs w:val="20"/>
        </w:rPr>
        <w:t>garanția de participare în conformitate cu precizările de la secțiunea.III.1.6.a) din Instrucțiunile pentru ofertanți.</w:t>
      </w:r>
    </w:p>
    <w:p w14:paraId="5662DFF5" w14:textId="77777777" w:rsidR="00530BAE" w:rsidRPr="00AF797E" w:rsidRDefault="00530BAE"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În cazul în care ofertantul căruia i s-a atribuit contractul a nominalizat in cadrul ofertei subcontractanți, acesta are obligația de a prezenta la semnarea contractului contractul/contractele încheiate cu subcontractanții nominalizați in oferta.      </w:t>
      </w:r>
    </w:p>
    <w:p w14:paraId="376216F2" w14:textId="77777777" w:rsidR="00440F80" w:rsidRDefault="00530BAE" w:rsidP="00440F80">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In cazul în care 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 </w:t>
      </w:r>
    </w:p>
    <w:p w14:paraId="13C7ACDC" w14:textId="77777777" w:rsidR="00440F80" w:rsidRDefault="00440F80" w:rsidP="00440F80">
      <w:pPr>
        <w:spacing w:after="0" w:line="240" w:lineRule="auto"/>
        <w:ind w:firstLine="567"/>
        <w:jc w:val="both"/>
        <w:rPr>
          <w:rFonts w:ascii="Trebuchet MS" w:hAnsi="Trebuchet MS" w:cs="Times New Roman"/>
          <w:sz w:val="20"/>
          <w:szCs w:val="20"/>
        </w:rPr>
      </w:pPr>
    </w:p>
    <w:p w14:paraId="0E2B309B" w14:textId="0B74DC16" w:rsidR="00530BAE" w:rsidRPr="00440F80" w:rsidRDefault="00440F80" w:rsidP="00440F80">
      <w:pPr>
        <w:spacing w:after="0" w:line="240" w:lineRule="auto"/>
        <w:ind w:firstLine="567"/>
        <w:jc w:val="both"/>
        <w:rPr>
          <w:rFonts w:ascii="Trebuchet MS" w:hAnsi="Trebuchet MS" w:cs="Times New Roman"/>
          <w:sz w:val="20"/>
          <w:szCs w:val="20"/>
        </w:rPr>
      </w:pPr>
      <w:r w:rsidRPr="00440F80">
        <w:rPr>
          <w:rFonts w:ascii="Trebuchet MS" w:hAnsi="Trebuchet MS" w:cs="Times New Roman"/>
          <w:b/>
          <w:sz w:val="20"/>
          <w:szCs w:val="20"/>
        </w:rPr>
        <w:t>9.</w:t>
      </w:r>
      <w:r>
        <w:rPr>
          <w:rFonts w:ascii="Trebuchet MS" w:hAnsi="Trebuchet MS" w:cs="Times New Roman"/>
          <w:sz w:val="20"/>
          <w:szCs w:val="20"/>
        </w:rPr>
        <w:t xml:space="preserve"> </w:t>
      </w:r>
      <w:r w:rsidR="00530BAE" w:rsidRPr="00AF797E">
        <w:rPr>
          <w:rFonts w:ascii="Trebuchet MS" w:hAnsi="Trebuchet MS" w:cs="Times New Roman"/>
          <w:b/>
          <w:sz w:val="20"/>
          <w:szCs w:val="20"/>
        </w:rPr>
        <w:t xml:space="preserve">INSTRUCȚIUNI PRIVIND PROCEDURA DE REMEDII </w:t>
      </w:r>
    </w:p>
    <w:p w14:paraId="29F45CE3" w14:textId="77777777" w:rsidR="00530BAE" w:rsidRPr="00AF797E" w:rsidRDefault="00530BAE" w:rsidP="005911A9">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 </w:t>
      </w:r>
    </w:p>
    <w:p w14:paraId="3B3F91E2" w14:textId="77777777" w:rsidR="00440F80" w:rsidRDefault="00530BAE" w:rsidP="00440F80">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 xml:space="preserve">Conform prevederilor Legii 101/2016, orice persoană care consideră că a fost vătămată de o eroare sau de o neregulă printr-un act al Autorității Contractante, care încalcă legile privind achizițiile publice, poate depune o plângere în termen </w:t>
      </w:r>
      <w:r w:rsidRPr="00AF797E">
        <w:rPr>
          <w:rFonts w:ascii="Trebuchet MS" w:hAnsi="Trebuchet MS" w:cs="Times New Roman"/>
          <w:color w:val="000000" w:themeColor="text1"/>
          <w:sz w:val="20"/>
          <w:szCs w:val="20"/>
        </w:rPr>
        <w:t xml:space="preserve">de 10 zile începând </w:t>
      </w:r>
      <w:r w:rsidRPr="00AF797E">
        <w:rPr>
          <w:rFonts w:ascii="Trebuchet MS" w:hAnsi="Trebuchet MS" w:cs="Times New Roman"/>
          <w:sz w:val="20"/>
          <w:szCs w:val="20"/>
        </w:rPr>
        <w:t>cu ziua următoare luării la cunoștință despre actul Autorității Contractante considerat nelegal:</w:t>
      </w:r>
    </w:p>
    <w:p w14:paraId="3E4FA679" w14:textId="77777777" w:rsidR="00440F80" w:rsidRDefault="00440F80" w:rsidP="00440F80">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i </w:t>
      </w:r>
      <w:r w:rsidR="00530BAE" w:rsidRPr="00AF797E">
        <w:rPr>
          <w:rFonts w:ascii="Trebuchet MS" w:hAnsi="Trebuchet MS" w:cs="Times New Roman"/>
          <w:sz w:val="20"/>
          <w:szCs w:val="20"/>
        </w:rPr>
        <w:t>fie pe cale administrativ-jurisdicțională la Consiliul Național de Soluționare a Contestațiilor;</w:t>
      </w:r>
    </w:p>
    <w:p w14:paraId="224F5618" w14:textId="03AE7F42" w:rsidR="00530BAE" w:rsidRPr="00AF797E" w:rsidRDefault="00440F80" w:rsidP="00440F80">
      <w:pPr>
        <w:spacing w:after="0" w:line="240" w:lineRule="auto"/>
        <w:ind w:firstLine="567"/>
        <w:jc w:val="both"/>
        <w:rPr>
          <w:rFonts w:ascii="Trebuchet MS" w:hAnsi="Trebuchet MS" w:cs="Times New Roman"/>
          <w:sz w:val="20"/>
          <w:szCs w:val="20"/>
        </w:rPr>
      </w:pPr>
      <w:r>
        <w:rPr>
          <w:rFonts w:ascii="Trebuchet MS" w:hAnsi="Trebuchet MS" w:cs="Times New Roman"/>
          <w:sz w:val="20"/>
          <w:szCs w:val="20"/>
        </w:rPr>
        <w:t xml:space="preserve">ii </w:t>
      </w:r>
      <w:r w:rsidR="00530BAE" w:rsidRPr="00AF797E">
        <w:rPr>
          <w:rFonts w:ascii="Trebuchet MS" w:hAnsi="Trebuchet MS" w:cs="Times New Roman"/>
          <w:sz w:val="20"/>
          <w:szCs w:val="20"/>
        </w:rPr>
        <w:t>fie pe cale judiciară la instanța de judecată.</w:t>
      </w:r>
    </w:p>
    <w:p w14:paraId="1F9CDC91" w14:textId="7A918C9E" w:rsidR="00530BAE" w:rsidRPr="00440F80" w:rsidRDefault="00530BAE" w:rsidP="00440F80">
      <w:pPr>
        <w:spacing w:after="0" w:line="240" w:lineRule="auto"/>
        <w:ind w:firstLine="567"/>
        <w:jc w:val="both"/>
        <w:rPr>
          <w:rFonts w:ascii="Trebuchet MS" w:hAnsi="Trebuchet MS" w:cs="Times New Roman"/>
          <w:sz w:val="20"/>
          <w:szCs w:val="20"/>
        </w:rPr>
      </w:pPr>
      <w:r w:rsidRPr="00AF797E">
        <w:rPr>
          <w:rFonts w:ascii="Trebuchet MS" w:hAnsi="Trebuchet MS" w:cs="Times New Roman"/>
          <w:sz w:val="20"/>
          <w:szCs w:val="20"/>
        </w:rPr>
        <w:t>Indiferent de procedura aleasă, contestația va fi transmisă în același timp și Autorității Contractante.</w:t>
      </w:r>
    </w:p>
    <w:sectPr w:rsidR="00530BAE" w:rsidRPr="00440F80" w:rsidSect="005911A9">
      <w:footerReference w:type="default" r:id="rId9"/>
      <w:pgSz w:w="11906" w:h="16838" w:code="9"/>
      <w:pgMar w:top="567" w:right="567" w:bottom="62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11DC" w14:textId="77777777" w:rsidR="00EE1AA4" w:rsidRDefault="00EE1AA4" w:rsidP="00A73D34">
      <w:pPr>
        <w:spacing w:after="0" w:line="240" w:lineRule="auto"/>
      </w:pPr>
      <w:r>
        <w:separator/>
      </w:r>
    </w:p>
  </w:endnote>
  <w:endnote w:type="continuationSeparator" w:id="0">
    <w:p w14:paraId="02FD94F8" w14:textId="77777777" w:rsidR="00EE1AA4" w:rsidRDefault="00EE1AA4" w:rsidP="00A7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88079"/>
      <w:docPartObj>
        <w:docPartGallery w:val="Page Numbers (Bottom of Page)"/>
        <w:docPartUnique/>
      </w:docPartObj>
    </w:sdtPr>
    <w:sdtEndPr>
      <w:rPr>
        <w:noProof/>
      </w:rPr>
    </w:sdtEndPr>
    <w:sdtContent>
      <w:p w14:paraId="0B089F28" w14:textId="77777777" w:rsidR="00A73D34" w:rsidRDefault="00A73D34">
        <w:pPr>
          <w:pStyle w:val="Footer"/>
          <w:jc w:val="center"/>
        </w:pPr>
        <w:r>
          <w:fldChar w:fldCharType="begin"/>
        </w:r>
        <w:r>
          <w:instrText xml:space="preserve"> PAGE   \* MERGEFORMAT </w:instrText>
        </w:r>
        <w:r>
          <w:fldChar w:fldCharType="separate"/>
        </w:r>
        <w:r w:rsidR="002078EA">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7875" w14:textId="77777777" w:rsidR="00EE1AA4" w:rsidRDefault="00EE1AA4" w:rsidP="00A73D34">
      <w:pPr>
        <w:spacing w:after="0" w:line="240" w:lineRule="auto"/>
      </w:pPr>
      <w:r>
        <w:separator/>
      </w:r>
    </w:p>
  </w:footnote>
  <w:footnote w:type="continuationSeparator" w:id="0">
    <w:p w14:paraId="159B967D" w14:textId="77777777" w:rsidR="00EE1AA4" w:rsidRDefault="00EE1AA4" w:rsidP="00A7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F134CB"/>
    <w:multiLevelType w:val="hybridMultilevel"/>
    <w:tmpl w:val="91E6CA40"/>
    <w:lvl w:ilvl="0" w:tplc="DCA4FCE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646CB1"/>
    <w:multiLevelType w:val="hybridMultilevel"/>
    <w:tmpl w:val="F5184FEE"/>
    <w:lvl w:ilvl="0" w:tplc="E872E68C">
      <w:start w:val="1"/>
      <w:numFmt w:val="bullet"/>
      <w:lvlText w:val="-"/>
      <w:lvlJc w:val="left"/>
      <w:pPr>
        <w:ind w:left="720" w:hanging="360"/>
      </w:pPr>
      <w:rPr>
        <w:rFonts w:ascii="Trebuchet MS" w:hAnsi="Trebuchet M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AC2576"/>
    <w:multiLevelType w:val="hybridMultilevel"/>
    <w:tmpl w:val="AFA82BCA"/>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E406F4"/>
    <w:multiLevelType w:val="hybridMultilevel"/>
    <w:tmpl w:val="92486AEC"/>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06358C"/>
    <w:multiLevelType w:val="hybridMultilevel"/>
    <w:tmpl w:val="D354C57C"/>
    <w:lvl w:ilvl="0" w:tplc="34DC6590">
      <w:start w:val="1"/>
      <w:numFmt w:val="lowerLetter"/>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695350A"/>
    <w:multiLevelType w:val="hybridMultilevel"/>
    <w:tmpl w:val="2C7AA90A"/>
    <w:lvl w:ilvl="0" w:tplc="97B68A0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D28F0"/>
    <w:multiLevelType w:val="hybridMultilevel"/>
    <w:tmpl w:val="14F43BAC"/>
    <w:lvl w:ilvl="0" w:tplc="B7C46F76">
      <w:start w:val="1"/>
      <w:numFmt w:val="decimal"/>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C46853"/>
    <w:multiLevelType w:val="hybridMultilevel"/>
    <w:tmpl w:val="0D806070"/>
    <w:lvl w:ilvl="0" w:tplc="19A8C846">
      <w:start w:val="1"/>
      <w:numFmt w:val="decimal"/>
      <w:lvlText w:val="%1."/>
      <w:lvlJc w:val="left"/>
      <w:pPr>
        <w:ind w:left="36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E3D4A76"/>
    <w:multiLevelType w:val="hybridMultilevel"/>
    <w:tmpl w:val="94D6699E"/>
    <w:lvl w:ilvl="0" w:tplc="98406A3E">
      <w:numFmt w:val="bullet"/>
      <w:lvlText w:val="-"/>
      <w:lvlJc w:val="left"/>
      <w:pPr>
        <w:ind w:left="1710" w:hanging="360"/>
      </w:pPr>
      <w:rPr>
        <w:rFonts w:ascii="Times New Roman" w:eastAsiaTheme="minorHAnsi" w:hAnsi="Times New Roman" w:cs="Times New Roman"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2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7242EBD"/>
    <w:multiLevelType w:val="hybridMultilevel"/>
    <w:tmpl w:val="6C22AE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3A5220"/>
    <w:multiLevelType w:val="hybridMultilevel"/>
    <w:tmpl w:val="87C40F56"/>
    <w:lvl w:ilvl="0" w:tplc="04180015">
      <w:start w:val="1"/>
      <w:numFmt w:val="upperLetter"/>
      <w:lvlText w:val="%1."/>
      <w:lvlJc w:val="left"/>
      <w:pPr>
        <w:ind w:left="720" w:hanging="360"/>
      </w:pPr>
      <w:rPr>
        <w:rFonts w:hint="default"/>
      </w:rPr>
    </w:lvl>
    <w:lvl w:ilvl="1" w:tplc="185038CA">
      <w:start w:val="1"/>
      <w:numFmt w:val="decimal"/>
      <w:lvlText w:val="%2."/>
      <w:lvlJc w:val="righ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6560185"/>
    <w:multiLevelType w:val="hybridMultilevel"/>
    <w:tmpl w:val="46F4570C"/>
    <w:lvl w:ilvl="0" w:tplc="98406A3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9E404D9"/>
    <w:multiLevelType w:val="hybridMultilevel"/>
    <w:tmpl w:val="9A344D8E"/>
    <w:lvl w:ilvl="0" w:tplc="040C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8"/>
  </w:num>
  <w:num w:numId="5">
    <w:abstractNumId w:val="24"/>
  </w:num>
  <w:num w:numId="6">
    <w:abstractNumId w:val="28"/>
  </w:num>
  <w:num w:numId="7">
    <w:abstractNumId w:val="27"/>
  </w:num>
  <w:num w:numId="8">
    <w:abstractNumId w:val="20"/>
  </w:num>
  <w:num w:numId="9">
    <w:abstractNumId w:val="19"/>
  </w:num>
  <w:num w:numId="10">
    <w:abstractNumId w:val="16"/>
  </w:num>
  <w:num w:numId="11">
    <w:abstractNumId w:val="4"/>
  </w:num>
  <w:num w:numId="12">
    <w:abstractNumId w:val="31"/>
  </w:num>
  <w:num w:numId="13">
    <w:abstractNumId w:val="22"/>
  </w:num>
  <w:num w:numId="14">
    <w:abstractNumId w:val="23"/>
  </w:num>
  <w:num w:numId="15">
    <w:abstractNumId w:val="33"/>
  </w:num>
  <w:num w:numId="16">
    <w:abstractNumId w:val="25"/>
  </w:num>
  <w:num w:numId="17">
    <w:abstractNumId w:val="15"/>
  </w:num>
  <w:num w:numId="18">
    <w:abstractNumId w:val="9"/>
  </w:num>
  <w:num w:numId="19">
    <w:abstractNumId w:val="5"/>
  </w:num>
  <w:num w:numId="20">
    <w:abstractNumId w:val="0"/>
  </w:num>
  <w:num w:numId="21">
    <w:abstractNumId w:val="35"/>
  </w:num>
  <w:num w:numId="22">
    <w:abstractNumId w:val="29"/>
  </w:num>
  <w:num w:numId="23">
    <w:abstractNumId w:val="30"/>
  </w:num>
  <w:num w:numId="24">
    <w:abstractNumId w:val="17"/>
  </w:num>
  <w:num w:numId="25">
    <w:abstractNumId w:val="14"/>
  </w:num>
  <w:num w:numId="26">
    <w:abstractNumId w:val="6"/>
  </w:num>
  <w:num w:numId="27">
    <w:abstractNumId w:val="2"/>
  </w:num>
  <w:num w:numId="28">
    <w:abstractNumId w:val="21"/>
  </w:num>
  <w:num w:numId="29">
    <w:abstractNumId w:val="38"/>
  </w:num>
  <w:num w:numId="30">
    <w:abstractNumId w:val="10"/>
  </w:num>
  <w:num w:numId="31">
    <w:abstractNumId w:val="36"/>
  </w:num>
  <w:num w:numId="32">
    <w:abstractNumId w:val="26"/>
  </w:num>
  <w:num w:numId="33">
    <w:abstractNumId w:val="34"/>
  </w:num>
  <w:num w:numId="34">
    <w:abstractNumId w:val="32"/>
  </w:num>
  <w:num w:numId="35">
    <w:abstractNumId w:val="12"/>
  </w:num>
  <w:num w:numId="36">
    <w:abstractNumId w:val="18"/>
  </w:num>
  <w:num w:numId="37">
    <w:abstractNumId w:val="7"/>
  </w:num>
  <w:num w:numId="38">
    <w:abstractNumId w:val="37"/>
  </w:num>
  <w:num w:numId="39">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BD"/>
    <w:rsid w:val="000024BE"/>
    <w:rsid w:val="0000250F"/>
    <w:rsid w:val="000028BF"/>
    <w:rsid w:val="0000480B"/>
    <w:rsid w:val="0001216D"/>
    <w:rsid w:val="000146FA"/>
    <w:rsid w:val="000179C8"/>
    <w:rsid w:val="00022AF8"/>
    <w:rsid w:val="00027F8F"/>
    <w:rsid w:val="000319B4"/>
    <w:rsid w:val="00037E20"/>
    <w:rsid w:val="00040BE7"/>
    <w:rsid w:val="00043531"/>
    <w:rsid w:val="0005145C"/>
    <w:rsid w:val="00052264"/>
    <w:rsid w:val="0005553B"/>
    <w:rsid w:val="00061025"/>
    <w:rsid w:val="00063531"/>
    <w:rsid w:val="00067CA4"/>
    <w:rsid w:val="00073163"/>
    <w:rsid w:val="00075082"/>
    <w:rsid w:val="00075209"/>
    <w:rsid w:val="00077008"/>
    <w:rsid w:val="00080239"/>
    <w:rsid w:val="00081200"/>
    <w:rsid w:val="00082B39"/>
    <w:rsid w:val="00084505"/>
    <w:rsid w:val="000867A1"/>
    <w:rsid w:val="00091DD2"/>
    <w:rsid w:val="000A1251"/>
    <w:rsid w:val="000A2D3B"/>
    <w:rsid w:val="000A3ADB"/>
    <w:rsid w:val="000A74C6"/>
    <w:rsid w:val="000B0B60"/>
    <w:rsid w:val="000B51B2"/>
    <w:rsid w:val="000B6CBD"/>
    <w:rsid w:val="000B7289"/>
    <w:rsid w:val="000B72CA"/>
    <w:rsid w:val="000C17FD"/>
    <w:rsid w:val="000C45DD"/>
    <w:rsid w:val="000C5990"/>
    <w:rsid w:val="000C71B6"/>
    <w:rsid w:val="000C73E3"/>
    <w:rsid w:val="000D0978"/>
    <w:rsid w:val="000D2C3F"/>
    <w:rsid w:val="000D3013"/>
    <w:rsid w:val="000E041F"/>
    <w:rsid w:val="000E362F"/>
    <w:rsid w:val="000E4FFB"/>
    <w:rsid w:val="000E558F"/>
    <w:rsid w:val="000E6D68"/>
    <w:rsid w:val="000E7309"/>
    <w:rsid w:val="000F2127"/>
    <w:rsid w:val="000F2DA4"/>
    <w:rsid w:val="000F4911"/>
    <w:rsid w:val="000F6EF7"/>
    <w:rsid w:val="000F7AFD"/>
    <w:rsid w:val="00103382"/>
    <w:rsid w:val="00103479"/>
    <w:rsid w:val="00105A54"/>
    <w:rsid w:val="001131DB"/>
    <w:rsid w:val="00114614"/>
    <w:rsid w:val="00115992"/>
    <w:rsid w:val="00115F7C"/>
    <w:rsid w:val="001173BC"/>
    <w:rsid w:val="00121C34"/>
    <w:rsid w:val="001224B6"/>
    <w:rsid w:val="00123BF6"/>
    <w:rsid w:val="001244DA"/>
    <w:rsid w:val="00126180"/>
    <w:rsid w:val="00130381"/>
    <w:rsid w:val="00135F23"/>
    <w:rsid w:val="001362BF"/>
    <w:rsid w:val="00141994"/>
    <w:rsid w:val="00145914"/>
    <w:rsid w:val="00146892"/>
    <w:rsid w:val="001529A1"/>
    <w:rsid w:val="0015560F"/>
    <w:rsid w:val="00161D47"/>
    <w:rsid w:val="0016209B"/>
    <w:rsid w:val="00162760"/>
    <w:rsid w:val="00174BDA"/>
    <w:rsid w:val="00175FB4"/>
    <w:rsid w:val="00181BC4"/>
    <w:rsid w:val="00182834"/>
    <w:rsid w:val="00183B83"/>
    <w:rsid w:val="00186ED4"/>
    <w:rsid w:val="0019029F"/>
    <w:rsid w:val="001952BB"/>
    <w:rsid w:val="00195F40"/>
    <w:rsid w:val="001965F4"/>
    <w:rsid w:val="001A3B89"/>
    <w:rsid w:val="001A4000"/>
    <w:rsid w:val="001A57CC"/>
    <w:rsid w:val="001A6BA2"/>
    <w:rsid w:val="001A7D52"/>
    <w:rsid w:val="001B0BCE"/>
    <w:rsid w:val="001B0E07"/>
    <w:rsid w:val="001B1E28"/>
    <w:rsid w:val="001B307F"/>
    <w:rsid w:val="001B67F0"/>
    <w:rsid w:val="001C2171"/>
    <w:rsid w:val="001C3478"/>
    <w:rsid w:val="001C7A40"/>
    <w:rsid w:val="001D11EC"/>
    <w:rsid w:val="001D3112"/>
    <w:rsid w:val="001D3750"/>
    <w:rsid w:val="001D5286"/>
    <w:rsid w:val="001D5A1D"/>
    <w:rsid w:val="001D5BB2"/>
    <w:rsid w:val="001D5BCD"/>
    <w:rsid w:val="001D5DB8"/>
    <w:rsid w:val="001E712D"/>
    <w:rsid w:val="001F26F5"/>
    <w:rsid w:val="00200A9B"/>
    <w:rsid w:val="0020321A"/>
    <w:rsid w:val="00206D4C"/>
    <w:rsid w:val="002078EA"/>
    <w:rsid w:val="00212BC8"/>
    <w:rsid w:val="00212BF4"/>
    <w:rsid w:val="00216C42"/>
    <w:rsid w:val="00221132"/>
    <w:rsid w:val="0022173D"/>
    <w:rsid w:val="00227F90"/>
    <w:rsid w:val="002313C2"/>
    <w:rsid w:val="00232D00"/>
    <w:rsid w:val="00237420"/>
    <w:rsid w:val="002402EE"/>
    <w:rsid w:val="00240A4C"/>
    <w:rsid w:val="002448E9"/>
    <w:rsid w:val="002506EB"/>
    <w:rsid w:val="0025098D"/>
    <w:rsid w:val="0025429E"/>
    <w:rsid w:val="00254AA0"/>
    <w:rsid w:val="0025530E"/>
    <w:rsid w:val="0025596F"/>
    <w:rsid w:val="00257FDC"/>
    <w:rsid w:val="00272EF8"/>
    <w:rsid w:val="002734F6"/>
    <w:rsid w:val="00275923"/>
    <w:rsid w:val="00276951"/>
    <w:rsid w:val="00277ACF"/>
    <w:rsid w:val="0028089F"/>
    <w:rsid w:val="002817D8"/>
    <w:rsid w:val="00285174"/>
    <w:rsid w:val="00291F3B"/>
    <w:rsid w:val="002920D8"/>
    <w:rsid w:val="00292815"/>
    <w:rsid w:val="002929C4"/>
    <w:rsid w:val="00293B7C"/>
    <w:rsid w:val="00294323"/>
    <w:rsid w:val="00297E1D"/>
    <w:rsid w:val="002A2441"/>
    <w:rsid w:val="002A48D9"/>
    <w:rsid w:val="002A62EB"/>
    <w:rsid w:val="002B00EF"/>
    <w:rsid w:val="002C1B08"/>
    <w:rsid w:val="002C5D02"/>
    <w:rsid w:val="002C72A2"/>
    <w:rsid w:val="002D47D2"/>
    <w:rsid w:val="002D5244"/>
    <w:rsid w:val="002D75FE"/>
    <w:rsid w:val="002E3A54"/>
    <w:rsid w:val="00300111"/>
    <w:rsid w:val="00300B62"/>
    <w:rsid w:val="0030176B"/>
    <w:rsid w:val="0030639B"/>
    <w:rsid w:val="00307091"/>
    <w:rsid w:val="00311347"/>
    <w:rsid w:val="00312E5E"/>
    <w:rsid w:val="003212A1"/>
    <w:rsid w:val="00321D91"/>
    <w:rsid w:val="00326D97"/>
    <w:rsid w:val="00331F92"/>
    <w:rsid w:val="0033252D"/>
    <w:rsid w:val="00337D4E"/>
    <w:rsid w:val="00353194"/>
    <w:rsid w:val="003556A8"/>
    <w:rsid w:val="003579E1"/>
    <w:rsid w:val="00360919"/>
    <w:rsid w:val="003648F8"/>
    <w:rsid w:val="00375068"/>
    <w:rsid w:val="00375D64"/>
    <w:rsid w:val="00381D71"/>
    <w:rsid w:val="00382D2D"/>
    <w:rsid w:val="00386460"/>
    <w:rsid w:val="00386960"/>
    <w:rsid w:val="003878E4"/>
    <w:rsid w:val="00391F8C"/>
    <w:rsid w:val="003921D0"/>
    <w:rsid w:val="00393EC4"/>
    <w:rsid w:val="00394DE4"/>
    <w:rsid w:val="003976F0"/>
    <w:rsid w:val="003A043A"/>
    <w:rsid w:val="003A0A50"/>
    <w:rsid w:val="003B0333"/>
    <w:rsid w:val="003B0BB7"/>
    <w:rsid w:val="003B7635"/>
    <w:rsid w:val="003C0D26"/>
    <w:rsid w:val="003C7E9B"/>
    <w:rsid w:val="003D277B"/>
    <w:rsid w:val="003D7FCE"/>
    <w:rsid w:val="003E0100"/>
    <w:rsid w:val="003E04C0"/>
    <w:rsid w:val="003E429A"/>
    <w:rsid w:val="003E656F"/>
    <w:rsid w:val="003F0494"/>
    <w:rsid w:val="003F04AB"/>
    <w:rsid w:val="003F052A"/>
    <w:rsid w:val="003F0C11"/>
    <w:rsid w:val="003F1734"/>
    <w:rsid w:val="003F1D9D"/>
    <w:rsid w:val="003F334A"/>
    <w:rsid w:val="003F61F9"/>
    <w:rsid w:val="003F6B1A"/>
    <w:rsid w:val="00402403"/>
    <w:rsid w:val="0040671A"/>
    <w:rsid w:val="00411D71"/>
    <w:rsid w:val="004122D3"/>
    <w:rsid w:val="00415447"/>
    <w:rsid w:val="0042232D"/>
    <w:rsid w:val="00423081"/>
    <w:rsid w:val="0042462A"/>
    <w:rsid w:val="00426600"/>
    <w:rsid w:val="00432D9E"/>
    <w:rsid w:val="00436F49"/>
    <w:rsid w:val="00440691"/>
    <w:rsid w:val="00440928"/>
    <w:rsid w:val="00440F80"/>
    <w:rsid w:val="00441A7D"/>
    <w:rsid w:val="00446A78"/>
    <w:rsid w:val="004508E6"/>
    <w:rsid w:val="00450E90"/>
    <w:rsid w:val="00453693"/>
    <w:rsid w:val="00457E59"/>
    <w:rsid w:val="0046055F"/>
    <w:rsid w:val="00463ABD"/>
    <w:rsid w:val="00463B8A"/>
    <w:rsid w:val="004661F5"/>
    <w:rsid w:val="00470AC8"/>
    <w:rsid w:val="00472395"/>
    <w:rsid w:val="00472A1A"/>
    <w:rsid w:val="00473536"/>
    <w:rsid w:val="00473B26"/>
    <w:rsid w:val="00475722"/>
    <w:rsid w:val="00484B8D"/>
    <w:rsid w:val="00484E09"/>
    <w:rsid w:val="0048644D"/>
    <w:rsid w:val="0048742B"/>
    <w:rsid w:val="00487F95"/>
    <w:rsid w:val="00490F8F"/>
    <w:rsid w:val="00491B3E"/>
    <w:rsid w:val="004937DD"/>
    <w:rsid w:val="00493B7E"/>
    <w:rsid w:val="00495C94"/>
    <w:rsid w:val="004A1D28"/>
    <w:rsid w:val="004A4C53"/>
    <w:rsid w:val="004A521F"/>
    <w:rsid w:val="004A54DD"/>
    <w:rsid w:val="004A5EDC"/>
    <w:rsid w:val="004A60CD"/>
    <w:rsid w:val="004A669C"/>
    <w:rsid w:val="004B14B5"/>
    <w:rsid w:val="004B153A"/>
    <w:rsid w:val="004B2E5E"/>
    <w:rsid w:val="004B49D5"/>
    <w:rsid w:val="004B6CF1"/>
    <w:rsid w:val="004B7ECA"/>
    <w:rsid w:val="004C4453"/>
    <w:rsid w:val="004C49C0"/>
    <w:rsid w:val="004C6915"/>
    <w:rsid w:val="004C6EFE"/>
    <w:rsid w:val="004C72B8"/>
    <w:rsid w:val="004D0051"/>
    <w:rsid w:val="004D0914"/>
    <w:rsid w:val="004D0CAC"/>
    <w:rsid w:val="004D741A"/>
    <w:rsid w:val="004D74CE"/>
    <w:rsid w:val="004D7731"/>
    <w:rsid w:val="004E10DF"/>
    <w:rsid w:val="004E1918"/>
    <w:rsid w:val="004E28FA"/>
    <w:rsid w:val="004E2D36"/>
    <w:rsid w:val="004E32D6"/>
    <w:rsid w:val="004E34E3"/>
    <w:rsid w:val="004E3583"/>
    <w:rsid w:val="004E5079"/>
    <w:rsid w:val="004E7384"/>
    <w:rsid w:val="004F0DE7"/>
    <w:rsid w:val="004F5D1C"/>
    <w:rsid w:val="004F68C5"/>
    <w:rsid w:val="005010D8"/>
    <w:rsid w:val="00502EBF"/>
    <w:rsid w:val="005034A0"/>
    <w:rsid w:val="00503854"/>
    <w:rsid w:val="00505F58"/>
    <w:rsid w:val="00510E68"/>
    <w:rsid w:val="00523543"/>
    <w:rsid w:val="00526776"/>
    <w:rsid w:val="005269C5"/>
    <w:rsid w:val="0052794C"/>
    <w:rsid w:val="00530BAE"/>
    <w:rsid w:val="00530FB0"/>
    <w:rsid w:val="00531A29"/>
    <w:rsid w:val="0053411E"/>
    <w:rsid w:val="00535872"/>
    <w:rsid w:val="005426D5"/>
    <w:rsid w:val="00547F71"/>
    <w:rsid w:val="00550543"/>
    <w:rsid w:val="00553026"/>
    <w:rsid w:val="00555DED"/>
    <w:rsid w:val="00557C3C"/>
    <w:rsid w:val="00560890"/>
    <w:rsid w:val="00562F6E"/>
    <w:rsid w:val="00562F8C"/>
    <w:rsid w:val="00564CD4"/>
    <w:rsid w:val="0056512D"/>
    <w:rsid w:val="00565AF6"/>
    <w:rsid w:val="00567E62"/>
    <w:rsid w:val="005710B9"/>
    <w:rsid w:val="00573192"/>
    <w:rsid w:val="00573C54"/>
    <w:rsid w:val="00574831"/>
    <w:rsid w:val="005762F5"/>
    <w:rsid w:val="0057662E"/>
    <w:rsid w:val="00582A26"/>
    <w:rsid w:val="00582F25"/>
    <w:rsid w:val="00583361"/>
    <w:rsid w:val="00583E65"/>
    <w:rsid w:val="00583E9B"/>
    <w:rsid w:val="00584265"/>
    <w:rsid w:val="00584F9E"/>
    <w:rsid w:val="005911A9"/>
    <w:rsid w:val="005953F2"/>
    <w:rsid w:val="00596D9B"/>
    <w:rsid w:val="0059775D"/>
    <w:rsid w:val="005A37E4"/>
    <w:rsid w:val="005A4B71"/>
    <w:rsid w:val="005A6791"/>
    <w:rsid w:val="005B0E3F"/>
    <w:rsid w:val="005B202C"/>
    <w:rsid w:val="005B438E"/>
    <w:rsid w:val="005B5179"/>
    <w:rsid w:val="005B5A9C"/>
    <w:rsid w:val="005C0B33"/>
    <w:rsid w:val="005C37E1"/>
    <w:rsid w:val="005C3FEC"/>
    <w:rsid w:val="005C78C7"/>
    <w:rsid w:val="005D1E6E"/>
    <w:rsid w:val="005D5246"/>
    <w:rsid w:val="005D5E53"/>
    <w:rsid w:val="005D7418"/>
    <w:rsid w:val="005D7C04"/>
    <w:rsid w:val="005E1968"/>
    <w:rsid w:val="005E4F09"/>
    <w:rsid w:val="005E5404"/>
    <w:rsid w:val="005E7558"/>
    <w:rsid w:val="005F0B47"/>
    <w:rsid w:val="005F155D"/>
    <w:rsid w:val="005F4C7E"/>
    <w:rsid w:val="005F71E6"/>
    <w:rsid w:val="005F7F2C"/>
    <w:rsid w:val="00601572"/>
    <w:rsid w:val="006018AC"/>
    <w:rsid w:val="006047AE"/>
    <w:rsid w:val="00611AAA"/>
    <w:rsid w:val="00612B5F"/>
    <w:rsid w:val="0061375E"/>
    <w:rsid w:val="006234C5"/>
    <w:rsid w:val="006276D1"/>
    <w:rsid w:val="0063102A"/>
    <w:rsid w:val="00632048"/>
    <w:rsid w:val="00632731"/>
    <w:rsid w:val="00634DD5"/>
    <w:rsid w:val="006350B1"/>
    <w:rsid w:val="0064188D"/>
    <w:rsid w:val="00641E97"/>
    <w:rsid w:val="00643079"/>
    <w:rsid w:val="00645005"/>
    <w:rsid w:val="006456F2"/>
    <w:rsid w:val="00652E6A"/>
    <w:rsid w:val="00661F7F"/>
    <w:rsid w:val="00667905"/>
    <w:rsid w:val="0067041A"/>
    <w:rsid w:val="00670947"/>
    <w:rsid w:val="0067260D"/>
    <w:rsid w:val="006726B9"/>
    <w:rsid w:val="00673E4A"/>
    <w:rsid w:val="006745A2"/>
    <w:rsid w:val="00675546"/>
    <w:rsid w:val="00675CB3"/>
    <w:rsid w:val="00676122"/>
    <w:rsid w:val="0067714F"/>
    <w:rsid w:val="00680D20"/>
    <w:rsid w:val="00682FFC"/>
    <w:rsid w:val="00690AA0"/>
    <w:rsid w:val="00692629"/>
    <w:rsid w:val="0069324F"/>
    <w:rsid w:val="006B0201"/>
    <w:rsid w:val="006B04DB"/>
    <w:rsid w:val="006B227C"/>
    <w:rsid w:val="006B362A"/>
    <w:rsid w:val="006B3DF8"/>
    <w:rsid w:val="006B5D49"/>
    <w:rsid w:val="006B6565"/>
    <w:rsid w:val="006B743C"/>
    <w:rsid w:val="006D08E9"/>
    <w:rsid w:val="006D0BE1"/>
    <w:rsid w:val="006D131E"/>
    <w:rsid w:val="006D2E44"/>
    <w:rsid w:val="006D387E"/>
    <w:rsid w:val="006E0EA2"/>
    <w:rsid w:val="006E3EB8"/>
    <w:rsid w:val="006E764E"/>
    <w:rsid w:val="006E7757"/>
    <w:rsid w:val="006F7354"/>
    <w:rsid w:val="007022E7"/>
    <w:rsid w:val="00702A1E"/>
    <w:rsid w:val="00704FDB"/>
    <w:rsid w:val="0070513E"/>
    <w:rsid w:val="00706ED3"/>
    <w:rsid w:val="00706F7C"/>
    <w:rsid w:val="00711E62"/>
    <w:rsid w:val="0071389F"/>
    <w:rsid w:val="00715559"/>
    <w:rsid w:val="00723198"/>
    <w:rsid w:val="00724B0B"/>
    <w:rsid w:val="00730BBB"/>
    <w:rsid w:val="00741441"/>
    <w:rsid w:val="007415C6"/>
    <w:rsid w:val="0074295C"/>
    <w:rsid w:val="007447E0"/>
    <w:rsid w:val="00755FBA"/>
    <w:rsid w:val="00756AA9"/>
    <w:rsid w:val="0075734E"/>
    <w:rsid w:val="007577AA"/>
    <w:rsid w:val="0076369F"/>
    <w:rsid w:val="00765398"/>
    <w:rsid w:val="00770AF6"/>
    <w:rsid w:val="00785FEE"/>
    <w:rsid w:val="007865C9"/>
    <w:rsid w:val="0079393B"/>
    <w:rsid w:val="00794820"/>
    <w:rsid w:val="00796653"/>
    <w:rsid w:val="007A03EB"/>
    <w:rsid w:val="007A04BE"/>
    <w:rsid w:val="007A12FB"/>
    <w:rsid w:val="007A3EB4"/>
    <w:rsid w:val="007A47AF"/>
    <w:rsid w:val="007A765A"/>
    <w:rsid w:val="007B1C31"/>
    <w:rsid w:val="007B4ACA"/>
    <w:rsid w:val="007B68F6"/>
    <w:rsid w:val="007B6D34"/>
    <w:rsid w:val="007B7907"/>
    <w:rsid w:val="007C1AB8"/>
    <w:rsid w:val="007C63D8"/>
    <w:rsid w:val="007C6551"/>
    <w:rsid w:val="007C7489"/>
    <w:rsid w:val="007D053F"/>
    <w:rsid w:val="007D1A08"/>
    <w:rsid w:val="007D1C20"/>
    <w:rsid w:val="007D1F31"/>
    <w:rsid w:val="007D566B"/>
    <w:rsid w:val="007D7978"/>
    <w:rsid w:val="007D7C64"/>
    <w:rsid w:val="007D7F24"/>
    <w:rsid w:val="007E076A"/>
    <w:rsid w:val="007E4C1E"/>
    <w:rsid w:val="007E57C6"/>
    <w:rsid w:val="007E6E8F"/>
    <w:rsid w:val="007E6EEE"/>
    <w:rsid w:val="007F33E9"/>
    <w:rsid w:val="007F43EF"/>
    <w:rsid w:val="007F56E5"/>
    <w:rsid w:val="00805EDD"/>
    <w:rsid w:val="00805F9E"/>
    <w:rsid w:val="00807507"/>
    <w:rsid w:val="00807A5C"/>
    <w:rsid w:val="008137C0"/>
    <w:rsid w:val="00816A0A"/>
    <w:rsid w:val="00821921"/>
    <w:rsid w:val="00823051"/>
    <w:rsid w:val="008231E6"/>
    <w:rsid w:val="00826C95"/>
    <w:rsid w:val="00830B25"/>
    <w:rsid w:val="00831ACB"/>
    <w:rsid w:val="00832128"/>
    <w:rsid w:val="00843F03"/>
    <w:rsid w:val="00844CF4"/>
    <w:rsid w:val="00853223"/>
    <w:rsid w:val="00854869"/>
    <w:rsid w:val="00861BC9"/>
    <w:rsid w:val="00862D1D"/>
    <w:rsid w:val="008636DD"/>
    <w:rsid w:val="00872608"/>
    <w:rsid w:val="008728A7"/>
    <w:rsid w:val="0087330D"/>
    <w:rsid w:val="00877349"/>
    <w:rsid w:val="00881B62"/>
    <w:rsid w:val="00882994"/>
    <w:rsid w:val="008844CA"/>
    <w:rsid w:val="00886E35"/>
    <w:rsid w:val="008A09F8"/>
    <w:rsid w:val="008A346C"/>
    <w:rsid w:val="008A4AF2"/>
    <w:rsid w:val="008B0985"/>
    <w:rsid w:val="008B0B90"/>
    <w:rsid w:val="008B2527"/>
    <w:rsid w:val="008B62E2"/>
    <w:rsid w:val="008C1E05"/>
    <w:rsid w:val="008C475B"/>
    <w:rsid w:val="008C5E05"/>
    <w:rsid w:val="008C79E5"/>
    <w:rsid w:val="008D0E2C"/>
    <w:rsid w:val="008D1423"/>
    <w:rsid w:val="008D16B5"/>
    <w:rsid w:val="008D1AF9"/>
    <w:rsid w:val="008D20F6"/>
    <w:rsid w:val="008D6BE1"/>
    <w:rsid w:val="008D7192"/>
    <w:rsid w:val="008D75A6"/>
    <w:rsid w:val="008E7BA1"/>
    <w:rsid w:val="008F28B3"/>
    <w:rsid w:val="008F29F1"/>
    <w:rsid w:val="008F4EDE"/>
    <w:rsid w:val="008F6102"/>
    <w:rsid w:val="008F68C2"/>
    <w:rsid w:val="0090013F"/>
    <w:rsid w:val="0090285D"/>
    <w:rsid w:val="009034E1"/>
    <w:rsid w:val="00903D30"/>
    <w:rsid w:val="00904D93"/>
    <w:rsid w:val="009103BD"/>
    <w:rsid w:val="009128EF"/>
    <w:rsid w:val="00914285"/>
    <w:rsid w:val="009146B6"/>
    <w:rsid w:val="00917240"/>
    <w:rsid w:val="009211B8"/>
    <w:rsid w:val="00926001"/>
    <w:rsid w:val="0092663C"/>
    <w:rsid w:val="00930563"/>
    <w:rsid w:val="00931FAA"/>
    <w:rsid w:val="009332C3"/>
    <w:rsid w:val="00936013"/>
    <w:rsid w:val="00945815"/>
    <w:rsid w:val="00945E89"/>
    <w:rsid w:val="009467B2"/>
    <w:rsid w:val="00946A1E"/>
    <w:rsid w:val="009502D5"/>
    <w:rsid w:val="0095034A"/>
    <w:rsid w:val="00955377"/>
    <w:rsid w:val="00955BE9"/>
    <w:rsid w:val="00955E04"/>
    <w:rsid w:val="00963C89"/>
    <w:rsid w:val="00964ADD"/>
    <w:rsid w:val="00964B99"/>
    <w:rsid w:val="00965057"/>
    <w:rsid w:val="00967BA6"/>
    <w:rsid w:val="00980780"/>
    <w:rsid w:val="00980FB3"/>
    <w:rsid w:val="00985C62"/>
    <w:rsid w:val="009911A0"/>
    <w:rsid w:val="00994328"/>
    <w:rsid w:val="00994B6A"/>
    <w:rsid w:val="009955AD"/>
    <w:rsid w:val="009A00AC"/>
    <w:rsid w:val="009A38C6"/>
    <w:rsid w:val="009A6D23"/>
    <w:rsid w:val="009B46F4"/>
    <w:rsid w:val="009B5447"/>
    <w:rsid w:val="009C0B17"/>
    <w:rsid w:val="009C2EB9"/>
    <w:rsid w:val="009C3F3F"/>
    <w:rsid w:val="009C5479"/>
    <w:rsid w:val="009C61E8"/>
    <w:rsid w:val="009D12EC"/>
    <w:rsid w:val="009D1397"/>
    <w:rsid w:val="009D15FD"/>
    <w:rsid w:val="009D2A97"/>
    <w:rsid w:val="009D399F"/>
    <w:rsid w:val="009D4741"/>
    <w:rsid w:val="009E2CE9"/>
    <w:rsid w:val="009E3CA9"/>
    <w:rsid w:val="009E3EC4"/>
    <w:rsid w:val="009F1226"/>
    <w:rsid w:val="009F14C6"/>
    <w:rsid w:val="009F6C6F"/>
    <w:rsid w:val="00A00E7B"/>
    <w:rsid w:val="00A014DC"/>
    <w:rsid w:val="00A0184E"/>
    <w:rsid w:val="00A02A32"/>
    <w:rsid w:val="00A1558E"/>
    <w:rsid w:val="00A208E4"/>
    <w:rsid w:val="00A20AE5"/>
    <w:rsid w:val="00A2215B"/>
    <w:rsid w:val="00A247AC"/>
    <w:rsid w:val="00A24A1B"/>
    <w:rsid w:val="00A27C80"/>
    <w:rsid w:val="00A315B3"/>
    <w:rsid w:val="00A35D5F"/>
    <w:rsid w:val="00A37DCF"/>
    <w:rsid w:val="00A4404F"/>
    <w:rsid w:val="00A46186"/>
    <w:rsid w:val="00A55563"/>
    <w:rsid w:val="00A57A7B"/>
    <w:rsid w:val="00A62B1D"/>
    <w:rsid w:val="00A63681"/>
    <w:rsid w:val="00A659EA"/>
    <w:rsid w:val="00A66C28"/>
    <w:rsid w:val="00A67C41"/>
    <w:rsid w:val="00A71465"/>
    <w:rsid w:val="00A73D34"/>
    <w:rsid w:val="00A85B4F"/>
    <w:rsid w:val="00A91B06"/>
    <w:rsid w:val="00A94F88"/>
    <w:rsid w:val="00AA00E3"/>
    <w:rsid w:val="00AA370F"/>
    <w:rsid w:val="00AA4344"/>
    <w:rsid w:val="00AA6504"/>
    <w:rsid w:val="00AB50A8"/>
    <w:rsid w:val="00AB6AE9"/>
    <w:rsid w:val="00AB7A69"/>
    <w:rsid w:val="00AC0901"/>
    <w:rsid w:val="00AC2D24"/>
    <w:rsid w:val="00AC35B3"/>
    <w:rsid w:val="00AC3BFC"/>
    <w:rsid w:val="00AC44A9"/>
    <w:rsid w:val="00AC6058"/>
    <w:rsid w:val="00AC642C"/>
    <w:rsid w:val="00AD01FA"/>
    <w:rsid w:val="00AD1D7D"/>
    <w:rsid w:val="00AD6D61"/>
    <w:rsid w:val="00AD77E4"/>
    <w:rsid w:val="00AE042F"/>
    <w:rsid w:val="00AE1176"/>
    <w:rsid w:val="00AE6286"/>
    <w:rsid w:val="00AF052D"/>
    <w:rsid w:val="00AF09AC"/>
    <w:rsid w:val="00AF0DEF"/>
    <w:rsid w:val="00AF1E33"/>
    <w:rsid w:val="00AF3C92"/>
    <w:rsid w:val="00AF43C7"/>
    <w:rsid w:val="00AF6799"/>
    <w:rsid w:val="00AF69B9"/>
    <w:rsid w:val="00AF797E"/>
    <w:rsid w:val="00AF7EF9"/>
    <w:rsid w:val="00B00729"/>
    <w:rsid w:val="00B00A55"/>
    <w:rsid w:val="00B00C4D"/>
    <w:rsid w:val="00B0249A"/>
    <w:rsid w:val="00B03392"/>
    <w:rsid w:val="00B0736F"/>
    <w:rsid w:val="00B101A6"/>
    <w:rsid w:val="00B13797"/>
    <w:rsid w:val="00B2370A"/>
    <w:rsid w:val="00B24FCE"/>
    <w:rsid w:val="00B25FFE"/>
    <w:rsid w:val="00B33246"/>
    <w:rsid w:val="00B3664E"/>
    <w:rsid w:val="00B36672"/>
    <w:rsid w:val="00B40E2B"/>
    <w:rsid w:val="00B40F69"/>
    <w:rsid w:val="00B41E40"/>
    <w:rsid w:val="00B42980"/>
    <w:rsid w:val="00B44F89"/>
    <w:rsid w:val="00B46E82"/>
    <w:rsid w:val="00B501BF"/>
    <w:rsid w:val="00B5298D"/>
    <w:rsid w:val="00B534DD"/>
    <w:rsid w:val="00B541E3"/>
    <w:rsid w:val="00B5617A"/>
    <w:rsid w:val="00B60672"/>
    <w:rsid w:val="00B60745"/>
    <w:rsid w:val="00B60CC4"/>
    <w:rsid w:val="00B615FE"/>
    <w:rsid w:val="00B6190A"/>
    <w:rsid w:val="00B6438B"/>
    <w:rsid w:val="00B65265"/>
    <w:rsid w:val="00B75B0C"/>
    <w:rsid w:val="00B76CD2"/>
    <w:rsid w:val="00B8198C"/>
    <w:rsid w:val="00B83449"/>
    <w:rsid w:val="00B834E6"/>
    <w:rsid w:val="00B858A6"/>
    <w:rsid w:val="00B87219"/>
    <w:rsid w:val="00B904C3"/>
    <w:rsid w:val="00B9129F"/>
    <w:rsid w:val="00B920B8"/>
    <w:rsid w:val="00B9493D"/>
    <w:rsid w:val="00BA0D70"/>
    <w:rsid w:val="00BA118C"/>
    <w:rsid w:val="00BA5844"/>
    <w:rsid w:val="00BA782A"/>
    <w:rsid w:val="00BB1153"/>
    <w:rsid w:val="00BC2DAF"/>
    <w:rsid w:val="00BC3D02"/>
    <w:rsid w:val="00BC58AF"/>
    <w:rsid w:val="00BC6618"/>
    <w:rsid w:val="00BC6A1D"/>
    <w:rsid w:val="00BE0673"/>
    <w:rsid w:val="00BE0C49"/>
    <w:rsid w:val="00BE5C27"/>
    <w:rsid w:val="00BE6466"/>
    <w:rsid w:val="00BE68BC"/>
    <w:rsid w:val="00BE7238"/>
    <w:rsid w:val="00BF078D"/>
    <w:rsid w:val="00BF185A"/>
    <w:rsid w:val="00BF66A7"/>
    <w:rsid w:val="00C05897"/>
    <w:rsid w:val="00C05DA7"/>
    <w:rsid w:val="00C146D2"/>
    <w:rsid w:val="00C16C85"/>
    <w:rsid w:val="00C16EDF"/>
    <w:rsid w:val="00C20A9E"/>
    <w:rsid w:val="00C217F6"/>
    <w:rsid w:val="00C21908"/>
    <w:rsid w:val="00C26B37"/>
    <w:rsid w:val="00C338F9"/>
    <w:rsid w:val="00C34748"/>
    <w:rsid w:val="00C348BE"/>
    <w:rsid w:val="00C37A0A"/>
    <w:rsid w:val="00C401C4"/>
    <w:rsid w:val="00C40977"/>
    <w:rsid w:val="00C437F1"/>
    <w:rsid w:val="00C4448E"/>
    <w:rsid w:val="00C44D46"/>
    <w:rsid w:val="00C50658"/>
    <w:rsid w:val="00C51C05"/>
    <w:rsid w:val="00C52741"/>
    <w:rsid w:val="00C529F6"/>
    <w:rsid w:val="00C52D3C"/>
    <w:rsid w:val="00C53AD0"/>
    <w:rsid w:val="00C5476E"/>
    <w:rsid w:val="00C60A56"/>
    <w:rsid w:val="00C632DE"/>
    <w:rsid w:val="00C706E6"/>
    <w:rsid w:val="00C71A7A"/>
    <w:rsid w:val="00C72596"/>
    <w:rsid w:val="00C7533A"/>
    <w:rsid w:val="00C77544"/>
    <w:rsid w:val="00C847CF"/>
    <w:rsid w:val="00C85C61"/>
    <w:rsid w:val="00C90085"/>
    <w:rsid w:val="00C94BC0"/>
    <w:rsid w:val="00CA00A4"/>
    <w:rsid w:val="00CA0A1F"/>
    <w:rsid w:val="00CA485C"/>
    <w:rsid w:val="00CB0156"/>
    <w:rsid w:val="00CB12BE"/>
    <w:rsid w:val="00CB2091"/>
    <w:rsid w:val="00CB471C"/>
    <w:rsid w:val="00CC1DDE"/>
    <w:rsid w:val="00CC24ED"/>
    <w:rsid w:val="00CE0D99"/>
    <w:rsid w:val="00CE17E6"/>
    <w:rsid w:val="00CE3841"/>
    <w:rsid w:val="00CF07F1"/>
    <w:rsid w:val="00CF1B64"/>
    <w:rsid w:val="00CF2C42"/>
    <w:rsid w:val="00CF4C80"/>
    <w:rsid w:val="00CF5044"/>
    <w:rsid w:val="00D02A63"/>
    <w:rsid w:val="00D046FE"/>
    <w:rsid w:val="00D117A2"/>
    <w:rsid w:val="00D15F87"/>
    <w:rsid w:val="00D1724D"/>
    <w:rsid w:val="00D173DB"/>
    <w:rsid w:val="00D17843"/>
    <w:rsid w:val="00D2167A"/>
    <w:rsid w:val="00D238A1"/>
    <w:rsid w:val="00D27DC1"/>
    <w:rsid w:val="00D31D85"/>
    <w:rsid w:val="00D3489D"/>
    <w:rsid w:val="00D44115"/>
    <w:rsid w:val="00D45274"/>
    <w:rsid w:val="00D529CB"/>
    <w:rsid w:val="00D5454C"/>
    <w:rsid w:val="00D566B9"/>
    <w:rsid w:val="00D56888"/>
    <w:rsid w:val="00D56F4B"/>
    <w:rsid w:val="00D57DCF"/>
    <w:rsid w:val="00D60346"/>
    <w:rsid w:val="00D605C4"/>
    <w:rsid w:val="00D613A6"/>
    <w:rsid w:val="00D62A2E"/>
    <w:rsid w:val="00D66084"/>
    <w:rsid w:val="00D70CDC"/>
    <w:rsid w:val="00D716A2"/>
    <w:rsid w:val="00D73256"/>
    <w:rsid w:val="00D744EE"/>
    <w:rsid w:val="00D7714F"/>
    <w:rsid w:val="00D77686"/>
    <w:rsid w:val="00D80EF1"/>
    <w:rsid w:val="00D870FA"/>
    <w:rsid w:val="00D8733B"/>
    <w:rsid w:val="00D90A1A"/>
    <w:rsid w:val="00D91A7C"/>
    <w:rsid w:val="00D941FF"/>
    <w:rsid w:val="00D94AEC"/>
    <w:rsid w:val="00D96A0B"/>
    <w:rsid w:val="00D97405"/>
    <w:rsid w:val="00D977E8"/>
    <w:rsid w:val="00DA538F"/>
    <w:rsid w:val="00DA5B8C"/>
    <w:rsid w:val="00DB1F99"/>
    <w:rsid w:val="00DB2EB5"/>
    <w:rsid w:val="00DB43AD"/>
    <w:rsid w:val="00DB445E"/>
    <w:rsid w:val="00DB5EB3"/>
    <w:rsid w:val="00DB6494"/>
    <w:rsid w:val="00DB6E68"/>
    <w:rsid w:val="00DC1922"/>
    <w:rsid w:val="00DC3DE9"/>
    <w:rsid w:val="00DC61DB"/>
    <w:rsid w:val="00DD1CBB"/>
    <w:rsid w:val="00DD32A4"/>
    <w:rsid w:val="00DD4498"/>
    <w:rsid w:val="00DD51C8"/>
    <w:rsid w:val="00DE10F0"/>
    <w:rsid w:val="00DE24E9"/>
    <w:rsid w:val="00DE5917"/>
    <w:rsid w:val="00DE6566"/>
    <w:rsid w:val="00DE696A"/>
    <w:rsid w:val="00DE7014"/>
    <w:rsid w:val="00DF188C"/>
    <w:rsid w:val="00DF3181"/>
    <w:rsid w:val="00DF64CF"/>
    <w:rsid w:val="00DF6F38"/>
    <w:rsid w:val="00E00244"/>
    <w:rsid w:val="00E00CB2"/>
    <w:rsid w:val="00E00E5E"/>
    <w:rsid w:val="00E03456"/>
    <w:rsid w:val="00E0507C"/>
    <w:rsid w:val="00E0617A"/>
    <w:rsid w:val="00E15A50"/>
    <w:rsid w:val="00E1642C"/>
    <w:rsid w:val="00E214E9"/>
    <w:rsid w:val="00E316C9"/>
    <w:rsid w:val="00E31A9B"/>
    <w:rsid w:val="00E34524"/>
    <w:rsid w:val="00E346D1"/>
    <w:rsid w:val="00E359C2"/>
    <w:rsid w:val="00E43F7D"/>
    <w:rsid w:val="00E44667"/>
    <w:rsid w:val="00E5078C"/>
    <w:rsid w:val="00E612FC"/>
    <w:rsid w:val="00E63E2B"/>
    <w:rsid w:val="00E704F9"/>
    <w:rsid w:val="00E70C81"/>
    <w:rsid w:val="00E721F4"/>
    <w:rsid w:val="00E72E2A"/>
    <w:rsid w:val="00E76D4A"/>
    <w:rsid w:val="00E80775"/>
    <w:rsid w:val="00E82BD8"/>
    <w:rsid w:val="00E83162"/>
    <w:rsid w:val="00E85F83"/>
    <w:rsid w:val="00E939F2"/>
    <w:rsid w:val="00E943C7"/>
    <w:rsid w:val="00E94A35"/>
    <w:rsid w:val="00EA2EAD"/>
    <w:rsid w:val="00EB0043"/>
    <w:rsid w:val="00EB0BD6"/>
    <w:rsid w:val="00EB0EAF"/>
    <w:rsid w:val="00EB604B"/>
    <w:rsid w:val="00EC039E"/>
    <w:rsid w:val="00EC6C90"/>
    <w:rsid w:val="00ED15E6"/>
    <w:rsid w:val="00ED7641"/>
    <w:rsid w:val="00EE05BE"/>
    <w:rsid w:val="00EE1AA4"/>
    <w:rsid w:val="00EE3B49"/>
    <w:rsid w:val="00EE74B7"/>
    <w:rsid w:val="00EF1CE4"/>
    <w:rsid w:val="00EF5FE8"/>
    <w:rsid w:val="00EF7851"/>
    <w:rsid w:val="00F053F4"/>
    <w:rsid w:val="00F05F7C"/>
    <w:rsid w:val="00F1284B"/>
    <w:rsid w:val="00F13065"/>
    <w:rsid w:val="00F16058"/>
    <w:rsid w:val="00F17828"/>
    <w:rsid w:val="00F20874"/>
    <w:rsid w:val="00F248AE"/>
    <w:rsid w:val="00F24B2B"/>
    <w:rsid w:val="00F3653A"/>
    <w:rsid w:val="00F40758"/>
    <w:rsid w:val="00F42D8F"/>
    <w:rsid w:val="00F43387"/>
    <w:rsid w:val="00F43E2F"/>
    <w:rsid w:val="00F44CDC"/>
    <w:rsid w:val="00F469E2"/>
    <w:rsid w:val="00F47B77"/>
    <w:rsid w:val="00F567E4"/>
    <w:rsid w:val="00F61101"/>
    <w:rsid w:val="00F648D4"/>
    <w:rsid w:val="00F6525D"/>
    <w:rsid w:val="00F676F0"/>
    <w:rsid w:val="00F7323D"/>
    <w:rsid w:val="00F73AA4"/>
    <w:rsid w:val="00F82523"/>
    <w:rsid w:val="00F854B4"/>
    <w:rsid w:val="00F876E9"/>
    <w:rsid w:val="00F9478F"/>
    <w:rsid w:val="00FA68E2"/>
    <w:rsid w:val="00FB0454"/>
    <w:rsid w:val="00FB5397"/>
    <w:rsid w:val="00FC028B"/>
    <w:rsid w:val="00FC1FAD"/>
    <w:rsid w:val="00FC2DA7"/>
    <w:rsid w:val="00FD2D54"/>
    <w:rsid w:val="00FD613B"/>
    <w:rsid w:val="00FE07A4"/>
    <w:rsid w:val="00FE33D1"/>
    <w:rsid w:val="00FE5037"/>
    <w:rsid w:val="00FF00C6"/>
    <w:rsid w:val="00FF029C"/>
    <w:rsid w:val="00FF17DB"/>
    <w:rsid w:val="00FF3740"/>
    <w:rsid w:val="00FF410E"/>
    <w:rsid w:val="00FF4DDE"/>
    <w:rsid w:val="00FF54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7735"/>
  <w15:chartTrackingRefBased/>
  <w15:docId w15:val="{0ABD89AD-2D35-4593-A182-250B457A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463ABD"/>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463ABD"/>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463ABD"/>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463ABD"/>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463ABD"/>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463ABD"/>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463ABD"/>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463ABD"/>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463ABD"/>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463ABD"/>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463ABD"/>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463ABD"/>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463AB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463AB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463ABD"/>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463ABD"/>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463ABD"/>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463AB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46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3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ABD"/>
    <w:rPr>
      <w:sz w:val="20"/>
      <w:szCs w:val="20"/>
    </w:rPr>
  </w:style>
  <w:style w:type="character" w:styleId="FootnoteReference">
    <w:name w:val="footnote reference"/>
    <w:basedOn w:val="DefaultParagraphFont"/>
    <w:uiPriority w:val="99"/>
    <w:unhideWhenUsed/>
    <w:rsid w:val="00463ABD"/>
    <w:rPr>
      <w:vertAlign w:val="superscript"/>
    </w:rPr>
  </w:style>
  <w:style w:type="paragraph" w:styleId="ListParagraph">
    <w:name w:val="List Paragraph"/>
    <w:aliases w:val="Forth level"/>
    <w:basedOn w:val="Normal"/>
    <w:link w:val="ListParagraphChar"/>
    <w:uiPriority w:val="34"/>
    <w:qFormat/>
    <w:rsid w:val="00463ABD"/>
    <w:pPr>
      <w:ind w:left="720"/>
      <w:contextualSpacing/>
    </w:pPr>
  </w:style>
  <w:style w:type="character" w:styleId="CommentReference">
    <w:name w:val="annotation reference"/>
    <w:basedOn w:val="DefaultParagraphFont"/>
    <w:uiPriority w:val="99"/>
    <w:semiHidden/>
    <w:unhideWhenUsed/>
    <w:rsid w:val="00463ABD"/>
    <w:rPr>
      <w:sz w:val="16"/>
      <w:szCs w:val="16"/>
    </w:rPr>
  </w:style>
  <w:style w:type="paragraph" w:styleId="CommentText">
    <w:name w:val="annotation text"/>
    <w:basedOn w:val="Normal"/>
    <w:link w:val="CommentTextChar"/>
    <w:uiPriority w:val="99"/>
    <w:semiHidden/>
    <w:unhideWhenUsed/>
    <w:rsid w:val="00463ABD"/>
    <w:pPr>
      <w:spacing w:line="240" w:lineRule="auto"/>
    </w:pPr>
    <w:rPr>
      <w:sz w:val="20"/>
      <w:szCs w:val="20"/>
    </w:rPr>
  </w:style>
  <w:style w:type="character" w:customStyle="1" w:styleId="CommentTextChar">
    <w:name w:val="Comment Text Char"/>
    <w:basedOn w:val="DefaultParagraphFont"/>
    <w:link w:val="CommentText"/>
    <w:uiPriority w:val="99"/>
    <w:semiHidden/>
    <w:rsid w:val="00463ABD"/>
    <w:rPr>
      <w:sz w:val="20"/>
      <w:szCs w:val="20"/>
    </w:rPr>
  </w:style>
  <w:style w:type="paragraph" w:styleId="CommentSubject">
    <w:name w:val="annotation subject"/>
    <w:basedOn w:val="CommentText"/>
    <w:next w:val="CommentText"/>
    <w:link w:val="CommentSubjectChar"/>
    <w:uiPriority w:val="99"/>
    <w:semiHidden/>
    <w:unhideWhenUsed/>
    <w:rsid w:val="00463ABD"/>
    <w:rPr>
      <w:b/>
      <w:bCs/>
    </w:rPr>
  </w:style>
  <w:style w:type="character" w:customStyle="1" w:styleId="CommentSubjectChar">
    <w:name w:val="Comment Subject Char"/>
    <w:basedOn w:val="CommentTextChar"/>
    <w:link w:val="CommentSubject"/>
    <w:uiPriority w:val="99"/>
    <w:semiHidden/>
    <w:rsid w:val="00463ABD"/>
    <w:rPr>
      <w:b/>
      <w:bCs/>
      <w:sz w:val="20"/>
      <w:szCs w:val="20"/>
    </w:rPr>
  </w:style>
  <w:style w:type="paragraph" w:styleId="BalloonText">
    <w:name w:val="Balloon Text"/>
    <w:basedOn w:val="Normal"/>
    <w:link w:val="BalloonTextChar"/>
    <w:uiPriority w:val="99"/>
    <w:semiHidden/>
    <w:unhideWhenUsed/>
    <w:rsid w:val="00463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BD"/>
    <w:rPr>
      <w:rFonts w:ascii="Segoe UI" w:hAnsi="Segoe UI" w:cs="Segoe UI"/>
      <w:sz w:val="18"/>
      <w:szCs w:val="18"/>
    </w:rPr>
  </w:style>
  <w:style w:type="paragraph" w:styleId="Header">
    <w:name w:val="header"/>
    <w:basedOn w:val="Normal"/>
    <w:link w:val="HeaderChar"/>
    <w:uiPriority w:val="99"/>
    <w:unhideWhenUsed/>
    <w:rsid w:val="00463A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3ABD"/>
  </w:style>
  <w:style w:type="paragraph" w:styleId="Footer">
    <w:name w:val="footer"/>
    <w:basedOn w:val="Normal"/>
    <w:link w:val="FooterChar"/>
    <w:uiPriority w:val="99"/>
    <w:unhideWhenUsed/>
    <w:rsid w:val="00463A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3ABD"/>
  </w:style>
  <w:style w:type="paragraph" w:styleId="TOC1">
    <w:name w:val="toc 1"/>
    <w:basedOn w:val="Normal"/>
    <w:next w:val="Normal"/>
    <w:autoRedefine/>
    <w:uiPriority w:val="39"/>
    <w:unhideWhenUsed/>
    <w:qFormat/>
    <w:rsid w:val="00463ABD"/>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463ABD"/>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463ABD"/>
    <w:pPr>
      <w:spacing w:after="0" w:line="276" w:lineRule="auto"/>
      <w:ind w:left="440"/>
    </w:pPr>
    <w:rPr>
      <w:i/>
      <w:iCs/>
      <w:sz w:val="20"/>
      <w:szCs w:val="20"/>
    </w:rPr>
  </w:style>
  <w:style w:type="paragraph" w:styleId="TOC4">
    <w:name w:val="toc 4"/>
    <w:basedOn w:val="Normal"/>
    <w:next w:val="Normal"/>
    <w:autoRedefine/>
    <w:uiPriority w:val="39"/>
    <w:unhideWhenUsed/>
    <w:rsid w:val="00463ABD"/>
    <w:pPr>
      <w:spacing w:after="0" w:line="276" w:lineRule="auto"/>
      <w:ind w:left="660"/>
    </w:pPr>
    <w:rPr>
      <w:sz w:val="18"/>
      <w:szCs w:val="18"/>
    </w:rPr>
  </w:style>
  <w:style w:type="paragraph" w:styleId="TOC5">
    <w:name w:val="toc 5"/>
    <w:basedOn w:val="Normal"/>
    <w:next w:val="Normal"/>
    <w:autoRedefine/>
    <w:uiPriority w:val="39"/>
    <w:unhideWhenUsed/>
    <w:rsid w:val="00463ABD"/>
    <w:pPr>
      <w:spacing w:after="0" w:line="276" w:lineRule="auto"/>
      <w:ind w:left="880"/>
    </w:pPr>
    <w:rPr>
      <w:sz w:val="18"/>
      <w:szCs w:val="18"/>
    </w:rPr>
  </w:style>
  <w:style w:type="paragraph" w:styleId="TOC6">
    <w:name w:val="toc 6"/>
    <w:basedOn w:val="Normal"/>
    <w:next w:val="Normal"/>
    <w:autoRedefine/>
    <w:uiPriority w:val="39"/>
    <w:unhideWhenUsed/>
    <w:rsid w:val="00463ABD"/>
    <w:pPr>
      <w:spacing w:after="0" w:line="276" w:lineRule="auto"/>
      <w:ind w:left="1100"/>
    </w:pPr>
    <w:rPr>
      <w:sz w:val="18"/>
      <w:szCs w:val="18"/>
    </w:rPr>
  </w:style>
  <w:style w:type="paragraph" w:styleId="TOC7">
    <w:name w:val="toc 7"/>
    <w:basedOn w:val="Normal"/>
    <w:next w:val="Normal"/>
    <w:autoRedefine/>
    <w:uiPriority w:val="39"/>
    <w:unhideWhenUsed/>
    <w:rsid w:val="00463ABD"/>
    <w:pPr>
      <w:spacing w:after="0" w:line="276" w:lineRule="auto"/>
      <w:ind w:left="1320"/>
    </w:pPr>
    <w:rPr>
      <w:sz w:val="18"/>
      <w:szCs w:val="18"/>
    </w:rPr>
  </w:style>
  <w:style w:type="paragraph" w:styleId="TOC8">
    <w:name w:val="toc 8"/>
    <w:basedOn w:val="Normal"/>
    <w:next w:val="Normal"/>
    <w:autoRedefine/>
    <w:uiPriority w:val="39"/>
    <w:unhideWhenUsed/>
    <w:rsid w:val="00463ABD"/>
    <w:pPr>
      <w:spacing w:after="0" w:line="276" w:lineRule="auto"/>
      <w:ind w:left="1540"/>
    </w:pPr>
    <w:rPr>
      <w:sz w:val="18"/>
      <w:szCs w:val="18"/>
    </w:rPr>
  </w:style>
  <w:style w:type="paragraph" w:styleId="TOC9">
    <w:name w:val="toc 9"/>
    <w:basedOn w:val="Normal"/>
    <w:next w:val="Normal"/>
    <w:autoRedefine/>
    <w:uiPriority w:val="39"/>
    <w:unhideWhenUsed/>
    <w:rsid w:val="00463ABD"/>
    <w:pPr>
      <w:spacing w:after="0" w:line="276" w:lineRule="auto"/>
      <w:ind w:left="1760"/>
    </w:pPr>
    <w:rPr>
      <w:sz w:val="18"/>
      <w:szCs w:val="18"/>
    </w:rPr>
  </w:style>
  <w:style w:type="character" w:styleId="Hyperlink">
    <w:name w:val="Hyperlink"/>
    <w:basedOn w:val="DefaultParagraphFont"/>
    <w:uiPriority w:val="99"/>
    <w:unhideWhenUsed/>
    <w:rsid w:val="00463ABD"/>
    <w:rPr>
      <w:color w:val="0563C1" w:themeColor="hyperlink"/>
      <w:u w:val="single"/>
    </w:rPr>
  </w:style>
  <w:style w:type="paragraph" w:styleId="NormalWeb">
    <w:name w:val="Normal (Web)"/>
    <w:basedOn w:val="Normal"/>
    <w:uiPriority w:val="99"/>
    <w:semiHidden/>
    <w:unhideWhenUsed/>
    <w:rsid w:val="00463ABD"/>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463ABD"/>
    <w:pPr>
      <w:spacing w:after="0" w:line="240" w:lineRule="auto"/>
    </w:pPr>
  </w:style>
  <w:style w:type="paragraph" w:styleId="HTMLPreformatted">
    <w:name w:val="HTML Preformatted"/>
    <w:basedOn w:val="Normal"/>
    <w:link w:val="HTMLPreformattedChar"/>
    <w:uiPriority w:val="99"/>
    <w:semiHidden/>
    <w:unhideWhenUsed/>
    <w:rsid w:val="0046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463ABD"/>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463ABD"/>
    <w:rPr>
      <w:color w:val="808080"/>
    </w:rPr>
  </w:style>
  <w:style w:type="paragraph" w:customStyle="1" w:styleId="Body">
    <w:name w:val="Body"/>
    <w:basedOn w:val="Normal"/>
    <w:link w:val="BodyChar"/>
    <w:qFormat/>
    <w:rsid w:val="00463AB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463ABD"/>
    <w:rPr>
      <w:rFonts w:ascii="Trebuchet MS" w:hAnsi="Trebuchet MS" w:cs="Arial"/>
      <w:sz w:val="20"/>
      <w:szCs w:val="24"/>
      <w:lang w:val="en-US"/>
    </w:rPr>
  </w:style>
  <w:style w:type="paragraph" w:customStyle="1" w:styleId="Bulet">
    <w:name w:val="Bulet"/>
    <w:basedOn w:val="Normal"/>
    <w:next w:val="Body"/>
    <w:link w:val="BuletChar"/>
    <w:qFormat/>
    <w:rsid w:val="00463ABD"/>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463ABD"/>
    <w:rPr>
      <w:rFonts w:ascii="Trebuchet MS" w:hAnsi="Trebuchet MS" w:cs="Arial"/>
      <w:sz w:val="20"/>
      <w:szCs w:val="24"/>
      <w:lang w:val="en-US"/>
    </w:rPr>
  </w:style>
  <w:style w:type="paragraph" w:customStyle="1" w:styleId="Norm">
    <w:name w:val="Norm"/>
    <w:basedOn w:val="Normal"/>
    <w:qFormat/>
    <w:rsid w:val="00463ABD"/>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463ABD"/>
    <w:rPr>
      <w:b/>
      <w:bCs/>
    </w:rPr>
  </w:style>
  <w:style w:type="paragraph" w:customStyle="1" w:styleId="Capitol">
    <w:name w:val="Capitol"/>
    <w:basedOn w:val="Body"/>
    <w:next w:val="Body"/>
    <w:qFormat/>
    <w:rsid w:val="00463ABD"/>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463ABD"/>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463AB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463ABD"/>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463ABD"/>
  </w:style>
  <w:style w:type="paragraph" w:customStyle="1" w:styleId="Text2">
    <w:name w:val="Text 2"/>
    <w:basedOn w:val="Normal"/>
    <w:link w:val="Text2Char"/>
    <w:rsid w:val="00463ABD"/>
    <w:pPr>
      <w:tabs>
        <w:tab w:val="left" w:pos="2161"/>
      </w:tabs>
      <w:spacing w:after="240" w:line="276" w:lineRule="auto"/>
      <w:ind w:left="1077"/>
      <w:jc w:val="both"/>
    </w:pPr>
    <w:rPr>
      <w:szCs w:val="20"/>
    </w:rPr>
  </w:style>
  <w:style w:type="character" w:customStyle="1" w:styleId="Text2Char">
    <w:name w:val="Text 2 Char"/>
    <w:link w:val="Text2"/>
    <w:rsid w:val="00463ABD"/>
    <w:rPr>
      <w:szCs w:val="20"/>
    </w:rPr>
  </w:style>
  <w:style w:type="paragraph" w:customStyle="1" w:styleId="Default">
    <w:name w:val="Default"/>
    <w:rsid w:val="00463ABD"/>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463AB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463AB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463AB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463AB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463AB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463AB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463ABD"/>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463AB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463ABD"/>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463ABD"/>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463ABD"/>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463ABD"/>
  </w:style>
  <w:style w:type="character" w:customStyle="1" w:styleId="A16">
    <w:name w:val="A16"/>
    <w:uiPriority w:val="99"/>
    <w:rsid w:val="00463ABD"/>
    <w:rPr>
      <w:rFonts w:cs="Myriad"/>
      <w:color w:val="211D1E"/>
      <w:sz w:val="22"/>
      <w:szCs w:val="22"/>
    </w:rPr>
  </w:style>
  <w:style w:type="paragraph" w:customStyle="1" w:styleId="normalpropostasChar">
    <w:name w:val="normal_propostas Char"/>
    <w:basedOn w:val="Normal"/>
    <w:rsid w:val="00463ABD"/>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463ABD"/>
  </w:style>
  <w:style w:type="paragraph" w:styleId="TOCHeading">
    <w:name w:val="TOC Heading"/>
    <w:basedOn w:val="Heading1"/>
    <w:next w:val="Normal"/>
    <w:uiPriority w:val="39"/>
    <w:semiHidden/>
    <w:unhideWhenUsed/>
    <w:qFormat/>
    <w:rsid w:val="00463ABD"/>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463ABD"/>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463ABD"/>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463ABD"/>
    <w:pPr>
      <w:numPr>
        <w:numId w:val="6"/>
      </w:numPr>
    </w:pPr>
  </w:style>
  <w:style w:type="character" w:customStyle="1" w:styleId="tpa1">
    <w:name w:val="tpa1"/>
    <w:basedOn w:val="DefaultParagraphFont"/>
    <w:rsid w:val="00463ABD"/>
  </w:style>
  <w:style w:type="paragraph" w:styleId="NoSpacing">
    <w:name w:val="No Spacing"/>
    <w:link w:val="NoSpacingChar"/>
    <w:uiPriority w:val="1"/>
    <w:qFormat/>
    <w:rsid w:val="00B858A6"/>
    <w:pPr>
      <w:spacing w:after="0" w:line="240" w:lineRule="auto"/>
    </w:pPr>
    <w:rPr>
      <w:rFonts w:ascii="Arial" w:eastAsia="Times New Roman" w:hAnsi="Arial" w:cs="Times New Roman"/>
      <w:sz w:val="24"/>
      <w:szCs w:val="20"/>
    </w:rPr>
  </w:style>
  <w:style w:type="character" w:customStyle="1" w:styleId="NoSpacingChar">
    <w:name w:val="No Spacing Char"/>
    <w:link w:val="NoSpacing"/>
    <w:uiPriority w:val="1"/>
    <w:rsid w:val="00B858A6"/>
    <w:rPr>
      <w:rFonts w:ascii="Arial" w:eastAsia="Times New Roman" w:hAnsi="Arial" w:cs="Times New Roman"/>
      <w:sz w:val="24"/>
      <w:szCs w:val="20"/>
    </w:rPr>
  </w:style>
  <w:style w:type="paragraph" w:styleId="PlainText">
    <w:name w:val="Plain Text"/>
    <w:basedOn w:val="Normal"/>
    <w:link w:val="PlainTextChar"/>
    <w:uiPriority w:val="99"/>
    <w:unhideWhenUsed/>
    <w:rsid w:val="00530BAE"/>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530BAE"/>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20105">
      <w:bodyDiv w:val="1"/>
      <w:marLeft w:val="0"/>
      <w:marRight w:val="0"/>
      <w:marTop w:val="0"/>
      <w:marBottom w:val="0"/>
      <w:divBdr>
        <w:top w:val="none" w:sz="0" w:space="0" w:color="auto"/>
        <w:left w:val="none" w:sz="0" w:space="0" w:color="auto"/>
        <w:bottom w:val="none" w:sz="0" w:space="0" w:color="auto"/>
        <w:right w:val="none" w:sz="0" w:space="0" w:color="auto"/>
      </w:divBdr>
    </w:div>
    <w:div w:id="706563602">
      <w:bodyDiv w:val="1"/>
      <w:marLeft w:val="0"/>
      <w:marRight w:val="0"/>
      <w:marTop w:val="0"/>
      <w:marBottom w:val="0"/>
      <w:divBdr>
        <w:top w:val="none" w:sz="0" w:space="0" w:color="auto"/>
        <w:left w:val="none" w:sz="0" w:space="0" w:color="auto"/>
        <w:bottom w:val="none" w:sz="0" w:space="0" w:color="auto"/>
        <w:right w:val="none" w:sz="0" w:space="0" w:color="auto"/>
      </w:divBdr>
    </w:div>
    <w:div w:id="1583031541">
      <w:bodyDiv w:val="1"/>
      <w:marLeft w:val="0"/>
      <w:marRight w:val="0"/>
      <w:marTop w:val="0"/>
      <w:marBottom w:val="0"/>
      <w:divBdr>
        <w:top w:val="none" w:sz="0" w:space="0" w:color="auto"/>
        <w:left w:val="none" w:sz="0" w:space="0" w:color="auto"/>
        <w:bottom w:val="none" w:sz="0" w:space="0" w:color="auto"/>
        <w:right w:val="none" w:sz="0" w:space="0" w:color="auto"/>
      </w:divBdr>
    </w:div>
    <w:div w:id="199460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Du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B4EC-8B1C-4D8B-B341-1CFF34E4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8076</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Popa</dc:creator>
  <cp:keywords/>
  <dc:description/>
  <cp:lastModifiedBy>Ioana Teodora ILIES</cp:lastModifiedBy>
  <cp:revision>32</cp:revision>
  <cp:lastPrinted>2024-08-09T09:50:00Z</cp:lastPrinted>
  <dcterms:created xsi:type="dcterms:W3CDTF">2023-04-05T07:38:00Z</dcterms:created>
  <dcterms:modified xsi:type="dcterms:W3CDTF">2025-11-13T12:57:00Z</dcterms:modified>
</cp:coreProperties>
</file>