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CD70" w14:textId="77777777" w:rsidR="00540340" w:rsidRPr="00160B62" w:rsidRDefault="00540340" w:rsidP="00540340">
      <w:pPr>
        <w:autoSpaceDE w:val="0"/>
        <w:autoSpaceDN w:val="0"/>
        <w:adjustRightInd w:val="0"/>
        <w:spacing w:line="240" w:lineRule="auto"/>
        <w:jc w:val="center"/>
        <w:rPr>
          <w:rFonts w:cs="Arial"/>
          <w:sz w:val="20"/>
          <w:szCs w:val="20"/>
          <w:lang w:val="fr-FR"/>
        </w:rPr>
      </w:pPr>
      <w:r>
        <w:rPr>
          <w:noProof/>
          <w:sz w:val="28"/>
          <w:szCs w:val="28"/>
        </w:rPr>
        <w:drawing>
          <wp:inline distT="0" distB="0" distL="0" distR="0" wp14:anchorId="504DBAB0" wp14:editId="50FFCC86">
            <wp:extent cx="5219834" cy="855878"/>
            <wp:effectExtent l="0" t="0" r="0" b="1905"/>
            <wp:docPr id="99103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2951" cy="859668"/>
                    </a:xfrm>
                    <a:prstGeom prst="rect">
                      <a:avLst/>
                    </a:prstGeom>
                    <a:noFill/>
                    <a:ln>
                      <a:noFill/>
                    </a:ln>
                  </pic:spPr>
                </pic:pic>
              </a:graphicData>
            </a:graphic>
          </wp:inline>
        </w:drawing>
      </w:r>
    </w:p>
    <w:p w14:paraId="525028B7" w14:textId="77777777" w:rsidR="00540340" w:rsidRDefault="00540340" w:rsidP="00540340">
      <w:pPr>
        <w:pStyle w:val="NoSpacing"/>
        <w:ind w:firstLine="708"/>
        <w:rPr>
          <w:rFonts w:asciiTheme="minorHAnsi" w:hAnsiTheme="minorHAnsi" w:cs="Courier New"/>
          <w:b/>
          <w:lang w:val="it-IT"/>
        </w:rPr>
      </w:pPr>
    </w:p>
    <w:p w14:paraId="6836C4F4" w14:textId="259B5D62" w:rsidR="00540340" w:rsidRPr="004D4417" w:rsidRDefault="00540340" w:rsidP="00540340">
      <w:pPr>
        <w:pStyle w:val="NoSpacing"/>
        <w:ind w:firstLine="708"/>
        <w:rPr>
          <w:rFonts w:asciiTheme="minorHAnsi" w:hAnsiTheme="minorHAnsi" w:cs="Courier New"/>
          <w:b/>
          <w:lang w:val="it-IT"/>
        </w:rPr>
      </w:pPr>
      <w:r w:rsidRPr="00682DE4">
        <w:rPr>
          <w:rFonts w:asciiTheme="minorHAnsi" w:hAnsiTheme="minorHAnsi" w:cs="Courier New"/>
          <w:b/>
          <w:lang w:val="it-IT"/>
        </w:rPr>
        <w:t xml:space="preserve">Nr. inregistrare </w:t>
      </w:r>
      <w:r w:rsidRPr="00682DE4">
        <w:rPr>
          <w:rFonts w:asciiTheme="minorHAnsi" w:hAnsiTheme="minorHAnsi" w:cs="Courier New"/>
          <w:b/>
          <w:lang w:val="it-IT"/>
        </w:rPr>
        <w:tab/>
      </w:r>
      <w:r w:rsidR="00682DE4" w:rsidRPr="00682DE4">
        <w:rPr>
          <w:rFonts w:asciiTheme="minorHAnsi" w:hAnsiTheme="minorHAnsi" w:cs="Courier New"/>
          <w:b/>
          <w:lang w:val="it-IT"/>
        </w:rPr>
        <w:t>3704</w:t>
      </w:r>
      <w:r w:rsidRPr="00682DE4">
        <w:rPr>
          <w:rFonts w:asciiTheme="minorHAnsi" w:hAnsiTheme="minorHAnsi" w:cs="Courier New"/>
          <w:b/>
          <w:lang w:val="it-IT"/>
        </w:rPr>
        <w:t>/</w:t>
      </w:r>
      <w:r w:rsidR="00916895" w:rsidRPr="00682DE4">
        <w:rPr>
          <w:rFonts w:asciiTheme="minorHAnsi" w:hAnsiTheme="minorHAnsi" w:cs="Courier New"/>
          <w:b/>
          <w:lang w:val="it-IT"/>
        </w:rPr>
        <w:t>22.05.2025</w:t>
      </w:r>
      <w:r w:rsidRPr="00682DE4">
        <w:rPr>
          <w:rFonts w:asciiTheme="minorHAnsi" w:hAnsiTheme="minorHAnsi" w:cs="Courier New"/>
          <w:b/>
          <w:lang w:val="it-IT"/>
        </w:rPr>
        <w:tab/>
      </w:r>
      <w:r w:rsidRPr="00682DE4">
        <w:rPr>
          <w:rFonts w:asciiTheme="minorHAnsi" w:hAnsiTheme="minorHAnsi" w:cs="Courier New"/>
          <w:b/>
          <w:lang w:val="it-IT"/>
        </w:rPr>
        <w:tab/>
        <w:t xml:space="preserve">     </w:t>
      </w:r>
      <w:r w:rsidRPr="00682DE4">
        <w:rPr>
          <w:rFonts w:asciiTheme="minorHAnsi" w:hAnsiTheme="minorHAnsi" w:cs="Courier New"/>
          <w:b/>
          <w:lang w:val="it-IT"/>
        </w:rPr>
        <w:tab/>
      </w:r>
      <w:r w:rsidRPr="00682DE4">
        <w:rPr>
          <w:rFonts w:asciiTheme="minorHAnsi" w:hAnsiTheme="minorHAnsi" w:cs="Courier New"/>
          <w:b/>
          <w:lang w:val="it-IT"/>
        </w:rPr>
        <w:tab/>
      </w:r>
      <w:r w:rsidRPr="00682DE4">
        <w:rPr>
          <w:rFonts w:asciiTheme="minorHAnsi" w:hAnsiTheme="minorHAnsi" w:cs="Courier New"/>
          <w:b/>
          <w:lang w:val="it-IT"/>
        </w:rPr>
        <w:tab/>
      </w:r>
      <w:r w:rsidRPr="00682DE4">
        <w:rPr>
          <w:rFonts w:asciiTheme="minorHAnsi" w:hAnsiTheme="minorHAnsi" w:cs="Courier New"/>
          <w:b/>
          <w:lang w:val="it-IT"/>
        </w:rPr>
        <w:tab/>
        <w:t>APROBAT</w:t>
      </w:r>
      <w:r w:rsidRPr="004D4417">
        <w:rPr>
          <w:rFonts w:asciiTheme="minorHAnsi" w:hAnsiTheme="minorHAnsi" w:cs="Courier New"/>
          <w:b/>
          <w:lang w:val="it-IT"/>
        </w:rPr>
        <w:t xml:space="preserve"> </w:t>
      </w:r>
    </w:p>
    <w:p w14:paraId="182EA1A1" w14:textId="77777777" w:rsidR="00540340" w:rsidRPr="004D4417" w:rsidRDefault="00540340" w:rsidP="00540340">
      <w:pPr>
        <w:pStyle w:val="NoSpacing"/>
        <w:rPr>
          <w:rFonts w:asciiTheme="minorHAnsi" w:hAnsiTheme="minorHAnsi" w:cs="Courier New"/>
          <w:b/>
          <w:lang w:val="it-IT"/>
        </w:rPr>
      </w:pPr>
      <w:r w:rsidRPr="004D4417">
        <w:rPr>
          <w:rFonts w:asciiTheme="minorHAnsi" w:hAnsiTheme="minorHAnsi" w:cs="Courier New"/>
          <w:b/>
          <w:lang w:val="it-IT"/>
        </w:rPr>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Pr>
          <w:rFonts w:asciiTheme="minorHAnsi" w:hAnsiTheme="minorHAnsi" w:cs="Courier New"/>
          <w:b/>
          <w:lang w:val="it-IT"/>
        </w:rPr>
        <w:t xml:space="preserve">Manager </w:t>
      </w:r>
    </w:p>
    <w:p w14:paraId="4FFB60EC" w14:textId="77777777" w:rsidR="00540340" w:rsidRPr="001B42F0" w:rsidRDefault="00540340" w:rsidP="00540340">
      <w:pPr>
        <w:pStyle w:val="NoSpacing"/>
        <w:rPr>
          <w:rFonts w:asciiTheme="minorHAnsi" w:hAnsiTheme="minorHAnsi" w:cs="Courier New"/>
          <w:b/>
          <w:lang w:val="it-IT"/>
        </w:rPr>
      </w:pPr>
      <w:r w:rsidRPr="004D4417">
        <w:rPr>
          <w:rFonts w:asciiTheme="minorHAnsi" w:hAnsiTheme="minorHAnsi" w:cs="Courier New"/>
          <w:b/>
          <w:lang w:val="it-IT"/>
        </w:rPr>
        <w:tab/>
      </w:r>
      <w:r w:rsidRPr="004D4417">
        <w:rPr>
          <w:rFonts w:asciiTheme="minorHAnsi" w:hAnsiTheme="minorHAnsi" w:cs="Courier New"/>
          <w:b/>
          <w:lang w:val="it-IT"/>
        </w:rPr>
        <w:tab/>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r>
      <w:r w:rsidRPr="004D4417">
        <w:rPr>
          <w:rFonts w:asciiTheme="minorHAnsi" w:hAnsiTheme="minorHAnsi" w:cs="Courier New"/>
          <w:b/>
          <w:lang w:val="it-IT"/>
        </w:rPr>
        <w:tab/>
        <w:t xml:space="preserve">       </w:t>
      </w:r>
      <w:r w:rsidRPr="004D4417">
        <w:rPr>
          <w:rFonts w:asciiTheme="minorHAnsi" w:hAnsiTheme="minorHAnsi" w:cs="Courier New"/>
          <w:b/>
          <w:lang w:val="it-IT"/>
        </w:rPr>
        <w:tab/>
        <w:t xml:space="preserve">     </w:t>
      </w:r>
      <w:r w:rsidRPr="004D4417">
        <w:rPr>
          <w:rFonts w:asciiTheme="minorHAnsi" w:hAnsiTheme="minorHAnsi" w:cs="Courier New"/>
          <w:b/>
          <w:lang w:val="it-IT"/>
        </w:rPr>
        <w:tab/>
        <w:t xml:space="preserve">    </w:t>
      </w:r>
      <w:r w:rsidRPr="004D4417">
        <w:rPr>
          <w:rFonts w:asciiTheme="minorHAnsi" w:hAnsiTheme="minorHAnsi" w:cs="Courier New"/>
          <w:b/>
          <w:lang w:val="it-IT"/>
        </w:rPr>
        <w:tab/>
      </w:r>
      <w:r w:rsidRPr="004D4417">
        <w:rPr>
          <w:rFonts w:asciiTheme="minorHAnsi" w:hAnsiTheme="minorHAnsi" w:cs="Courier New"/>
          <w:b/>
          <w:lang w:val="it-IT"/>
        </w:rPr>
        <w:tab/>
      </w:r>
      <w:r w:rsidRPr="00AD61E6">
        <w:rPr>
          <w:rFonts w:asciiTheme="minorHAnsi" w:hAnsiTheme="minorHAnsi"/>
          <w:b/>
          <w:color w:val="000000"/>
          <w:lang w:val="it-IT"/>
        </w:rPr>
        <w:t>Grigore Camelia</w:t>
      </w:r>
    </w:p>
    <w:p w14:paraId="79C229DA" w14:textId="77777777" w:rsidR="00540340" w:rsidRPr="004D4417" w:rsidRDefault="00540340" w:rsidP="00540340">
      <w:pPr>
        <w:pStyle w:val="NoSpacing"/>
        <w:rPr>
          <w:rFonts w:asciiTheme="minorHAnsi" w:hAnsiTheme="minorHAnsi" w:cs="Courier New"/>
          <w:b/>
          <w:lang w:val="it-IT"/>
        </w:rPr>
      </w:pPr>
    </w:p>
    <w:p w14:paraId="28CC9485" w14:textId="1AFFFE16" w:rsidR="00540340" w:rsidRPr="00D7019F" w:rsidRDefault="00540340" w:rsidP="00540340">
      <w:pPr>
        <w:pStyle w:val="NoSpacing"/>
        <w:rPr>
          <w:rFonts w:asciiTheme="minorHAnsi" w:hAnsiTheme="minorHAnsi"/>
          <w:b/>
          <w:lang w:val="it-IT"/>
        </w:rPr>
      </w:pPr>
      <w:r w:rsidRPr="00916895">
        <w:rPr>
          <w:rFonts w:asciiTheme="minorHAnsi" w:hAnsiTheme="minorHAnsi"/>
          <w:b/>
          <w:lang w:val="it-IT"/>
        </w:rPr>
        <w:t>Nr. Referință 11411672/2025/2065/130/1.3.3./ 26</w:t>
      </w:r>
      <w:r w:rsidR="004B3F3C">
        <w:rPr>
          <w:rFonts w:asciiTheme="minorHAnsi" w:hAnsiTheme="minorHAnsi"/>
          <w:b/>
          <w:lang w:val="it-IT"/>
        </w:rPr>
        <w:t>, 2</w:t>
      </w:r>
      <w:r w:rsidRPr="00916895">
        <w:rPr>
          <w:rFonts w:asciiTheme="minorHAnsi" w:hAnsiTheme="minorHAnsi"/>
          <w:b/>
          <w:lang w:val="it-IT"/>
        </w:rPr>
        <w:t>9</w:t>
      </w:r>
    </w:p>
    <w:p w14:paraId="4B6A83C3" w14:textId="77777777" w:rsidR="00540340" w:rsidRDefault="00540340" w:rsidP="00540340">
      <w:pPr>
        <w:autoSpaceDE w:val="0"/>
        <w:autoSpaceDN w:val="0"/>
        <w:adjustRightInd w:val="0"/>
        <w:spacing w:after="0" w:line="240" w:lineRule="auto"/>
        <w:jc w:val="center"/>
        <w:rPr>
          <w:rFonts w:ascii="Arial Black" w:eastAsia="Times New Roman" w:hAnsi="Arial Black" w:cs="Courier New"/>
          <w:sz w:val="24"/>
          <w:szCs w:val="24"/>
          <w:lang w:val="en-US" w:eastAsia="ro-RO"/>
        </w:rPr>
      </w:pPr>
    </w:p>
    <w:p w14:paraId="3208F13F" w14:textId="77777777" w:rsidR="00816CC1" w:rsidRPr="00AF1E61" w:rsidRDefault="00816CC1" w:rsidP="00816CC1">
      <w:pPr>
        <w:autoSpaceDE w:val="0"/>
        <w:autoSpaceDN w:val="0"/>
        <w:adjustRightInd w:val="0"/>
        <w:spacing w:after="0" w:line="240" w:lineRule="auto"/>
        <w:jc w:val="center"/>
        <w:rPr>
          <w:rFonts w:ascii="Arial Black" w:hAnsi="Arial Black" w:cs="Courier New"/>
          <w:b/>
          <w:sz w:val="20"/>
          <w:szCs w:val="20"/>
          <w:lang w:val="en-US"/>
        </w:rPr>
      </w:pPr>
    </w:p>
    <w:p w14:paraId="1C1BDB40" w14:textId="77777777" w:rsidR="00B73AC8" w:rsidRPr="00461064" w:rsidRDefault="00B73AC8" w:rsidP="00A9708E">
      <w:pPr>
        <w:autoSpaceDE w:val="0"/>
        <w:autoSpaceDN w:val="0"/>
        <w:adjustRightInd w:val="0"/>
        <w:spacing w:after="0" w:line="240" w:lineRule="auto"/>
        <w:ind w:firstLine="708"/>
        <w:rPr>
          <w:rFonts w:ascii="Arial Black" w:hAnsi="Arial Black" w:cs="Courier New"/>
          <w:b/>
          <w:sz w:val="20"/>
          <w:szCs w:val="20"/>
          <w:lang w:val="it-IT"/>
        </w:rPr>
      </w:pPr>
      <w:r w:rsidRPr="00461064">
        <w:rPr>
          <w:rFonts w:ascii="Arial Black" w:hAnsi="Arial Black" w:cs="Courier New"/>
          <w:b/>
          <w:sz w:val="20"/>
          <w:szCs w:val="20"/>
          <w:lang w:val="it-IT"/>
        </w:rPr>
        <w:t>SECŢIUNEA II</w:t>
      </w:r>
    </w:p>
    <w:p w14:paraId="73B6E629" w14:textId="77777777" w:rsidR="00910673" w:rsidRPr="00461064" w:rsidRDefault="00910673" w:rsidP="00910673">
      <w:pPr>
        <w:autoSpaceDE w:val="0"/>
        <w:autoSpaceDN w:val="0"/>
        <w:adjustRightInd w:val="0"/>
        <w:spacing w:after="0" w:line="240" w:lineRule="auto"/>
        <w:rPr>
          <w:rFonts w:ascii="Arial Black" w:hAnsi="Arial Black" w:cs="Courier New"/>
          <w:b/>
          <w:sz w:val="20"/>
          <w:szCs w:val="20"/>
          <w:lang w:val="it-IT"/>
        </w:rPr>
      </w:pPr>
    </w:p>
    <w:p w14:paraId="4AA8B0C6" w14:textId="77777777" w:rsidR="003763B4" w:rsidRPr="00461064" w:rsidRDefault="003763B4" w:rsidP="003763B4">
      <w:pPr>
        <w:autoSpaceDE w:val="0"/>
        <w:autoSpaceDN w:val="0"/>
        <w:adjustRightInd w:val="0"/>
        <w:spacing w:after="0" w:line="240" w:lineRule="auto"/>
        <w:jc w:val="center"/>
        <w:rPr>
          <w:rFonts w:ascii="Arial Black" w:hAnsi="Arial Black" w:cs="Courier New"/>
          <w:b/>
          <w:sz w:val="20"/>
          <w:szCs w:val="20"/>
          <w:lang w:val="it-IT"/>
        </w:rPr>
      </w:pPr>
      <w:r w:rsidRPr="00461064">
        <w:rPr>
          <w:rFonts w:ascii="Arial Black" w:hAnsi="Arial Black" w:cs="Courier New"/>
          <w:b/>
          <w:sz w:val="20"/>
          <w:szCs w:val="20"/>
          <w:lang w:val="it-IT"/>
        </w:rPr>
        <w:t>INSTRUCŢIUNI PENTRU OFERTANŢI</w:t>
      </w:r>
    </w:p>
    <w:p w14:paraId="44927BC3" w14:textId="77777777" w:rsidR="003763B4" w:rsidRPr="00461064" w:rsidRDefault="003763B4" w:rsidP="003763B4">
      <w:pPr>
        <w:autoSpaceDE w:val="0"/>
        <w:autoSpaceDN w:val="0"/>
        <w:adjustRightInd w:val="0"/>
        <w:spacing w:after="0" w:line="240" w:lineRule="auto"/>
        <w:jc w:val="both"/>
        <w:rPr>
          <w:rFonts w:ascii="Arial Black" w:eastAsiaTheme="minorEastAsia" w:hAnsi="Arial Black" w:cs="Arial"/>
          <w:b/>
          <w:sz w:val="20"/>
          <w:szCs w:val="20"/>
        </w:rPr>
      </w:pPr>
    </w:p>
    <w:p w14:paraId="42A2CDE4" w14:textId="77777777" w:rsidR="003763B4" w:rsidRPr="00461064" w:rsidRDefault="003763B4" w:rsidP="003763B4">
      <w:pPr>
        <w:autoSpaceDE w:val="0"/>
        <w:autoSpaceDN w:val="0"/>
        <w:adjustRightInd w:val="0"/>
        <w:spacing w:after="0" w:line="240" w:lineRule="auto"/>
        <w:jc w:val="both"/>
        <w:rPr>
          <w:rFonts w:ascii="Arial Black" w:eastAsiaTheme="minorEastAsia" w:hAnsi="Arial Black" w:cs="Arial"/>
          <w:b/>
          <w:sz w:val="20"/>
          <w:szCs w:val="20"/>
        </w:rPr>
      </w:pPr>
    </w:p>
    <w:p w14:paraId="7AC18CC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it-IT"/>
        </w:rPr>
        <w:t xml:space="preserve">        </w:t>
      </w:r>
      <w:r w:rsidRPr="00461064">
        <w:rPr>
          <w:rFonts w:cs="Courier New"/>
          <w:sz w:val="20"/>
          <w:szCs w:val="20"/>
          <w:lang w:val="it-IT"/>
        </w:rPr>
        <w:tab/>
        <w:t xml:space="preserve">Prezenta secţiune detaliază formalităţile ce trebuie îndeplinite, modul în care operatorii economici trebuie să structureze informaţiile ce urmează a fi prezentate pentru a răspunde cerinţelor din Anunţul de participare, precizări privind garanţiile solicitate, modul în care trebuie întocmite şi structurate Propunerea Tehnică şi cea Financiară, criteriul de atribuire ce urmează a fi aplicat, precum şi termenele procedurale ce trebuie respectate şi căile de atac. </w:t>
      </w:r>
      <w:r w:rsidRPr="00461064">
        <w:rPr>
          <w:rFonts w:cs="Courier New"/>
          <w:sz w:val="20"/>
          <w:szCs w:val="20"/>
          <w:lang w:val="fr-FR"/>
        </w:rPr>
        <w:t>Informaţiile sunt grupate în funcţie de structura secţiunilor Anunţului de participare din SEAP (secţiunea IV.4).</w:t>
      </w:r>
    </w:p>
    <w:p w14:paraId="6E4380AB" w14:textId="77777777" w:rsidR="00B6674A" w:rsidRPr="00540340" w:rsidRDefault="00B6674A" w:rsidP="003763B4">
      <w:pPr>
        <w:autoSpaceDE w:val="0"/>
        <w:autoSpaceDN w:val="0"/>
        <w:adjustRightInd w:val="0"/>
        <w:spacing w:after="0" w:line="240" w:lineRule="auto"/>
        <w:jc w:val="both"/>
        <w:rPr>
          <w:rFonts w:cs="Courier New"/>
          <w:b/>
          <w:bCs/>
          <w:sz w:val="20"/>
          <w:szCs w:val="20"/>
          <w:lang w:val="fr-FR"/>
        </w:rPr>
      </w:pPr>
      <w:r w:rsidRPr="00540340">
        <w:rPr>
          <w:rFonts w:cs="Courier New"/>
          <w:b/>
          <w:bCs/>
          <w:sz w:val="20"/>
          <w:szCs w:val="20"/>
          <w:lang w:val="fr-FR"/>
        </w:rPr>
        <w:tab/>
        <w:t>Prezenta secțiune detaliază la modul general informațiile descrise anterior. In caz de inadvertențe față de actele normative în vigoare, primeaza textele cuprinse în Legea nr. 98/2016, HG nr. 395/2016 și Legea nr. 101/2016, precum și informațiile din anunțul de participare și fisa de date a achizi</w:t>
      </w:r>
      <w:r w:rsidR="000330FC" w:rsidRPr="00540340">
        <w:rPr>
          <w:rFonts w:cs="Courier New"/>
          <w:b/>
          <w:bCs/>
          <w:sz w:val="20"/>
          <w:szCs w:val="20"/>
          <w:lang w:val="fr-FR"/>
        </w:rPr>
        <w:t>ț</w:t>
      </w:r>
      <w:r w:rsidRPr="00540340">
        <w:rPr>
          <w:rFonts w:cs="Courier New"/>
          <w:b/>
          <w:bCs/>
          <w:sz w:val="20"/>
          <w:szCs w:val="20"/>
          <w:lang w:val="fr-FR"/>
        </w:rPr>
        <w:t>ie</w:t>
      </w:r>
      <w:r w:rsidR="000330FC" w:rsidRPr="00540340">
        <w:rPr>
          <w:rFonts w:cs="Courier New"/>
          <w:b/>
          <w:bCs/>
          <w:sz w:val="20"/>
          <w:szCs w:val="20"/>
          <w:lang w:val="fr-FR"/>
        </w:rPr>
        <w:t>i</w:t>
      </w:r>
      <w:r w:rsidRPr="00540340">
        <w:rPr>
          <w:rFonts w:cs="Courier New"/>
          <w:b/>
          <w:bCs/>
          <w:sz w:val="20"/>
          <w:szCs w:val="20"/>
          <w:lang w:val="fr-FR"/>
        </w:rPr>
        <w:t xml:space="preserve">. </w:t>
      </w:r>
    </w:p>
    <w:p w14:paraId="2EAC050D" w14:textId="77777777" w:rsidR="00CB55A3" w:rsidRPr="00540340" w:rsidRDefault="00CB55A3" w:rsidP="003763B4">
      <w:pPr>
        <w:autoSpaceDE w:val="0"/>
        <w:autoSpaceDN w:val="0"/>
        <w:adjustRightInd w:val="0"/>
        <w:spacing w:after="0" w:line="240" w:lineRule="auto"/>
        <w:jc w:val="both"/>
        <w:rPr>
          <w:rFonts w:cs="Courier New"/>
          <w:b/>
          <w:bCs/>
          <w:sz w:val="20"/>
          <w:szCs w:val="20"/>
          <w:lang w:val="fr-FR"/>
        </w:rPr>
      </w:pPr>
      <w:r w:rsidRPr="00540340">
        <w:rPr>
          <w:rFonts w:cs="Courier New"/>
          <w:b/>
          <w:bCs/>
          <w:sz w:val="20"/>
          <w:szCs w:val="20"/>
          <w:lang w:val="fr-FR"/>
        </w:rPr>
        <w:tab/>
        <w:t xml:space="preserve">Necunoașterea de către ofertanți a legislației în materia achizițiilor publice nu poate fi imputată autorității contractante. </w:t>
      </w:r>
    </w:p>
    <w:p w14:paraId="184A90F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7FA884B5" w14:textId="77777777" w:rsidR="003763B4" w:rsidRPr="00461064" w:rsidRDefault="003763B4" w:rsidP="003763B4">
      <w:pPr>
        <w:autoSpaceDE w:val="0"/>
        <w:autoSpaceDN w:val="0"/>
        <w:adjustRightInd w:val="0"/>
        <w:spacing w:after="0" w:line="240" w:lineRule="auto"/>
        <w:jc w:val="both"/>
        <w:rPr>
          <w:rFonts w:cs="Courier New"/>
          <w:b/>
          <w:sz w:val="20"/>
          <w:szCs w:val="20"/>
          <w:u w:val="single"/>
          <w:lang w:val="fr-FR"/>
        </w:rPr>
      </w:pPr>
      <w:r w:rsidRPr="00461064">
        <w:rPr>
          <w:rFonts w:cs="Courier New"/>
          <w:b/>
          <w:sz w:val="20"/>
          <w:szCs w:val="20"/>
          <w:lang w:val="fr-FR"/>
        </w:rPr>
        <w:t xml:space="preserve">    </w:t>
      </w:r>
      <w:r w:rsidRPr="00461064">
        <w:rPr>
          <w:rFonts w:cs="Courier New"/>
          <w:b/>
          <w:sz w:val="20"/>
          <w:szCs w:val="20"/>
          <w:lang w:val="fr-FR"/>
        </w:rPr>
        <w:tab/>
      </w:r>
      <w:r w:rsidRPr="00461064">
        <w:rPr>
          <w:rFonts w:cs="Courier New"/>
          <w:b/>
          <w:sz w:val="20"/>
          <w:szCs w:val="20"/>
          <w:u w:val="single"/>
          <w:lang w:val="fr-FR"/>
        </w:rPr>
        <w:t>1. INSTRUCŢIUNI PRIVIND DUAE</w:t>
      </w:r>
    </w:p>
    <w:p w14:paraId="7EF8154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DUAE constă într-o declaraţie pe propria răspundere a operatorilor economici, care prezintă dovezi preliminare şi înlocuieşte certificatele eliberate de autorităţile publice sau de părţi terţe. Acest document este o declaraţie oficială a operatorului economic potrivit căreia acesta nu se află într-una dintre situaţiile în care operatorii economici sunt sau pot fi excluşi, îndeplineşte criteriile de selecţie relevante şi, dacă este cazul, respectă regulile şi criteriile obiective care au fost stabilite în scopul limitării numărului de candidaţi calificaţi care urmează să fie invitaţi să participe.</w:t>
      </w:r>
    </w:p>
    <w:p w14:paraId="0E562D6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Atunci când pregăteşte documentele achiziţiei pentru o anumită procedură de achiziţii publice, autoritatea contractantă trebuie să indice în anunţul de participare/de participare simplificat, în documentele achiziţiei menţionate în anunţul de participare/de participare simplificat sau în invitaţiile de confirmare a interesului informaţiile pe care le va solicita operatorilor economici, inclusiv o declaraţie explicită în care să precizeze dacă informaţiile prevăzute în părţile II şi III ar trebui sau nu furnizate în ceea ce priveşte subcontractanţii pe capacităţile cărora nu se bazează operatorul economic.</w:t>
      </w:r>
    </w:p>
    <w:p w14:paraId="1B196B3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Ofertele din cadrul licitaţiei deschise şi licitaţiei restrânse, din cadrul negocierii competitive, al procedurii de dialog competitiv sau al parteneriatelor pentru inovare trebuie să fie însoţite de un DUAE completat de operatorii economici pentru a furniza informaţiile solicitate. Cu excepţia anumitor contracte bazate pe acorduri-cadru, ofertantul căruia se intenţionează să îi fie atribuit contractul va trebui să furnizeze certificate şi documente justificative actualizate.</w:t>
      </w:r>
    </w:p>
    <w:p w14:paraId="3932F4C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poate cere oricărui ofertant, în orice moment în cursul procedurii, să depună toate sau o parte dintre certificatele şi documentele justificative solicitate atunci când acest lucru este necesar pentru a asigura desfăşurarea corespunzătoare a procedurii.</w:t>
      </w:r>
    </w:p>
    <w:p w14:paraId="72E60B7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Operatorii economici pot fi excluşi din procedura de achiziţii publice sau pot fi urmăriţi în justiţie în temeiul legislaţiei naţionale în cazuri grave de declaraţii false atunci când au completat DUAE sau, în general, atunci când au furnizat informaţiile solicitate pentru verificarea absenţei motivelor de excludere sau a îndeplinirii criteriilor de selecţie ori în cazul în care nu au divulgat aceste informaţii sau nu au fost în măsură să prezinte documentele justificative.</w:t>
      </w:r>
    </w:p>
    <w:p w14:paraId="7E5236B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Operatorii economici pot reutiliza informaţiile care au fost furnizate într-un DUAE deja utilizat într-o procedură de achiziţii publice precedentă, cu condiţia ca informaţiile să rămână corecte şi să fie în continuare pertinente. Acest lucru </w:t>
      </w:r>
      <w:r w:rsidRPr="00461064">
        <w:rPr>
          <w:rFonts w:cs="Courier New"/>
          <w:sz w:val="20"/>
          <w:szCs w:val="20"/>
          <w:lang w:val="fr-FR"/>
        </w:rPr>
        <w:lastRenderedPageBreak/>
        <w:t>se poate realiza cel mai uşor prin introducerea informaţiilor în noul DUAE folosind funcţionalităţile adecvate care sunt furnizate în acest sens în cadrul serviciului electronic pentru DUAE.</w:t>
      </w:r>
    </w:p>
    <w:p w14:paraId="3309A86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Astfel cum s-a precizat anterior, DUAE constă într-o declaraţie oficială a operatorului economic, potrivit căreia nu se aplică motivele relevante de excludere, sunt îndeplinite criteriile de selecţie relevante şi vor fi furnizate informaţiile relevante solicitate de către autoritatea.</w:t>
      </w:r>
    </w:p>
    <w:p w14:paraId="148D570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Atunci când achiziţiile publice sunt împărţite în loturi şi criteriile de selecţie sunt diferite de la lot la lot, trebuie completat un DUAE pentru fiecare lot sau grup de loturi cu aceleaşi criterii de selecţie. Acest lucru ar putea fi valabil pentru cifra de afaceri minimă solicitată, care în astfel de cazuri trebuie să fie determinată în funcţie de valoarea maximă estimată a fiecărui lot.</w:t>
      </w:r>
    </w:p>
    <w:p w14:paraId="0D4F529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Pe lângă acestea, DUAE identifică autoritatea publică sau partea terţă responsabilă de întocmirea documentelor justificative şi conţine o declaraţie oficială care atestă că operatorul economic va putea să furnizeze, la cerere şi fără întârziere, documentele justificative respective.</w:t>
      </w:r>
    </w:p>
    <w:p w14:paraId="372088E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poate alege să limiteze informaţiile solicitate cu privire la criteriile de selecţie la o singură întrebare, şi anume dacă, da sau nu, operatorii economici îndeplinesc toate criteriile de selecţie impuse. Deşi se pot solicita ulterior informaţii şi/sau documente suplimentare, trebuie avut grijă să se evite impunerea unei sarcini administrative excesive asupra operatorilor economici prin solicitări sistematice de certificate sau alte forme de documente justificative din partea tuturor participanţilor la o anumită procedură de achiziţii publice/sectorială sau prin practici care constau în identificarea în mod discriminatoriu a operatorilor economici cărora li se solicită să furnizeze astfel de documente.</w:t>
      </w:r>
    </w:p>
    <w:p w14:paraId="762FFCA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Obligaţiile autorităţii contractante de a obţine documentele în cauză direct prin accesarea unei baze de date naţionale din orice stat membru, disponibilă în mod gratuit, se aplică şi în cazul în care informaţiile solicitate iniţial cu privire la criteriile de selecţie au fost limitate la un răspuns de tip da sau nu. Prin urmare, în cazul în care sunt solicitate astfel de documente electronice, operatorii economici vor furniza autorităţii contractante informaţiile necesare pentru a obţine documentele în cauză în momentul verificării criteriilor de selecţie, mai degrabă decât direct în DUAE.</w:t>
      </w:r>
    </w:p>
    <w:p w14:paraId="29FC4F2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un extras din registrul pertinent, cum ar fi cazierul judiciar, poate fi consultat de către autoritatea contractantă în format electronic, operatorul economic poate preciza unde pot fi găsite informaţiile (şi anume denumirea arhivei, adresa de internet, identificarea dosarului sau a registrului etc.), astfel încât autoritatea contractantă să poate extrage aceste informaţii. Prin indicarea acestor informaţii, operatorul economic îşi exprimă acordul că autoritatea contractantă poate obţine documentele relevante în conformitate cu normele naţionale privind prelucrarea datelor cu caracter personal, în special a categoriilor speciale de date, cum ar fi cele privind infracţiunile, condamnările penale sau măsurile de securitate.</w:t>
      </w:r>
    </w:p>
    <w:p w14:paraId="4F74BBA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Operatorii economici care sunt înscrişi pe listele oficiale de operatori economici autorizaţi sau care deţin un certificat relevant eliberat de organisme de drept public sau privat pot, în ceea ce priveşte informaţiile solicitate în părţile III-V, să transmită autorităţii contractante certificatul de înscriere eliberat de autoritatea competentă sau certificatul eliberat de organismul de certificare competent.</w:t>
      </w:r>
    </w:p>
    <w:p w14:paraId="4C5073A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Un operator economic care participă pe cont propriu şi care nu se bazează pe capacităţile altor entităţi pentru a îndeplini criteriile de selecţie, trebuie să completeze un singur DUAE.</w:t>
      </w:r>
    </w:p>
    <w:p w14:paraId="4572848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Un operator economic care participă pe cont propriu, dar se bazează pe capacităţile uneia sau mai multor altor entităţi trebuie să se asigure că autoritatea contractantă primeşte propriul său DUAE împreună cu un DUAE separat care cuprinde informaţiile relevante pentru fiecare dintre entităţile pe care se bazează.</w:t>
      </w:r>
    </w:p>
    <w:p w14:paraId="5553BA6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grupurile de operatori economici, inclusiv asociaţiile temporare, participă împreună la procedura de achiziţii publice, trebuie prezentat un DUAE separat care să cuprindă informaţiile solicitate în părţile II-V pentru fiecare dintre operatorii economici participanţi.</w:t>
      </w:r>
    </w:p>
    <w:p w14:paraId="0822456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acelaşi DUAE, în funcţie de normele naţionale, inclusiv cele care reglementează protecţia datelor.</w:t>
      </w:r>
    </w:p>
    <w:p w14:paraId="25CD474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procedurilor de achiziţii publice pentru care un anunţ de participare a fost publicată în Jurnalul Oficial al Uniunii Europene, informaţiile solicitate în partea I vor fi preluate automat, cu condiţia ca serviciul electronic pentru DUAE să fie utilizat pentru generarea şi completarea DUAE.</w:t>
      </w:r>
    </w:p>
    <w:p w14:paraId="4F35285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455A7E5B"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2. INSTRUCŢIUNI PRIVIND GARANŢIILE SOLICITATE</w:t>
      </w:r>
    </w:p>
    <w:p w14:paraId="3BAE4B97"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p>
    <w:p w14:paraId="2896B43A"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A. Garanţia de participare</w:t>
      </w:r>
    </w:p>
    <w:p w14:paraId="2DEDC95B" w14:textId="77777777" w:rsidR="00540340" w:rsidRPr="00005CAE" w:rsidRDefault="00540340" w:rsidP="00540340">
      <w:pPr>
        <w:autoSpaceDE w:val="0"/>
        <w:autoSpaceDN w:val="0"/>
        <w:adjustRightInd w:val="0"/>
        <w:spacing w:after="0" w:line="240" w:lineRule="auto"/>
        <w:jc w:val="both"/>
        <w:rPr>
          <w:rFonts w:cstheme="minorHAnsi"/>
          <w:sz w:val="20"/>
          <w:szCs w:val="20"/>
          <w:lang w:val="fr-FR"/>
        </w:rPr>
      </w:pPr>
      <w:r w:rsidRPr="00005CAE">
        <w:rPr>
          <w:rFonts w:cstheme="minorHAnsi"/>
          <w:sz w:val="20"/>
          <w:szCs w:val="20"/>
          <w:lang w:val="fr-FR"/>
        </w:rPr>
        <w:t xml:space="preserve">        </w:t>
      </w:r>
      <w:r w:rsidRPr="00005CAE">
        <w:rPr>
          <w:rFonts w:cstheme="minorHAnsi"/>
          <w:sz w:val="20"/>
          <w:szCs w:val="20"/>
          <w:lang w:val="fr-FR"/>
        </w:rPr>
        <w:tab/>
        <w:t xml:space="preserve">    Garanţia de participare se constituie prin :</w:t>
      </w:r>
    </w:p>
    <w:p w14:paraId="16526EDE" w14:textId="77777777" w:rsidR="00540340" w:rsidRPr="00005CAE" w:rsidRDefault="00540340" w:rsidP="00540340">
      <w:pPr>
        <w:pStyle w:val="ListParagraph"/>
        <w:numPr>
          <w:ilvl w:val="0"/>
          <w:numId w:val="16"/>
        </w:numPr>
        <w:autoSpaceDE w:val="0"/>
        <w:autoSpaceDN w:val="0"/>
        <w:adjustRightInd w:val="0"/>
        <w:spacing w:after="0" w:line="240" w:lineRule="auto"/>
        <w:jc w:val="both"/>
        <w:rPr>
          <w:rFonts w:cstheme="minorHAnsi"/>
          <w:sz w:val="20"/>
          <w:szCs w:val="20"/>
          <w:lang w:val="fr-FR"/>
        </w:rPr>
      </w:pPr>
      <w:bookmarkStart w:id="0" w:name="_Hlk158720567"/>
      <w:r w:rsidRPr="00005CAE">
        <w:rPr>
          <w:rFonts w:cstheme="minorHAnsi"/>
          <w:sz w:val="20"/>
          <w:szCs w:val="20"/>
          <w:lang w:val="fr-FR"/>
        </w:rPr>
        <w:t xml:space="preserve">virament bancar ; </w:t>
      </w:r>
    </w:p>
    <w:p w14:paraId="73740713" w14:textId="77777777" w:rsidR="00540340" w:rsidRPr="00005CAE" w:rsidRDefault="00540340" w:rsidP="00540340">
      <w:pPr>
        <w:pStyle w:val="ListParagraph"/>
        <w:numPr>
          <w:ilvl w:val="0"/>
          <w:numId w:val="16"/>
        </w:numPr>
        <w:autoSpaceDE w:val="0"/>
        <w:autoSpaceDN w:val="0"/>
        <w:adjustRightInd w:val="0"/>
        <w:spacing w:after="0" w:line="240" w:lineRule="auto"/>
        <w:jc w:val="both"/>
        <w:rPr>
          <w:rFonts w:cstheme="minorHAnsi"/>
          <w:sz w:val="20"/>
          <w:szCs w:val="20"/>
          <w:lang w:val="fr-FR"/>
        </w:rPr>
      </w:pPr>
      <w:r w:rsidRPr="00005CAE">
        <w:rPr>
          <w:rFonts w:cstheme="minorHAnsi"/>
          <w:sz w:val="20"/>
          <w:szCs w:val="20"/>
          <w:lang w:val="fr-FR"/>
        </w:rPr>
        <w:t xml:space="preserve">instrumente de garantare emise in conditiile legii, astfel : </w:t>
      </w:r>
    </w:p>
    <w:bookmarkEnd w:id="0"/>
    <w:p w14:paraId="4540483B" w14:textId="77777777" w:rsidR="00540340" w:rsidRPr="00005CAE" w:rsidRDefault="00540340" w:rsidP="00540340">
      <w:pPr>
        <w:pStyle w:val="ListParagraph"/>
        <w:numPr>
          <w:ilvl w:val="0"/>
          <w:numId w:val="17"/>
        </w:numPr>
        <w:autoSpaceDE w:val="0"/>
        <w:autoSpaceDN w:val="0"/>
        <w:adjustRightInd w:val="0"/>
        <w:spacing w:after="0" w:line="240" w:lineRule="auto"/>
        <w:jc w:val="both"/>
        <w:rPr>
          <w:rFonts w:cstheme="minorHAnsi"/>
          <w:bCs/>
          <w:sz w:val="20"/>
          <w:szCs w:val="20"/>
        </w:rPr>
      </w:pPr>
      <w:r w:rsidRPr="00005CAE">
        <w:rPr>
          <w:rFonts w:cstheme="minorHAnsi"/>
          <w:bCs/>
          <w:sz w:val="20"/>
          <w:szCs w:val="20"/>
        </w:rPr>
        <w:t>scrisori de garanţie emise de instituţii de credit bancare din România sau din alt stat</w:t>
      </w:r>
    </w:p>
    <w:p w14:paraId="4E1FE1AA" w14:textId="77777777" w:rsidR="00540340" w:rsidRPr="00005CAE" w:rsidRDefault="00540340" w:rsidP="00540340">
      <w:pPr>
        <w:pStyle w:val="ListParagraph"/>
        <w:numPr>
          <w:ilvl w:val="0"/>
          <w:numId w:val="17"/>
        </w:numPr>
        <w:autoSpaceDE w:val="0"/>
        <w:autoSpaceDN w:val="0"/>
        <w:adjustRightInd w:val="0"/>
        <w:spacing w:after="0" w:line="240" w:lineRule="auto"/>
        <w:jc w:val="both"/>
        <w:rPr>
          <w:rFonts w:cstheme="minorHAnsi"/>
          <w:bCs/>
          <w:sz w:val="20"/>
          <w:szCs w:val="20"/>
        </w:rPr>
      </w:pPr>
      <w:r w:rsidRPr="00005CAE">
        <w:rPr>
          <w:rFonts w:cstheme="minorHAnsi"/>
          <w:bCs/>
          <w:sz w:val="20"/>
          <w:szCs w:val="20"/>
        </w:rPr>
        <w:lastRenderedPageBreak/>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r w:rsidRPr="00005CAE">
        <w:rPr>
          <w:rFonts w:cstheme="minorHAnsi"/>
          <w:bCs/>
          <w:sz w:val="20"/>
          <w:szCs w:val="20"/>
          <w:lang w:val="fr-FR"/>
        </w:rPr>
        <w:t xml:space="preserve"> </w:t>
      </w:r>
    </w:p>
    <w:p w14:paraId="3821159E" w14:textId="77777777" w:rsidR="00540340" w:rsidRPr="00005CAE" w:rsidRDefault="00540340" w:rsidP="00540340">
      <w:pPr>
        <w:pStyle w:val="ListParagraph"/>
        <w:numPr>
          <w:ilvl w:val="0"/>
          <w:numId w:val="17"/>
        </w:numPr>
        <w:autoSpaceDE w:val="0"/>
        <w:autoSpaceDN w:val="0"/>
        <w:adjustRightInd w:val="0"/>
        <w:spacing w:after="0" w:line="240" w:lineRule="auto"/>
        <w:jc w:val="both"/>
        <w:rPr>
          <w:rFonts w:cstheme="minorHAnsi"/>
          <w:bCs/>
          <w:sz w:val="20"/>
          <w:szCs w:val="20"/>
        </w:rPr>
      </w:pPr>
      <w:r w:rsidRPr="00005CAE">
        <w:rPr>
          <w:rFonts w:cstheme="minorHAnsi"/>
          <w:bCs/>
          <w:sz w:val="20"/>
          <w:szCs w:val="20"/>
        </w:rPr>
        <w:t>asigurări de garanţii emise:</w:t>
      </w:r>
    </w:p>
    <w:p w14:paraId="68472696" w14:textId="77777777" w:rsidR="00540340" w:rsidRPr="00005CAE" w:rsidRDefault="00540340" w:rsidP="00540340">
      <w:pPr>
        <w:autoSpaceDE w:val="0"/>
        <w:autoSpaceDN w:val="0"/>
        <w:adjustRightInd w:val="0"/>
        <w:spacing w:after="0" w:line="240" w:lineRule="auto"/>
        <w:ind w:left="708" w:firstLine="708"/>
        <w:jc w:val="both"/>
        <w:rPr>
          <w:rFonts w:cstheme="minorHAnsi"/>
          <w:bCs/>
          <w:sz w:val="20"/>
          <w:szCs w:val="20"/>
        </w:rPr>
      </w:pPr>
      <w:r w:rsidRPr="00005CAE">
        <w:rPr>
          <w:rFonts w:cstheme="minorHAnsi"/>
          <w:bCs/>
          <w:sz w:val="20"/>
          <w:szCs w:val="20"/>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CA040AE" w14:textId="77777777" w:rsidR="00540340" w:rsidRPr="00005CAE" w:rsidRDefault="00540340" w:rsidP="00540340">
      <w:pPr>
        <w:autoSpaceDE w:val="0"/>
        <w:autoSpaceDN w:val="0"/>
        <w:adjustRightInd w:val="0"/>
        <w:spacing w:after="0" w:line="240" w:lineRule="auto"/>
        <w:ind w:left="708" w:firstLine="708"/>
        <w:jc w:val="both"/>
        <w:rPr>
          <w:rFonts w:cstheme="minorHAnsi"/>
          <w:bCs/>
          <w:sz w:val="20"/>
          <w:szCs w:val="20"/>
        </w:rPr>
      </w:pPr>
      <w:r w:rsidRPr="00005CAE">
        <w:rPr>
          <w:rFonts w:cstheme="minorHAnsi"/>
          <w:bCs/>
          <w:sz w:val="20"/>
          <w:szCs w:val="20"/>
        </w:rPr>
        <w:t>-  fie de societăţi de asigurare din state terţe prin sucursale autorizate în România de către Autoritatea de Supraveghere Financiară;</w:t>
      </w:r>
    </w:p>
    <w:p w14:paraId="7ADE142C"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
          <w:color w:val="0000FF"/>
        </w:rPr>
        <w:t xml:space="preserve">    </w:t>
      </w:r>
      <w:r w:rsidRPr="00005CAE">
        <w:rPr>
          <w:rFonts w:cstheme="minorHAnsi"/>
          <w:b/>
          <w:color w:val="0000FF"/>
        </w:rPr>
        <w:tab/>
      </w:r>
      <w:r w:rsidRPr="00005CAE">
        <w:rPr>
          <w:rFonts w:cstheme="minorHAnsi"/>
          <w:bCs/>
          <w:sz w:val="20"/>
          <w:szCs w:val="20"/>
        </w:rPr>
        <w:t xml:space="preserve">c) depunerea la casierie a unor sume în numerar dacă valoarea este mai mică de 5.000 lei. </w:t>
      </w:r>
    </w:p>
    <w:p w14:paraId="34B8C855"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
          <w:color w:val="0000FF"/>
        </w:rPr>
        <w:t xml:space="preserve">   </w:t>
      </w:r>
    </w:p>
    <w:p w14:paraId="2FEA3188" w14:textId="77777777" w:rsidR="00540340" w:rsidRPr="00005CAE" w:rsidRDefault="00540340" w:rsidP="00540340">
      <w:pPr>
        <w:autoSpaceDE w:val="0"/>
        <w:autoSpaceDN w:val="0"/>
        <w:adjustRightInd w:val="0"/>
        <w:spacing w:after="0" w:line="240" w:lineRule="auto"/>
        <w:ind w:firstLine="708"/>
        <w:jc w:val="both"/>
        <w:rPr>
          <w:rFonts w:cstheme="minorHAnsi"/>
          <w:b/>
          <w:color w:val="0000FF"/>
        </w:rPr>
      </w:pPr>
      <w:r w:rsidRPr="00005CAE">
        <w:rPr>
          <w:rFonts w:cstheme="minorHAnsi"/>
          <w:sz w:val="20"/>
          <w:szCs w:val="20"/>
          <w:lang w:val="fr-FR"/>
        </w:rPr>
        <w:t>Garanţia de participare trebuie să fie irevocabilă,</w:t>
      </w:r>
      <w:r w:rsidRPr="00005CAE">
        <w:rPr>
          <w:rFonts w:cstheme="minorHAnsi"/>
          <w:b/>
          <w:color w:val="0000FF"/>
        </w:rPr>
        <w:t xml:space="preserve"> </w:t>
      </w:r>
      <w:r w:rsidRPr="00005CAE">
        <w:rPr>
          <w:rFonts w:cstheme="minorHAnsi"/>
          <w:bCs/>
          <w:sz w:val="20"/>
          <w:szCs w:val="20"/>
        </w:rPr>
        <w:t xml:space="preserve">necondiţionată </w:t>
      </w:r>
      <w:r w:rsidRPr="00005CAE">
        <w:rPr>
          <w:rFonts w:cstheme="minorHAnsi"/>
          <w:sz w:val="20"/>
          <w:szCs w:val="20"/>
          <w:lang w:val="fr-FR"/>
        </w:rPr>
        <w:t>şi să fie constituită în suma şi pentru perioada de valabilitate prevăzute în documentaţia de atribuire.</w:t>
      </w:r>
    </w:p>
    <w:p w14:paraId="0EFE919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Instrumentul de garantare sau ordinul de virament se transmite în SEAP împreună cu oferta şi celelalte documente ale acesteia, cel mai târziu la data şi ora-limită de depunere a ofertelor. </w:t>
      </w:r>
    </w:p>
    <w:p w14:paraId="57250D46"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Instrumentul de garantare trebuie să prevadă că plata garanţiei de participare se va executa necondiţionat, respectiv la prima cerere a autorităţii contractante, pe baza declaraţiei acestuia cu privire la culpa persoanei garantate.</w:t>
      </w:r>
    </w:p>
    <w:p w14:paraId="437B1D15" w14:textId="7760641E"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procedura se desfăşoară pe loturi valoarea garanţiei de participare se raportează la valoarea estimată a fiecărui lot.</w:t>
      </w:r>
    </w:p>
    <w:p w14:paraId="6517829F" w14:textId="2E33FDD8"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Valoarea garanţiei de participare, în cazul opţiunii prevăzute de art. 104 alin. (8) din Legea nr. 98/2016, se va raporta la valoarea estimată fără eventualele suplimentări.</w:t>
      </w:r>
    </w:p>
    <w:p w14:paraId="51FAFF5A" w14:textId="1B9E0E51"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Având în vedere principiul tratamentului egal, nu se va limita emiterea instrumentului de garantare doar de către o bancă din România. Se va menţiona că este recomandabil sau este de preferat ca acesta să fie emis de către o bancă cu corespondent în România.</w:t>
      </w:r>
    </w:p>
    <w:p w14:paraId="2523079F" w14:textId="77777777" w:rsidR="003763B4" w:rsidRPr="00461064" w:rsidRDefault="003763B4" w:rsidP="003763B4">
      <w:pPr>
        <w:autoSpaceDE w:val="0"/>
        <w:autoSpaceDN w:val="0"/>
        <w:adjustRightInd w:val="0"/>
        <w:spacing w:after="0" w:line="240" w:lineRule="auto"/>
        <w:jc w:val="both"/>
        <w:rPr>
          <w:rFonts w:cs="Courier New"/>
          <w:b/>
          <w:sz w:val="20"/>
          <w:szCs w:val="20"/>
          <w:u w:val="single"/>
          <w:lang w:val="fr-FR"/>
        </w:rPr>
      </w:pPr>
      <w:r w:rsidRPr="00461064">
        <w:rPr>
          <w:rFonts w:cs="Courier New"/>
          <w:sz w:val="20"/>
          <w:szCs w:val="20"/>
          <w:lang w:val="fr-FR"/>
        </w:rPr>
        <w:t xml:space="preserve">        </w:t>
      </w:r>
      <w:r w:rsidRPr="00461064">
        <w:rPr>
          <w:rFonts w:cs="Courier New"/>
          <w:sz w:val="20"/>
          <w:szCs w:val="20"/>
          <w:lang w:val="fr-FR"/>
        </w:rPr>
        <w:tab/>
        <w:t xml:space="preserve">În cazul viramentului bancar, plata se va realiza în contul </w:t>
      </w:r>
      <w:r w:rsidRPr="00461064">
        <w:rPr>
          <w:rFonts w:cs="SegoeUI"/>
          <w:sz w:val="20"/>
          <w:szCs w:val="20"/>
        </w:rPr>
        <w:t xml:space="preserve">RO35 TREZ 5765 006X XX01 1246 </w:t>
      </w:r>
      <w:r w:rsidRPr="00461064">
        <w:rPr>
          <w:rFonts w:cs="Courier New"/>
          <w:sz w:val="20"/>
          <w:szCs w:val="20"/>
          <w:lang w:val="fr-FR"/>
        </w:rPr>
        <w:t xml:space="preserve">deschis la Trezoreria Sibiu. </w:t>
      </w:r>
      <w:r w:rsidRPr="00461064">
        <w:rPr>
          <w:rFonts w:cs="Courier New"/>
          <w:b/>
          <w:sz w:val="20"/>
          <w:szCs w:val="20"/>
          <w:u w:val="single"/>
          <w:lang w:val="fr-FR"/>
        </w:rPr>
        <w:t>Documentul de plată va fi încărcat în SEAP, semnat cu semnătură electronică, până la data limită de depunere a ofertelor.</w:t>
      </w:r>
    </w:p>
    <w:p w14:paraId="4BE8362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După această dată, autoritatea contractantă solicită ofertanţilor clarificări în scopul prezentării în original a documentului privind garanţia de participare, în cazul în care acesta face parte din categoria documentelor cu regim special a căror valabilitate este condiţionată de prezentarea în forma originală.</w:t>
      </w:r>
    </w:p>
    <w:p w14:paraId="267161E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participării în comun la procedura de atribuire, garanţia de participare trebuie constituită în numele asocierii şi să menţioneze că acoperă în mod solidar toţi membrii grupului de operatori economici.</w:t>
      </w:r>
    </w:p>
    <w:p w14:paraId="66C5096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Garanţia de participare emisă în altă limbă se va încărca în SEAP, însoţită de traducerea autorizată în limba română, urmând ca ulterior, la solicitarea autorităţii contractante să fie prezentată în forma originală emisă în statul de reşedinţă.</w:t>
      </w:r>
    </w:p>
    <w:p w14:paraId="30064FE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Garanţia de participare se returnează de către autoritatea contractantă în cel mult 3 zile lucrătoare de la data constituirii garanţiei de bună execuţie. În cazul unei proceduri de atribuire a unui acord-cadru, precum şi în cazul atribuirii unui contract pentru care nu este obligatorie constituirea garanţiei de bună execuţie, garanţia de participare constituită de ofertantul a cărei ofertă a fost stabilită câştigătoare se restituie de către autoritatea contractantă în cel mult 3 zile lucrătoare de la data semnării acordului-cadru/contractului.</w:t>
      </w:r>
    </w:p>
    <w:p w14:paraId="7D34B73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Garanţia de participare, constituită de ofertanţii a căror ofertă nu a fost stabilită câştigătoare, se restituie de către autoritatea contractantă după semnarea contractului de achiziţie publică/acordului-cadru cu ofertantul/ofertanţii ale cărui/căror oferte au fost desemnate câştigătoare, dar nu mai târziu de 3 zile lucrătoare de la data semnării contractului de achiziţie publică/sectorială/acordului-cadru cu ofertantul declarat câştigător.</w:t>
      </w:r>
    </w:p>
    <w:p w14:paraId="6A66D3A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autoritatea contractantă se află în situaţia de a anula procedura de atribuire, garanţia de participare se restituie după data expirării termenului de depunere a unei contestaţii cu privire la această decizie, dar nu mai târziu de 3 zile lucrătoare de la această dată.</w:t>
      </w:r>
    </w:p>
    <w:p w14:paraId="05D2EA4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După primirea comunicării privind rezultatul procedurii de atribuire, ofertanţii ale căror oferte au fost declarate necâştigătoare au dreptul de a obţine eliberarea garanţiei de participare înainte de expirarea termenului de depunere a unei contestaţii dacă transmit autorităţii contractante o solicitare în acest sens. Autoritatea contractantă va restitui garanţia de participare în cel mult 3 zile lucrătoare de la primirea unei solicitări în acest sens.</w:t>
      </w:r>
    </w:p>
    <w:p w14:paraId="0771ED7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38AF17D7" w14:textId="150DD8E4"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B. Garanţia de bună execuţie</w:t>
      </w:r>
    </w:p>
    <w:p w14:paraId="30325C6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051F2569" w14:textId="77777777" w:rsidR="00540340" w:rsidRPr="00005CAE" w:rsidRDefault="00540340" w:rsidP="00540340">
      <w:pPr>
        <w:autoSpaceDE w:val="0"/>
        <w:autoSpaceDN w:val="0"/>
        <w:adjustRightInd w:val="0"/>
        <w:spacing w:after="0" w:line="240" w:lineRule="auto"/>
        <w:ind w:firstLine="708"/>
        <w:jc w:val="both"/>
        <w:rPr>
          <w:rFonts w:cstheme="minorHAnsi"/>
          <w:sz w:val="20"/>
          <w:szCs w:val="20"/>
          <w:lang w:val="it-IT" w:eastAsia="ro-RO"/>
        </w:rPr>
      </w:pPr>
      <w:r w:rsidRPr="00005CAE">
        <w:rPr>
          <w:rFonts w:cstheme="minorHAnsi"/>
          <w:sz w:val="20"/>
          <w:szCs w:val="20"/>
          <w:lang w:val="it-IT" w:eastAsia="ro-RO"/>
        </w:rPr>
        <w:t>Cuantumul garantiei de buna executie se stabileste la 10 % din valoarea contractului subsecvent, fara TVA.</w:t>
      </w:r>
    </w:p>
    <w:p w14:paraId="16EADB9B" w14:textId="77777777" w:rsidR="00540340" w:rsidRPr="00005CAE" w:rsidRDefault="00540340" w:rsidP="00540340">
      <w:pPr>
        <w:autoSpaceDE w:val="0"/>
        <w:autoSpaceDN w:val="0"/>
        <w:adjustRightInd w:val="0"/>
        <w:spacing w:after="0" w:line="240" w:lineRule="auto"/>
        <w:ind w:firstLine="708"/>
        <w:jc w:val="both"/>
        <w:rPr>
          <w:rFonts w:cstheme="minorHAnsi"/>
          <w:sz w:val="20"/>
          <w:szCs w:val="20"/>
          <w:lang w:val="it-IT" w:eastAsia="ro-RO"/>
        </w:rPr>
      </w:pPr>
      <w:r w:rsidRPr="00005CAE">
        <w:rPr>
          <w:rFonts w:cstheme="minorHAnsi"/>
          <w:sz w:val="20"/>
          <w:szCs w:val="20"/>
        </w:rPr>
        <w:t xml:space="preserve">Garanţia trebuie să fie irevocabilă şi </w:t>
      </w:r>
      <w:r w:rsidRPr="00005CAE">
        <w:rPr>
          <w:rFonts w:cstheme="minorHAnsi"/>
          <w:bCs/>
          <w:sz w:val="20"/>
          <w:szCs w:val="20"/>
        </w:rPr>
        <w:t>necondiţionată</w:t>
      </w:r>
      <w:r w:rsidRPr="00005CAE">
        <w:rPr>
          <w:rFonts w:cstheme="minorHAnsi"/>
          <w:sz w:val="20"/>
          <w:szCs w:val="20"/>
        </w:rPr>
        <w:t>.</w:t>
      </w:r>
    </w:p>
    <w:p w14:paraId="4AF77998" w14:textId="77777777" w:rsidR="00540340" w:rsidRPr="00005CAE" w:rsidRDefault="00540340" w:rsidP="00540340">
      <w:pPr>
        <w:autoSpaceDE w:val="0"/>
        <w:autoSpaceDN w:val="0"/>
        <w:adjustRightInd w:val="0"/>
        <w:spacing w:after="0" w:line="240" w:lineRule="auto"/>
        <w:ind w:firstLine="708"/>
        <w:jc w:val="both"/>
        <w:rPr>
          <w:rFonts w:cstheme="minorHAnsi"/>
          <w:sz w:val="20"/>
          <w:szCs w:val="20"/>
        </w:rPr>
      </w:pPr>
      <w:r w:rsidRPr="00005CAE">
        <w:rPr>
          <w:rFonts w:cstheme="minorHAnsi"/>
          <w:sz w:val="20"/>
          <w:szCs w:val="20"/>
        </w:rPr>
        <w:lastRenderedPageBreak/>
        <w:t>Garanţia de bună execuţie se constituie în termen de 5 zile lucrătoare de la data semnării contractului subsecvent. Acest termen poate fi prelungit la solicitarea justificată a contractantului, fără a depăşi 15 zile de la data semnării contractului subsecvent.</w:t>
      </w:r>
    </w:p>
    <w:p w14:paraId="1300A434" w14:textId="77777777" w:rsidR="00540340" w:rsidRPr="00005CAE" w:rsidRDefault="00540340" w:rsidP="00540340">
      <w:pPr>
        <w:autoSpaceDE w:val="0"/>
        <w:autoSpaceDN w:val="0"/>
        <w:adjustRightInd w:val="0"/>
        <w:spacing w:after="0" w:line="240" w:lineRule="auto"/>
        <w:ind w:firstLine="708"/>
        <w:jc w:val="both"/>
        <w:rPr>
          <w:rFonts w:cstheme="minorHAnsi"/>
          <w:sz w:val="20"/>
          <w:szCs w:val="20"/>
          <w:lang w:val="it-IT" w:eastAsia="ro-RO"/>
        </w:rPr>
      </w:pPr>
      <w:bookmarkStart w:id="1" w:name="_Hlk130812489"/>
      <w:r w:rsidRPr="00005CAE">
        <w:rPr>
          <w:rFonts w:cstheme="minorHAnsi"/>
          <w:sz w:val="20"/>
          <w:szCs w:val="20"/>
          <w:lang w:val="it-IT" w:eastAsia="ro-RO"/>
        </w:rPr>
        <w:t>Modul de constituire a garantiei de buna executie:</w:t>
      </w:r>
    </w:p>
    <w:bookmarkEnd w:id="1"/>
    <w:p w14:paraId="1AA81EBB" w14:textId="77777777" w:rsidR="00540340" w:rsidRPr="00005CAE" w:rsidRDefault="00540340" w:rsidP="00540340">
      <w:pPr>
        <w:autoSpaceDE w:val="0"/>
        <w:autoSpaceDN w:val="0"/>
        <w:adjustRightInd w:val="0"/>
        <w:spacing w:after="0" w:line="240" w:lineRule="auto"/>
        <w:ind w:firstLine="708"/>
        <w:jc w:val="both"/>
        <w:rPr>
          <w:rFonts w:cstheme="minorHAnsi"/>
          <w:bCs/>
          <w:sz w:val="20"/>
          <w:szCs w:val="20"/>
        </w:rPr>
      </w:pPr>
      <w:r w:rsidRPr="00005CAE">
        <w:rPr>
          <w:rFonts w:cstheme="minorHAnsi"/>
          <w:bCs/>
          <w:sz w:val="20"/>
          <w:szCs w:val="20"/>
        </w:rPr>
        <w:t>a) virament bancar;</w:t>
      </w:r>
    </w:p>
    <w:p w14:paraId="3EAFBC7B"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b) instrumente de garantare emise în condiţiile legii astfel:</w:t>
      </w:r>
    </w:p>
    <w:p w14:paraId="76DE9EA3"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(i) scrisori de garanţie emise de instituţii de credit bancare din România sau din alt stat;</w:t>
      </w:r>
    </w:p>
    <w:p w14:paraId="5578B8E4"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359EF67"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 xml:space="preserve"> (iii) asigurări de garanţii emise:</w:t>
      </w:r>
    </w:p>
    <w:p w14:paraId="7C41FD75"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  fie de societăţi de asigurare care deţin autorizaţii de funcţionare emise în România sau într-un alt stat membru al Uniunii Europene şi/sau care sunt înscrise în registrele publicate pe site-ul Autorităţii de Supraveghere Financiară, după caz;</w:t>
      </w:r>
    </w:p>
    <w:p w14:paraId="0AA576CE"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  fie de societăţi de asigurare din state terţe prin sucursale autorizate în România de către Autoritatea de Supraveghere Financiară;</w:t>
      </w:r>
    </w:p>
    <w:p w14:paraId="08CB75B6"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c) depunerea la casierie a unor sume în numerar dacă valoarea este mai mică de 5.000 lei;</w:t>
      </w:r>
    </w:p>
    <w:p w14:paraId="006F756D"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d) reţineri succesive din sumele datorate pentru facturi parţiale;</w:t>
      </w:r>
    </w:p>
    <w:p w14:paraId="4EF893D0" w14:textId="77777777" w:rsidR="00540340" w:rsidRPr="00005CAE" w:rsidRDefault="00540340" w:rsidP="00540340">
      <w:pPr>
        <w:autoSpaceDE w:val="0"/>
        <w:autoSpaceDN w:val="0"/>
        <w:adjustRightInd w:val="0"/>
        <w:spacing w:after="0" w:line="240" w:lineRule="auto"/>
        <w:jc w:val="both"/>
        <w:rPr>
          <w:rFonts w:cstheme="minorHAnsi"/>
          <w:bCs/>
          <w:sz w:val="20"/>
          <w:szCs w:val="20"/>
        </w:rPr>
      </w:pPr>
      <w:r w:rsidRPr="00005CAE">
        <w:rPr>
          <w:rFonts w:cstheme="minorHAnsi"/>
          <w:bCs/>
          <w:sz w:val="20"/>
          <w:szCs w:val="20"/>
        </w:rPr>
        <w:t xml:space="preserve">    </w:t>
      </w:r>
      <w:r w:rsidRPr="00005CAE">
        <w:rPr>
          <w:rFonts w:cstheme="minorHAnsi"/>
          <w:bCs/>
          <w:sz w:val="20"/>
          <w:szCs w:val="20"/>
        </w:rPr>
        <w:tab/>
        <w:t>e) combinarea a două sau mai multe dintre modalităţile de constituire prevăzute la lit. a)-c).</w:t>
      </w:r>
    </w:p>
    <w:p w14:paraId="314B7BC4" w14:textId="77777777" w:rsidR="00540340" w:rsidRPr="00005CAE" w:rsidRDefault="00540340" w:rsidP="00540340">
      <w:pPr>
        <w:autoSpaceDE w:val="0"/>
        <w:autoSpaceDN w:val="0"/>
        <w:adjustRightInd w:val="0"/>
        <w:spacing w:after="0" w:line="240" w:lineRule="auto"/>
        <w:ind w:firstLine="708"/>
        <w:jc w:val="both"/>
        <w:rPr>
          <w:rFonts w:cstheme="minorHAnsi"/>
          <w:sz w:val="20"/>
          <w:szCs w:val="20"/>
          <w:lang w:val="it-IT" w:eastAsia="ro-RO"/>
        </w:rPr>
      </w:pPr>
      <w:r w:rsidRPr="00005CAE">
        <w:rPr>
          <w:rFonts w:cstheme="minorHAnsi"/>
          <w:sz w:val="20"/>
          <w:szCs w:val="20"/>
          <w:lang w:val="it-IT" w:eastAsia="ro-RO"/>
        </w:rPr>
        <w:t>În cazul în care pe parcursul executării contractului se suplimentează valoarea acestuia, contractantul are obligaţia de a completa garanţia de bună execuţie în corelaţie cu noua valoare a contactului de achiziţie publică.</w:t>
      </w:r>
    </w:p>
    <w:p w14:paraId="379F570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76DB2F83"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3. INSTRUCŢIUNI PRIVIND OFERTA</w:t>
      </w:r>
    </w:p>
    <w:p w14:paraId="51BAB1B8"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p>
    <w:p w14:paraId="0240C6E0"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A. Modul de prezentare a propunerii tehnice</w:t>
      </w:r>
    </w:p>
    <w:p w14:paraId="0A1A297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Propunerea tehnică se va prezenta la rubrica special prevăzută în S.E.A.P. în acest sens, respectiv "Documente de calificare şi propunere tehnică" şi va include:</w:t>
      </w:r>
    </w:p>
    <w:p w14:paraId="28B6570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1. Formularul de Propunere Tehnică (conform formularului pus la dispoziţie de Autoritatea contractantă) incluzând toate informaţiile solicitate;</w:t>
      </w:r>
    </w:p>
    <w:p w14:paraId="7635CEB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2. Documentele tehnice care nu conţin informaţii legate de preţuri.</w:t>
      </w:r>
    </w:p>
    <w:p w14:paraId="09477CD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Ofertanţii vor întocmi propunerea tehnică într-o manieră organizată, astfel încât aceasta să asigure posibilitatea verificării în mod facil a corespondenţei cu cerinţele/specificaţiile prevăzute în cadrul prezentei secţiuni, respectiv cu cele prevăzute în cadrul Caietului de sarcini şi a documentelor anexate la acesta, care fac parte integrantă din documentaţia de atribuire.</w:t>
      </w:r>
    </w:p>
    <w:p w14:paraId="168CEAD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acest scop, pornind de la propria expertiză a ofertantului în domeniul contractului ce urmează să fie atribuit şi prin raportare la necesităţile, obiectivele şi constrângerile autorităţii contractante, astfel cum au fost acestea descrise în cadrul Caietului de sarcini, propunerea tehnică va cuprinde informaţii relevante privind abordarea propusă de ofertant pentru execuţia contractului.</w:t>
      </w:r>
    </w:p>
    <w:p w14:paraId="371A36C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03B4A07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Se recomandă ca propunerea tehnică să cuprindă secţiunile din structura caietului de sarcini, conform formularului propunerii tehnice prezentat in sectiunea « Formulare ». </w:t>
      </w:r>
    </w:p>
    <w:p w14:paraId="437C370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19CD52BA" w14:textId="77777777" w:rsidR="00A86818" w:rsidRPr="00AF1E61" w:rsidRDefault="00A86818" w:rsidP="00A86818">
      <w:pPr>
        <w:autoSpaceDE w:val="0"/>
        <w:autoSpaceDN w:val="0"/>
        <w:adjustRightInd w:val="0"/>
        <w:spacing w:after="0" w:line="240" w:lineRule="auto"/>
        <w:jc w:val="both"/>
        <w:rPr>
          <w:rFonts w:cs="Courier New"/>
          <w:b/>
          <w:sz w:val="20"/>
          <w:szCs w:val="20"/>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Ofertanţii au obligaţia de a indica</w:t>
      </w:r>
      <w:r>
        <w:rPr>
          <w:rFonts w:cs="Courier New"/>
          <w:b/>
          <w:sz w:val="20"/>
          <w:szCs w:val="20"/>
          <w:lang w:val="fr-FR"/>
        </w:rPr>
        <w:t xml:space="preserve">, motiva </w:t>
      </w:r>
      <w:r w:rsidRPr="00461064">
        <w:rPr>
          <w:rFonts w:cs="Courier New"/>
          <w:b/>
          <w:sz w:val="20"/>
          <w:szCs w:val="20"/>
          <w:lang w:val="fr-FR"/>
        </w:rPr>
        <w:t xml:space="preserve">și dovedi </w:t>
      </w:r>
      <w:r w:rsidRPr="00461064">
        <w:rPr>
          <w:rFonts w:cs="Courier New"/>
          <w:b/>
          <w:sz w:val="20"/>
          <w:szCs w:val="20"/>
        </w:rPr>
        <w:t xml:space="preserve">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w:t>
      </w:r>
    </w:p>
    <w:p w14:paraId="74EB5733" w14:textId="77777777" w:rsidR="00A86818" w:rsidRPr="009D5FCC" w:rsidRDefault="00A86818" w:rsidP="00A86818">
      <w:pPr>
        <w:autoSpaceDE w:val="0"/>
        <w:autoSpaceDN w:val="0"/>
        <w:adjustRightInd w:val="0"/>
        <w:spacing w:after="0" w:line="240" w:lineRule="auto"/>
        <w:ind w:firstLine="708"/>
        <w:jc w:val="both"/>
        <w:rPr>
          <w:rFonts w:cs="Courier New"/>
          <w:b/>
          <w:sz w:val="20"/>
          <w:szCs w:val="20"/>
        </w:rPr>
      </w:pPr>
      <w:r w:rsidRPr="009D5FCC">
        <w:rPr>
          <w:rFonts w:cs="Courier New"/>
          <w:b/>
          <w:sz w:val="20"/>
          <w:szCs w:val="20"/>
        </w:rPr>
        <w:t xml:space="preserve">Caracterul confidenţial se aplică doar asupra datelor/informaţiilor indicate, motivate şi dovedite ca fiind date cu caracter personal, secrete tehnice sau comerciale sau sunt protejate de un drept de proprietate intelectuală - </w:t>
      </w:r>
      <w:r w:rsidRPr="009D5FCC">
        <w:rPr>
          <w:rFonts w:cstheme="minorHAnsi"/>
          <w:b/>
          <w:sz w:val="20"/>
          <w:szCs w:val="20"/>
        </w:rPr>
        <w:t>în caz contrar nefiind aplicabile prevederile art. 57 (1) din Legea nr. 98/2016 cu privire la confidențialitatea datelor sau informațiilor din ofertă coroborate cu art. 123 (1) din HG nr. 395/2016</w:t>
      </w:r>
      <w:r>
        <w:rPr>
          <w:rFonts w:cstheme="minorHAnsi"/>
          <w:b/>
          <w:sz w:val="20"/>
          <w:szCs w:val="20"/>
        </w:rPr>
        <w:t>,</w:t>
      </w:r>
    </w:p>
    <w:p w14:paraId="0961AB8B" w14:textId="77777777" w:rsidR="003763B4" w:rsidRPr="00AF1E61" w:rsidRDefault="003763B4" w:rsidP="003763B4">
      <w:pPr>
        <w:autoSpaceDE w:val="0"/>
        <w:autoSpaceDN w:val="0"/>
        <w:adjustRightInd w:val="0"/>
        <w:spacing w:after="0" w:line="240" w:lineRule="auto"/>
        <w:jc w:val="both"/>
        <w:rPr>
          <w:rFonts w:cs="Courier New"/>
          <w:b/>
          <w:sz w:val="20"/>
          <w:szCs w:val="20"/>
        </w:rPr>
      </w:pPr>
    </w:p>
    <w:p w14:paraId="02FEA2B4" w14:textId="77777777" w:rsidR="003763B4" w:rsidRPr="003F0EF1" w:rsidRDefault="003763B4" w:rsidP="003763B4">
      <w:pPr>
        <w:autoSpaceDE w:val="0"/>
        <w:autoSpaceDN w:val="0"/>
        <w:adjustRightInd w:val="0"/>
        <w:spacing w:after="0" w:line="240" w:lineRule="auto"/>
        <w:jc w:val="both"/>
        <w:rPr>
          <w:rFonts w:cs="Courier New"/>
          <w:sz w:val="20"/>
          <w:szCs w:val="20"/>
        </w:rPr>
      </w:pPr>
      <w:r w:rsidRPr="00AF1E61">
        <w:rPr>
          <w:rFonts w:cs="Courier New"/>
          <w:sz w:val="20"/>
          <w:szCs w:val="20"/>
        </w:rPr>
        <w:t xml:space="preserve">        </w:t>
      </w:r>
      <w:r w:rsidRPr="00AF1E61">
        <w:rPr>
          <w:rFonts w:cs="Courier New"/>
          <w:sz w:val="20"/>
          <w:szCs w:val="20"/>
        </w:rPr>
        <w:tab/>
      </w:r>
      <w:r w:rsidRPr="003F0EF1">
        <w:rPr>
          <w:rFonts w:cs="Courier New"/>
          <w:sz w:val="20"/>
          <w:szCs w:val="20"/>
        </w:rPr>
        <w:t xml:space="preserve">Cu excepţia eventualelor constrângeri de natură tehnică şi/sau legală, în cazul în care vor exista limitări, condiţionări sau restricţii impuse de ofertant în raport cu cerinţele caietului de sarcini, oferta va fi declarată ca fiind </w:t>
      </w:r>
      <w:r w:rsidRPr="003F0EF1">
        <w:rPr>
          <w:rFonts w:cs="Courier New"/>
          <w:b/>
          <w:sz w:val="20"/>
          <w:szCs w:val="20"/>
        </w:rPr>
        <w:t>neconformă</w:t>
      </w:r>
      <w:r w:rsidRPr="003F0EF1">
        <w:rPr>
          <w:rFonts w:cs="Courier New"/>
          <w:sz w:val="20"/>
          <w:szCs w:val="20"/>
        </w:rPr>
        <w:t xml:space="preserve">. </w:t>
      </w:r>
    </w:p>
    <w:p w14:paraId="7DB4977F" w14:textId="77777777" w:rsidR="003763B4" w:rsidRPr="003F0EF1" w:rsidRDefault="003763B4" w:rsidP="003763B4">
      <w:pPr>
        <w:autoSpaceDE w:val="0"/>
        <w:autoSpaceDN w:val="0"/>
        <w:adjustRightInd w:val="0"/>
        <w:spacing w:after="0" w:line="240" w:lineRule="auto"/>
        <w:ind w:firstLine="708"/>
        <w:jc w:val="both"/>
        <w:rPr>
          <w:rFonts w:cs="Courier New"/>
          <w:b/>
          <w:sz w:val="20"/>
          <w:szCs w:val="20"/>
        </w:rPr>
      </w:pPr>
      <w:r w:rsidRPr="003F0EF1">
        <w:rPr>
          <w:rFonts w:cs="Courier New"/>
          <w:b/>
          <w:sz w:val="20"/>
          <w:szCs w:val="20"/>
        </w:rPr>
        <w:lastRenderedPageBreak/>
        <w:t>Specificaţiile tehnice aferente caietului de sarcini reprezintă cerinţe minimale referitoare la nivelul calitativ, tehnic şi de performanţă, scop în care soluţiile ofertate în cadrul propunerii tehnice pot face referire la atingerea unor niveluri superioare.</w:t>
      </w:r>
    </w:p>
    <w:p w14:paraId="1424E79E" w14:textId="77777777" w:rsidR="003763B4" w:rsidRPr="003F0EF1" w:rsidRDefault="003763B4" w:rsidP="003763B4">
      <w:pPr>
        <w:autoSpaceDE w:val="0"/>
        <w:autoSpaceDN w:val="0"/>
        <w:adjustRightInd w:val="0"/>
        <w:spacing w:after="0" w:line="240" w:lineRule="auto"/>
        <w:jc w:val="both"/>
        <w:rPr>
          <w:rFonts w:cs="Courier New"/>
          <w:sz w:val="20"/>
          <w:szCs w:val="20"/>
        </w:rPr>
      </w:pPr>
      <w:r w:rsidRPr="003F0EF1">
        <w:rPr>
          <w:rFonts w:cs="Courier New"/>
          <w:sz w:val="20"/>
          <w:szCs w:val="20"/>
        </w:rPr>
        <w:t xml:space="preserve">       </w:t>
      </w:r>
      <w:r w:rsidRPr="003F0EF1">
        <w:rPr>
          <w:rFonts w:cs="Courier New"/>
          <w:sz w:val="20"/>
          <w:szCs w:val="20"/>
        </w:rPr>
        <w:tab/>
        <w:t xml:space="preserve"> În cazul în care pe parcursul îndeplinirii contractului se constată faptul că nu sunt respectate elemente ale propunerii tehnice (sunt inferioare sau nu corespund cerinţelor prevăzute în caietul de sarcini), autoritatea contractantă îşi rezervă dreptul de a denunţa unilateral contractul ori de a solicita sistarea furnizării produselor până la remedierea situaţiei constatate.</w:t>
      </w:r>
    </w:p>
    <w:p w14:paraId="66D641FB" w14:textId="3AB61E3C" w:rsidR="003763B4" w:rsidRPr="00461064" w:rsidRDefault="003763B4" w:rsidP="003763B4">
      <w:pPr>
        <w:autoSpaceDE w:val="0"/>
        <w:autoSpaceDN w:val="0"/>
        <w:adjustRightInd w:val="0"/>
        <w:spacing w:after="0" w:line="240" w:lineRule="auto"/>
        <w:jc w:val="both"/>
        <w:rPr>
          <w:rFonts w:cs="Courier New"/>
          <w:sz w:val="20"/>
          <w:szCs w:val="20"/>
          <w:lang w:val="fr-FR"/>
        </w:rPr>
      </w:pPr>
      <w:r w:rsidRPr="003F0EF1">
        <w:rPr>
          <w:rFonts w:cs="Courier New"/>
          <w:sz w:val="20"/>
          <w:szCs w:val="20"/>
        </w:rPr>
        <w:t xml:space="preserve">        </w:t>
      </w:r>
      <w:r w:rsidRPr="003F0EF1">
        <w:rPr>
          <w:rFonts w:cs="Courier New"/>
          <w:sz w:val="20"/>
          <w:szCs w:val="20"/>
        </w:rPr>
        <w:tab/>
      </w:r>
      <w:r w:rsidRPr="00A86818">
        <w:rPr>
          <w:rFonts w:cs="Courier New"/>
          <w:sz w:val="20"/>
          <w:szCs w:val="20"/>
        </w:rPr>
        <w:t>Ofertanţii au libertatea de</w:t>
      </w:r>
      <w:r w:rsidR="000B7D48" w:rsidRPr="00A86818">
        <w:rPr>
          <w:rFonts w:cs="Courier New"/>
          <w:sz w:val="20"/>
          <w:szCs w:val="20"/>
        </w:rPr>
        <w:t xml:space="preserve"> </w:t>
      </w:r>
      <w:r w:rsidRPr="00A86818">
        <w:rPr>
          <w:rFonts w:cs="Courier New"/>
          <w:sz w:val="20"/>
          <w:szCs w:val="20"/>
        </w:rPr>
        <w:t>a-şi prevedea propriile consumuri şi metodologii de furnizare a produselor/</w:t>
      </w:r>
      <w:r w:rsidR="000B7D48" w:rsidRPr="00A86818">
        <w:rPr>
          <w:rFonts w:cs="Courier New"/>
          <w:sz w:val="20"/>
          <w:szCs w:val="20"/>
        </w:rPr>
        <w:t xml:space="preserve"> </w:t>
      </w:r>
      <w:r w:rsidRPr="00A86818">
        <w:rPr>
          <w:rFonts w:cs="Courier New"/>
          <w:sz w:val="20"/>
          <w:szCs w:val="20"/>
        </w:rPr>
        <w:t xml:space="preserve">echipamentelor, cu condiţia respectării cerinţelor cantitative (acolo unde există o astfel de obligativitate) şi calitative prevăzute în caietul de sarcini sau, după caz, a actelor normative în vigoare care reglementează furnizarea unor asemenea produse. </w:t>
      </w:r>
      <w:r w:rsidRPr="00461064">
        <w:rPr>
          <w:rFonts w:cs="Courier New"/>
          <w:sz w:val="20"/>
          <w:szCs w:val="20"/>
          <w:lang w:val="fr-FR"/>
        </w:rPr>
        <w:t>În acest sens, ofertanţii trebuie să aloce în graficul de implementare a contractului timpi suficienţi de verificare şi validare din punct de vedere cantitativ şi calitativ a serviciilor conexe prestate în cadrul contractului.</w:t>
      </w:r>
    </w:p>
    <w:p w14:paraId="44AE331E"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 xml:space="preserve">Orice necorelare, omisiune ori neconformitate constatată în privinţa documentelor ofertei, în raport cu caietul de sarcini ori prevederile legislaţiei în vigoare, inclusiv în cazul lipsei unui document aferent propunerii financiare/tehnice şi/sau completarea greşită a unui document ori neprezentarea acestuia conţinând cel puţin informaţiile solicitate, poate conduce la declararea ofertei ca fiind neconformă. </w:t>
      </w:r>
    </w:p>
    <w:p w14:paraId="69EBE62E" w14:textId="77777777" w:rsidR="003763B4" w:rsidRPr="00540340" w:rsidRDefault="003763B4" w:rsidP="003763B4">
      <w:pPr>
        <w:autoSpaceDE w:val="0"/>
        <w:autoSpaceDN w:val="0"/>
        <w:adjustRightInd w:val="0"/>
        <w:spacing w:after="0" w:line="240" w:lineRule="auto"/>
        <w:ind w:firstLine="708"/>
        <w:jc w:val="both"/>
        <w:rPr>
          <w:rFonts w:cs="Courier New"/>
          <w:b/>
          <w:color w:val="ED0000"/>
          <w:sz w:val="20"/>
          <w:szCs w:val="20"/>
          <w:lang w:val="fr-FR"/>
        </w:rPr>
      </w:pPr>
      <w:bookmarkStart w:id="2" w:name="_Hlk198793644"/>
      <w:r w:rsidRPr="00540340">
        <w:rPr>
          <w:rFonts w:cs="Courier New"/>
          <w:b/>
          <w:color w:val="ED0000"/>
          <w:sz w:val="20"/>
          <w:szCs w:val="20"/>
          <w:lang w:val="fr-FR"/>
        </w:rPr>
        <w:t>Nu se admite copierea în tot sau în parte a caietului de sarcini în cadrul propunerii tehnice, ofertanţii având obligaţia de a proba conformitatea ofertei cu cerinţele acestuia prin prezentarea propriei abordări/metodologii asupra modului de îndeplinire a contractului şi de rezolvare a eventualelor dificultăţi legate de îndeplinirea acestuia, prin raportare la conţinutul propunerii tehnice mai sus menţionat.</w:t>
      </w:r>
    </w:p>
    <w:bookmarkEnd w:id="2"/>
    <w:p w14:paraId="19EA5C36"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Autoritatea contractantă îşi rezervă dreptul de a analiza şi verifica conformitatea valorilor/propunerilor/activităţilor ofertate/propuse de operatorii economici în cadrul factorilor de evaluare ai ofertelor din punctul de vedere al îndeplinirii cerinţelor solicitate prin caietul de sarcini, cu scopul protejării acesteia împotriva ofertelor ce conţin valori/propuneri/activităţi care intră în contradicţie cu specificaţiile tehnice stabilite şi/sau care nu pot fi fundamentate. </w:t>
      </w:r>
      <w:r w:rsidRPr="00461064">
        <w:rPr>
          <w:rFonts w:cs="Courier New"/>
          <w:b/>
          <w:sz w:val="20"/>
          <w:szCs w:val="20"/>
          <w:lang w:val="fr-FR"/>
        </w:rPr>
        <w:t>Ofertele care nu pot fi fundamentate din punct de vedere tehnic, logistic şi a resurselor prevăzute în ofertă, de natură să nu asigure satisfacerea cerinţelor din caietul de sarcini, vor fi respinse ca neconforme.</w:t>
      </w:r>
    </w:p>
    <w:p w14:paraId="4EE053D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682DE4">
        <w:rPr>
          <w:rFonts w:cs="Courier New"/>
          <w:sz w:val="20"/>
          <w:szCs w:val="20"/>
          <w:lang w:val="fr-FR"/>
        </w:rPr>
        <w:t>În situaţia în care două sau mai multe oferte obţin acelaşi punctaj în urma aplicării algoritmului de calcul, clasamentul se va stabili în ordinea descrescătoare a clasamentului refăcut prin luarea în considerare a punctajului obţinut de ofertele respective pentru factorii de evaluare ai propunerii tehnice având ponderile cele mai mari (de la mare la mic, prin urmărirea ordinii în care aceştia sunt precizaţi în documentaţia de atribuire). În cazul în care prin aplicarea acestui sistem vor rezulta în continuare două sau mai multe oferte care se clasează pe poziţia 1, autoritatea contractantă va reface clasamentul luând considerare ceilalţi factori de evaluare cu ponderi egale (urmărind ordinea precizării acestora în documentaţia de atribuire). Acest sistem urmează să fie aplicat ori de câte ori este necesar până la realizarea departajării ofertelor pe poziţii distincte în clasament, luându-se în considerare punctajul obţinut pentru factorul de evaluare subsecvent (următorul factor de evaluare a propunerii tehnice conform celor sus-menţionate). Oferta câştigătoare va fi declarată cea care se clasează pe poziţia 1 din clasamentul refăcut potrivit acestor reguli. În situaţia în care prin aplicarea acestui sistem se ajunge la epuizarea factorilor de evaluare ai propunerii tehnice fără însă să se fi obţinut o departajare a ofertelor pe poziţii distincte în clasament, autoritatea contractantă va stabili clasamentul final în funcţie de ordinea descrescătoare a punctajului obţinut pentru factorul de evaluare "preţul ofertei". În eventualitatea în care nici prin aplicarea acestui sistem nu se va ajunge la o departajare a ofertelor pe poziţii distincte în clasament, autoritatea contractantă va recurge la solicitarea transmiterii de către operatorii economici de documente care conţin noi preţuri (reofertare de preţ). Ulterior, în cazul în care vor continua să subziste situaţii de natura celor anterior menţionate se va reaplica sistemul explicitat în cadrul prezentei note asigurându-se parcurgerea tuturor paşilor stabiliţi, până la momentul în care se va realiza o departajare a ofertelor pe poziţii distincte în clasament.</w:t>
      </w:r>
    </w:p>
    <w:p w14:paraId="0EFE33B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49135CBB" w14:textId="77777777" w:rsidR="003763B4" w:rsidRPr="00461064" w:rsidRDefault="003763B4" w:rsidP="003763B4">
      <w:pPr>
        <w:autoSpaceDE w:val="0"/>
        <w:autoSpaceDN w:val="0"/>
        <w:adjustRightInd w:val="0"/>
        <w:spacing w:after="0" w:line="240" w:lineRule="auto"/>
        <w:jc w:val="both"/>
        <w:rPr>
          <w:rFonts w:cs="Courier New"/>
          <w:b/>
          <w:sz w:val="20"/>
          <w:szCs w:val="20"/>
          <w:u w:val="single"/>
          <w:lang w:val="fr-FR"/>
        </w:rPr>
      </w:pPr>
      <w:r w:rsidRPr="00461064">
        <w:rPr>
          <w:rFonts w:cs="Courier New"/>
          <w:b/>
          <w:sz w:val="20"/>
          <w:szCs w:val="20"/>
          <w:lang w:val="fr-FR"/>
        </w:rPr>
        <w:t xml:space="preserve">    </w:t>
      </w:r>
      <w:r w:rsidRPr="00461064">
        <w:rPr>
          <w:rFonts w:cs="Courier New"/>
          <w:b/>
          <w:sz w:val="20"/>
          <w:szCs w:val="20"/>
          <w:lang w:val="fr-FR"/>
        </w:rPr>
        <w:tab/>
      </w:r>
      <w:r w:rsidRPr="00461064">
        <w:rPr>
          <w:rFonts w:cs="Courier New"/>
          <w:b/>
          <w:sz w:val="20"/>
          <w:szCs w:val="20"/>
          <w:u w:val="single"/>
          <w:lang w:val="fr-FR"/>
        </w:rPr>
        <w:t>B. Modul de prezentare a propunerii financiare</w:t>
      </w:r>
    </w:p>
    <w:p w14:paraId="06D95CE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Propunerea Financiară va cuprinde preţul total ofertat, valoare fără TVA care se completează în sistemul electronic SEAP rubrica special dedicată "Oferta financiară", precum şi următoarele documente:</w:t>
      </w:r>
    </w:p>
    <w:p w14:paraId="5BCEFEF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1. Formularul de Propunere Financiară (conform formularului pus la dispoziţie de autoritatea contractantă), incluzând toate informaţiile solicitate;</w:t>
      </w:r>
    </w:p>
    <w:p w14:paraId="2F18F24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2. Documentele de fundamentare a preţului, dacă este cazul.</w:t>
      </w:r>
    </w:p>
    <w:p w14:paraId="6B1424E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7ED87CD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Ofertantul va elabora propunerea financiară astfel încât aceasta să furnizeze toate informaţiile necesare cu privire la diversele condiţii financiare şi comerciale legate de formarea preţului ofertat (cum ar fi preţuri unitare aplicabile, exprimate în Lei, fără TVA), astfel încât să se poată proba asigurarea realizării tuturor activităţilor, cel puţin la nivelul calitativ solicitat prin caietul de sarcini, în marja preţului ofertat.</w:t>
      </w:r>
    </w:p>
    <w:p w14:paraId="523A5CE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[În funcţie de obiectul contractului de achiziţie publică de produse, respectiv specificul acestuia, determinat de domeniul sau sectorul economic în care se încadrează, precum şi includerea unor activităţi din ciclul de viaţă al acestuia, </w:t>
      </w:r>
      <w:r w:rsidRPr="00461064">
        <w:rPr>
          <w:rFonts w:cs="Courier New"/>
          <w:sz w:val="20"/>
          <w:szCs w:val="20"/>
          <w:lang w:val="fr-FR"/>
        </w:rPr>
        <w:lastRenderedPageBreak/>
        <w:t>în cazul în care se achiziţionează prin utilizarea unui criteriu de atribuire ce include o componentă de cost pe durata de viaţă a achiziţiei, nivelurile tarifelor/cotaţiilor de preţ induse în cadrul propunerii financiare vor trebui să includă toate cheltuielile legate de implementarea contractului care pot fi incidente până la recepţia finală, cum ar fi, dar fără a se limita la cele ce urmează: salariile sau, după caz, onorariile experţilor, orice costuri logistice conexe realizării contractului (cum ar fi transport materiale şi personal, cazare, diurnă, masă, etc.), costuri de comunicaţii (voce/date), costuri cu diversele materiale (consumabile), costul cu echipamentele din dotarea ofertantului (inclusiv eventualele mijloace fixe care vor fi utilizate în vederea realizării contractului, amortismente, etc.), costuri operaţionale/de finanţare (cum ar fi cheltuieli administrative, dobânzi, etc.), alte cheltuieli indirecte (cum ar fi costurile cu garanţiile acordate).</w:t>
      </w:r>
    </w:p>
    <w:p w14:paraId="240A320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În acest sens, ponderea/cuantumul acestor costuri în preţul total ofertat se va evidenţia în mod distinct într-o anexă la propunerea financiară (întocmită potrivit propriului model al ofertantului), care se va prezenta în mod corespunzător în SEAP în cadrul rubricii "Documente de calificare şi propunere tehnică", având bifată în mod corespunzător caseta din dreptul documentului în discuţie.]</w:t>
      </w:r>
    </w:p>
    <w:p w14:paraId="362E0DE9"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Totodată, intră în obligaţia ofertanţilor să demonstreze, la prima cerere scrisă a comisiei de evaluare, faptul că au prevăzut în cadrul ofertei resurse financiare suficiente pentru a îndeplini toate activităţile ce trebuie întreprinse de aceştia pentru a-şi îndeplini în mod corespunzător obligaţiile în cadrul contractului.</w:t>
      </w:r>
    </w:p>
    <w:p w14:paraId="1FD8758B" w14:textId="3A0C98BA"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Propunerea financiară are caracter obligatoriu, din punctul de vedere al conţinutului pe toată perioada de valabilitate stabilită de către autoritatea contractantă şi asumată de ofertant</w:t>
      </w:r>
      <w:r w:rsidRPr="00461064">
        <w:rPr>
          <w:rFonts w:cs="Courier New"/>
          <w:sz w:val="20"/>
          <w:szCs w:val="20"/>
          <w:lang w:val="fr-FR"/>
        </w:rPr>
        <w:t xml:space="preserve">. </w:t>
      </w:r>
      <w:r w:rsidRPr="00461064">
        <w:rPr>
          <w:rFonts w:cs="Courier New"/>
          <w:sz w:val="20"/>
          <w:szCs w:val="20"/>
          <w:lang w:val="en-US"/>
        </w:rPr>
        <w:t xml:space="preserve">Cu excepţia erorilor aritmetice, astfel cum sunt acestea definite la </w:t>
      </w:r>
      <w:r w:rsidRPr="00461064">
        <w:rPr>
          <w:rFonts w:cs="Courier New"/>
          <w:color w:val="0000FF"/>
          <w:sz w:val="20"/>
          <w:szCs w:val="20"/>
          <w:u w:val="single"/>
          <w:lang w:val="en-US"/>
        </w:rPr>
        <w:t xml:space="preserve">art. 134 alin. </w:t>
      </w:r>
      <w:r w:rsidRPr="00461064">
        <w:rPr>
          <w:rFonts w:cs="Courier New"/>
          <w:color w:val="0000FF"/>
          <w:sz w:val="20"/>
          <w:szCs w:val="20"/>
          <w:u w:val="single"/>
          <w:lang w:val="fr-FR"/>
        </w:rPr>
        <w:t>(10) din Anexa</w:t>
      </w:r>
      <w:r w:rsidRPr="00461064">
        <w:rPr>
          <w:rFonts w:cs="Courier New"/>
          <w:sz w:val="20"/>
          <w:szCs w:val="20"/>
          <w:lang w:val="fr-FR"/>
        </w:rPr>
        <w:t xml:space="preserve"> la </w:t>
      </w:r>
      <w:r w:rsidRPr="00461064">
        <w:rPr>
          <w:rFonts w:cs="Courier New"/>
          <w:color w:val="0000FF"/>
          <w:sz w:val="20"/>
          <w:szCs w:val="20"/>
          <w:u w:val="single"/>
          <w:lang w:val="fr-FR"/>
        </w:rPr>
        <w:t>H.G. nr. 395/2016</w:t>
      </w:r>
      <w:r w:rsidRPr="00461064">
        <w:rPr>
          <w:rFonts w:cs="Courier New"/>
          <w:sz w:val="20"/>
          <w:szCs w:val="20"/>
          <w:lang w:val="fr-FR"/>
        </w:rPr>
        <w:t xml:space="preserve">, nu vor fi permise alte omisiuni, necorelări sau ajustări ale propunerii financiare. </w:t>
      </w:r>
    </w:p>
    <w:p w14:paraId="4E221D6D"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 xml:space="preserve">Prin </w:t>
      </w:r>
      <w:r w:rsidRPr="00461064">
        <w:rPr>
          <w:rFonts w:cs="Courier New"/>
          <w:b/>
          <w:sz w:val="20"/>
          <w:szCs w:val="20"/>
          <w:lang w:val="fr-FR"/>
        </w:rPr>
        <w:t>erori aritmetice</w:t>
      </w:r>
      <w:r w:rsidRPr="00461064">
        <w:rPr>
          <w:rFonts w:cs="Courier New"/>
          <w:sz w:val="20"/>
          <w:szCs w:val="20"/>
          <w:lang w:val="fr-FR"/>
        </w:rPr>
        <w:t xml:space="preserve"> în sensul acestor dispoziţii se înţeleg inclusiv următoarele situaţii: </w:t>
      </w:r>
    </w:p>
    <w:p w14:paraId="0DCFC6D4"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 xml:space="preserve">a) în cazul unei discrepante între preţul unitar şi preţul total, va fi luat în considerare preţul unitar, iar preţul total va fi corectat în mod corespunzător; </w:t>
      </w:r>
    </w:p>
    <w:p w14:paraId="770B5987"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b) dacă există o discrepanţă între litere şi cifre, va fi luată în considerare valoarea exprimată în litere, iar valoarea exprimată în cifre va fi corectată corespunzător.</w:t>
      </w:r>
    </w:p>
    <w:p w14:paraId="097677D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vederea comparării unitare a ofertelor, se solicită ca toate preţurile să fie exprimate în cifre cu cel mult două zecimale. Niciun fel de cereri şi pretenţii ulterioare ale ofertantului legate de ajustări de preţuri, determinate de orice motive (cu excepţia situaţiilor prevăzute explicit în documentaţia de atribuire şi/sau prin dispoziţiile legale aplicabile), nu pot face obiectul vreunei negocieri sau proceduri litigioase între părţile contractante.</w:t>
      </w:r>
    </w:p>
    <w:p w14:paraId="20DF7CC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38C358DB" w14:textId="77777777" w:rsidR="003763B4" w:rsidRPr="00461064" w:rsidRDefault="003763B4" w:rsidP="003763B4">
      <w:pPr>
        <w:autoSpaceDE w:val="0"/>
        <w:autoSpaceDN w:val="0"/>
        <w:adjustRightInd w:val="0"/>
        <w:spacing w:after="0" w:line="240" w:lineRule="auto"/>
        <w:jc w:val="both"/>
        <w:rPr>
          <w:rFonts w:cs="Courier New"/>
          <w:b/>
          <w:sz w:val="20"/>
          <w:szCs w:val="20"/>
          <w:u w:val="single"/>
          <w:lang w:val="fr-FR"/>
        </w:rPr>
      </w:pPr>
      <w:r w:rsidRPr="00461064">
        <w:rPr>
          <w:rFonts w:cs="Courier New"/>
          <w:b/>
          <w:sz w:val="20"/>
          <w:szCs w:val="20"/>
          <w:lang w:val="fr-FR"/>
        </w:rPr>
        <w:t xml:space="preserve">   </w:t>
      </w:r>
      <w:r w:rsidRPr="00461064">
        <w:rPr>
          <w:rFonts w:cs="Courier New"/>
          <w:b/>
          <w:sz w:val="20"/>
          <w:szCs w:val="20"/>
          <w:lang w:val="fr-FR"/>
        </w:rPr>
        <w:tab/>
      </w:r>
      <w:r w:rsidRPr="00461064">
        <w:rPr>
          <w:rFonts w:cs="Courier New"/>
          <w:b/>
          <w:sz w:val="20"/>
          <w:szCs w:val="20"/>
          <w:u w:val="single"/>
          <w:lang w:val="fr-FR"/>
        </w:rPr>
        <w:t>C. Modul de prezentare a ofertei</w:t>
      </w:r>
    </w:p>
    <w:p w14:paraId="39348C9F" w14:textId="77777777" w:rsidR="003763B4" w:rsidRPr="00461064" w:rsidRDefault="003763B4" w:rsidP="003763B4">
      <w:pPr>
        <w:autoSpaceDE w:val="0"/>
        <w:autoSpaceDN w:val="0"/>
        <w:adjustRightInd w:val="0"/>
        <w:spacing w:after="0" w:line="240" w:lineRule="auto"/>
        <w:jc w:val="both"/>
        <w:rPr>
          <w:rFonts w:cs="Courier New"/>
          <w:b/>
          <w:sz w:val="20"/>
          <w:szCs w:val="20"/>
          <w:u w:val="single"/>
          <w:lang w:val="fr-FR"/>
        </w:rPr>
      </w:pPr>
    </w:p>
    <w:p w14:paraId="3003790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Ofertanţii trebuie să transmită Oferta şi documentele asociate doar în format electronic, conform instrucţiunilor din prezentul document, şi doar prin încărcarea acestora în SEAP în secţiunile specifice disponibile în sistemul informatic, cel târziu la data şi ora limită pentru primirea Ofertelor specificate în Anunţul de participare</w:t>
      </w:r>
      <w:r w:rsidRPr="00461064">
        <w:rPr>
          <w:rFonts w:cs="Courier New"/>
          <w:sz w:val="20"/>
          <w:szCs w:val="20"/>
          <w:lang w:val="fr-FR"/>
        </w:rPr>
        <w:t>.</w:t>
      </w:r>
    </w:p>
    <w:p w14:paraId="1047673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Riscurile depunerii Ofertei, inclusiv forţa majoră, sunt suportate de către Ofertant.</w:t>
      </w:r>
      <w:r w:rsidRPr="00461064">
        <w:rPr>
          <w:rFonts w:cs="Courier New"/>
          <w:sz w:val="20"/>
          <w:szCs w:val="20"/>
          <w:lang w:val="fr-FR"/>
        </w:rPr>
        <w:t xml:space="preserve"> </w:t>
      </w:r>
    </w:p>
    <w:p w14:paraId="1E4EDEF4"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Autoritatea contractantă nu va lua în considerare nici o Ofertă întârziată sosită după termenul limită de depunere a Ofertelor, după cum este acesta specificat în Anunţul de participare corespunzător acestei proceduri - Secţiunea IV.2.2. Termen limită pentru primirea ofertelor sau a cererilor de participare.</w:t>
      </w:r>
    </w:p>
    <w:p w14:paraId="52CBFECC"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Pentru transmiterea Ofertei în SEAP documentele care compun Oferta şi DUAE vor fi semnate cu semnătură electronică extinsă, bazată pe un certificat calificat, eliberat de un furnizor de servicii de certificare acreditat în condiţiile legii şi încărcate în SEAP în secţiunile specifice disponibile în sistemul informatic. După înscrierea în procedură Ofertanţii pot depune Oferta în SEAP în ecranul de vizualizare al procedurii.</w:t>
      </w:r>
    </w:p>
    <w:p w14:paraId="76FAAEE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Documentele care compun Oferta vor fi încărcate în secţiunile special dedicate din cadrul sistemul electronic la adresa www.e-licitaţie prin urmarea paşilor descrişi în Manualul de utilizare.</w:t>
      </w:r>
    </w:p>
    <w:p w14:paraId="0A13AE41"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fr-FR"/>
        </w:rPr>
        <w:t xml:space="preserve">        </w:t>
      </w:r>
      <w:r w:rsidRPr="00461064">
        <w:rPr>
          <w:rFonts w:cs="Courier New"/>
          <w:sz w:val="20"/>
          <w:szCs w:val="20"/>
          <w:lang w:val="fr-FR"/>
        </w:rPr>
        <w:tab/>
        <w:t xml:space="preserve">În cazul în care, din motive tehnice, nu este posibilă transmiterea anumitor documente în format electronic prin intermediul SEAP, documentele respective se transmit catre Autoritatea contractantă în format electronic şi utilizându-se modalitatea de comunicare solicitata, [respectiv pe e-mail, semnate cu semnatură electronică, la adresele </w:t>
      </w:r>
      <w:hyperlink r:id="rId8" w:history="1">
        <w:r w:rsidRPr="00461064">
          <w:rPr>
            <w:rStyle w:val="Hyperlink"/>
            <w:rFonts w:cs="Courier New"/>
            <w:sz w:val="20"/>
            <w:szCs w:val="20"/>
            <w:lang w:val="fr-FR"/>
          </w:rPr>
          <w:t>secretariat@pediatriesibiu.ro</w:t>
        </w:r>
      </w:hyperlink>
      <w:r w:rsidRPr="00461064">
        <w:rPr>
          <w:rFonts w:cs="Courier New"/>
          <w:sz w:val="20"/>
          <w:szCs w:val="20"/>
          <w:lang w:val="fr-FR"/>
        </w:rPr>
        <w:t xml:space="preserve"> și </w:t>
      </w:r>
      <w:hyperlink r:id="rId9" w:history="1">
        <w:r w:rsidRPr="00461064">
          <w:rPr>
            <w:rStyle w:val="Hyperlink"/>
            <w:rFonts w:cs="Courier New"/>
            <w:sz w:val="20"/>
            <w:szCs w:val="20"/>
            <w:lang w:val="fr-FR"/>
          </w:rPr>
          <w:t>achizitii@pediatriesibiu.ro</w:t>
        </w:r>
      </w:hyperlink>
      <w:r w:rsidRPr="00461064">
        <w:rPr>
          <w:rFonts w:cs="Courier New"/>
          <w:sz w:val="20"/>
          <w:szCs w:val="20"/>
          <w:lang w:val="fr-FR"/>
        </w:rPr>
        <w:t xml:space="preserve">, sau în format de hârtie, cu semnatură olografă, prin poștă/curierat rapid, la adresa Sibiu, Str. </w:t>
      </w:r>
      <w:r w:rsidRPr="00461064">
        <w:rPr>
          <w:rFonts w:cs="Courier New"/>
          <w:sz w:val="20"/>
          <w:szCs w:val="20"/>
          <w:lang w:val="en-US"/>
        </w:rPr>
        <w:t>Stefan cel Mare nr. 4, Cod Poștal 550283], cu respectarea prevederilor privind regulile de comunicare şi transmitere a datelor.</w:t>
      </w:r>
    </w:p>
    <w:p w14:paraId="3010B63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en-US"/>
        </w:rPr>
        <w:t xml:space="preserve">        </w:t>
      </w:r>
      <w:r w:rsidRPr="00461064">
        <w:rPr>
          <w:rFonts w:cs="Courier New"/>
          <w:sz w:val="20"/>
          <w:szCs w:val="20"/>
          <w:lang w:val="en-US"/>
        </w:rPr>
        <w:tab/>
      </w:r>
      <w:r w:rsidRPr="00461064">
        <w:rPr>
          <w:rFonts w:cs="Courier New"/>
          <w:sz w:val="20"/>
          <w:szCs w:val="20"/>
          <w:lang w:val="fr-FR"/>
        </w:rPr>
        <w:t>Documentele solicitate de la potenţialii Ofertanţi sunt:</w:t>
      </w:r>
    </w:p>
    <w:p w14:paraId="0C2B94E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1. </w:t>
      </w:r>
      <w:r w:rsidRPr="00461064">
        <w:rPr>
          <w:rFonts w:cs="Courier New"/>
          <w:b/>
          <w:sz w:val="20"/>
          <w:szCs w:val="20"/>
          <w:lang w:val="fr-FR"/>
        </w:rPr>
        <w:t>Garanţia de participare</w:t>
      </w:r>
      <w:r w:rsidRPr="00461064">
        <w:rPr>
          <w:rFonts w:cs="Courier New"/>
          <w:sz w:val="20"/>
          <w:szCs w:val="20"/>
          <w:lang w:val="fr-FR"/>
        </w:rPr>
        <w:t xml:space="preserve"> [dacă este cazul];</w:t>
      </w:r>
    </w:p>
    <w:p w14:paraId="7EFC46D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2. </w:t>
      </w:r>
      <w:r w:rsidRPr="00461064">
        <w:rPr>
          <w:rFonts w:cs="Courier New"/>
          <w:b/>
          <w:sz w:val="20"/>
          <w:szCs w:val="20"/>
          <w:lang w:val="fr-FR"/>
        </w:rPr>
        <w:t>DUAE</w:t>
      </w:r>
      <w:r w:rsidRPr="00461064">
        <w:rPr>
          <w:rFonts w:cs="Courier New"/>
          <w:sz w:val="20"/>
          <w:szCs w:val="20"/>
          <w:lang w:val="fr-FR"/>
        </w:rPr>
        <w:t xml:space="preserve"> (răspuns) pentru toţi Operatorii Economici implicaţi în procedură (Ofertant individual, membru al unei Asocieri, Subcontractant, Terţ Susţinător);</w:t>
      </w:r>
    </w:p>
    <w:p w14:paraId="2F36C00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3. </w:t>
      </w:r>
      <w:r w:rsidRPr="00461064">
        <w:rPr>
          <w:rFonts w:cs="Courier New"/>
          <w:b/>
          <w:sz w:val="20"/>
          <w:szCs w:val="20"/>
          <w:lang w:val="fr-FR"/>
        </w:rPr>
        <w:t>Acordul de asociere</w:t>
      </w:r>
      <w:r w:rsidRPr="00461064">
        <w:rPr>
          <w:rFonts w:cs="Courier New"/>
          <w:sz w:val="20"/>
          <w:szCs w:val="20"/>
          <w:lang w:val="fr-FR"/>
        </w:rPr>
        <w:t>, semnat de toţi membrii Asocierii [doar în cazul unei Asocieri];</w:t>
      </w:r>
    </w:p>
    <w:p w14:paraId="6270EA2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4. </w:t>
      </w:r>
      <w:r w:rsidRPr="00461064">
        <w:rPr>
          <w:rFonts w:cs="Courier New"/>
          <w:b/>
          <w:sz w:val="20"/>
          <w:szCs w:val="20"/>
          <w:lang w:val="fr-FR"/>
        </w:rPr>
        <w:t>Împuternicire</w:t>
      </w:r>
      <w:r w:rsidRPr="00461064">
        <w:rPr>
          <w:rFonts w:cs="Courier New"/>
          <w:sz w:val="20"/>
          <w:szCs w:val="20"/>
          <w:lang w:val="fr-FR"/>
        </w:rPr>
        <w:t xml:space="preserve"> din partea fiecărui membru al Asocierii pentru aceeaşi persoană, autorizând persoana desemnată să semneze Oferta şi să angajeze Ofertantul în procedura de atribuire [doar în cazul unei Asocieri];</w:t>
      </w:r>
    </w:p>
    <w:p w14:paraId="20D4142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lastRenderedPageBreak/>
        <w:t xml:space="preserve">    </w:t>
      </w:r>
      <w:r w:rsidRPr="00461064">
        <w:rPr>
          <w:rFonts w:cs="Courier New"/>
          <w:sz w:val="20"/>
          <w:szCs w:val="20"/>
          <w:lang w:val="fr-FR"/>
        </w:rPr>
        <w:tab/>
        <w:t xml:space="preserve">5. </w:t>
      </w:r>
      <w:r w:rsidRPr="00461064">
        <w:rPr>
          <w:rFonts w:cs="Courier New"/>
          <w:b/>
          <w:sz w:val="20"/>
          <w:szCs w:val="20"/>
          <w:lang w:val="fr-FR"/>
        </w:rPr>
        <w:t>Angajament al Terţului Susţinător</w:t>
      </w:r>
      <w:r w:rsidRPr="00461064">
        <w:rPr>
          <w:rFonts w:cs="Courier New"/>
          <w:sz w:val="20"/>
          <w:szCs w:val="20"/>
          <w:lang w:val="fr-FR"/>
        </w:rPr>
        <w:t xml:space="preserve"> (angajament necondiţionat) cu privire la susţinerea financiară a Ofertantului în ceea ce priveşte îndeplinirea criteriilor referitoare la situaţia economică şi financiară şi anexele acestuia constând în documentele transmise operatorului economic Ofertant de către terţul/terţii susţinător/susţinători, din care rezultă modul efectiv în care aceştia din urmă asigură îndeplinirea angajamentului de susţinere [dacă este cazul];</w:t>
      </w:r>
    </w:p>
    <w:p w14:paraId="03157C7A"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 xml:space="preserve">6. </w:t>
      </w:r>
      <w:r w:rsidRPr="00461064">
        <w:rPr>
          <w:rFonts w:cs="Courier New"/>
          <w:b/>
          <w:sz w:val="20"/>
          <w:szCs w:val="20"/>
          <w:lang w:val="fr-FR"/>
        </w:rPr>
        <w:t>Angajament al Terţului Susţinător</w:t>
      </w:r>
      <w:r w:rsidRPr="00461064">
        <w:rPr>
          <w:rFonts w:cs="Courier New"/>
          <w:sz w:val="20"/>
          <w:szCs w:val="20"/>
          <w:lang w:val="fr-FR"/>
        </w:rPr>
        <w:t xml:space="preserve"> (angajament necondiţionat) cu privire la susţinerea tehnică şi profesională a Ofertantului în ceea ce priveşte îndeplinirea criteriilor referitoare la capacitatea tehnică şi/sau profesională şi anexele acestuia constând în documentele transmise operatorului economic Ofertant de către terţul/terţii susţinător/susţinători din care rezultă modul efectiv în care aceştia din urmă asigură îndeplinirea angajamentului de susţinere [dacă este cazul];</w:t>
      </w:r>
    </w:p>
    <w:p w14:paraId="6A550E2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7. </w:t>
      </w:r>
      <w:r w:rsidRPr="00461064">
        <w:rPr>
          <w:rFonts w:cs="Courier New"/>
          <w:b/>
          <w:sz w:val="20"/>
          <w:szCs w:val="20"/>
          <w:lang w:val="fr-FR"/>
        </w:rPr>
        <w:t>Acordul de subcontractare</w:t>
      </w:r>
      <w:r w:rsidRPr="00461064">
        <w:rPr>
          <w:rFonts w:cs="Courier New"/>
          <w:sz w:val="20"/>
          <w:szCs w:val="20"/>
          <w:lang w:val="fr-FR"/>
        </w:rPr>
        <w:t>/Acordurile de subcontractare pentru Subcontractanţii cunoscuţi la momentul depunerii Ofertei [dacă este cazul];</w:t>
      </w:r>
    </w:p>
    <w:p w14:paraId="5C0D43C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8. </w:t>
      </w:r>
      <w:r w:rsidRPr="00461064">
        <w:rPr>
          <w:rFonts w:cs="Courier New"/>
          <w:b/>
          <w:sz w:val="20"/>
          <w:szCs w:val="20"/>
          <w:lang w:val="fr-FR"/>
        </w:rPr>
        <w:t>Propunerea Tehnică</w:t>
      </w:r>
      <w:r w:rsidRPr="00461064">
        <w:rPr>
          <w:rFonts w:cs="Courier New"/>
          <w:sz w:val="20"/>
          <w:szCs w:val="20"/>
          <w:lang w:val="fr-FR"/>
        </w:rPr>
        <w:t>;</w:t>
      </w:r>
    </w:p>
    <w:p w14:paraId="03EE87C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9. </w:t>
      </w:r>
      <w:r w:rsidRPr="00461064">
        <w:rPr>
          <w:rFonts w:cs="Courier New"/>
          <w:b/>
          <w:sz w:val="20"/>
          <w:szCs w:val="20"/>
          <w:lang w:val="fr-FR"/>
        </w:rPr>
        <w:t>Propunerea Financiară</w:t>
      </w:r>
      <w:r w:rsidRPr="00461064">
        <w:rPr>
          <w:rFonts w:cs="Courier New"/>
          <w:sz w:val="20"/>
          <w:szCs w:val="20"/>
          <w:lang w:val="fr-FR"/>
        </w:rPr>
        <w:t>;</w:t>
      </w:r>
    </w:p>
    <w:p w14:paraId="70DADC1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173B3F0C"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În cazul în care Ofertantul este un Operator Economic Individual şi reprezentantul care semnează Oferta este altul decât persoana desemnată în DUAE ca împuternicită să reprezinte Operatorul Economic pentru scopul acestei procedure, Ofertantul va prezenta o Împuternicire scrisă, care va include informaţii detaliate privind reprezentarea, în original.</w:t>
      </w:r>
    </w:p>
    <w:p w14:paraId="56EE623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unei Asocieri, Împuternicirea scrisă din partea fiecărui membru al Asocierii, inclusiv a Liderului pentru aceeaşi persoană/aceleaşi persoane prin care aceasta este autorizată/acestea sunt autorizate în calitate de semnatar/semnatari al/ai Ofertei să implice Ofertantul (în calitate de Asociere) în procedura de atribuire.</w:t>
      </w:r>
    </w:p>
    <w:p w14:paraId="123B7E74"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La transmiterea Ofertei în SEAP, separarea informaţiilor tehnice de cele financiare şi încărcarea lor în rubricile special dedicate este obligatorie.</w:t>
      </w:r>
    </w:p>
    <w:p w14:paraId="0F6ED5C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2A0BD82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Perioada de valabilitate a Ofertei: </w:t>
      </w:r>
      <w:r w:rsidRPr="00461064">
        <w:rPr>
          <w:rFonts w:cs="Courier New"/>
          <w:b/>
          <w:sz w:val="20"/>
          <w:szCs w:val="20"/>
          <w:lang w:val="fr-FR"/>
        </w:rPr>
        <w:t>Oferta trebuie să fie valabilă până la data de: ……………………...</w:t>
      </w:r>
      <w:r w:rsidRPr="00461064">
        <w:rPr>
          <w:rFonts w:cs="Courier New"/>
          <w:sz w:val="20"/>
          <w:szCs w:val="20"/>
          <w:lang w:val="fr-FR"/>
        </w:rPr>
        <w:t>, după cum este specificat acest termen în Anunţul de Participare, Secţiunea IV.2.6) Perioada minimă pe parcursul căreia Ofertantul trebuie să îşi menţină oferta.</w:t>
      </w:r>
    </w:p>
    <w:p w14:paraId="23705E7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circumstanţe excepţionale, înainte de expirarea perioadei de valabilitate a Ofertei, Autoritatea contractantă poate solicita Ofertanţilor să prelungească perioada de valabilitate a Ofertei, precum şi, după caz, a garanţiei de participare.</w:t>
      </w:r>
    </w:p>
    <w:p w14:paraId="28E485D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În cazul în care un Ofertant nu se conformează acestei solicitări, Oferta sa va fi respinsă ca fiind </w:t>
      </w:r>
      <w:r w:rsidRPr="00461064">
        <w:rPr>
          <w:rFonts w:cs="Courier New"/>
          <w:b/>
          <w:sz w:val="20"/>
          <w:szCs w:val="20"/>
          <w:lang w:val="fr-FR"/>
        </w:rPr>
        <w:t>inacceptabilă</w:t>
      </w:r>
      <w:r w:rsidRPr="00461064">
        <w:rPr>
          <w:rFonts w:cs="Courier New"/>
          <w:sz w:val="20"/>
          <w:szCs w:val="20"/>
          <w:lang w:val="fr-FR"/>
        </w:rPr>
        <w:t>.</w:t>
      </w:r>
    </w:p>
    <w:p w14:paraId="61F08DE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6480EB93"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Termenul-limită pentru primirea Ofertelor</w:t>
      </w:r>
    </w:p>
    <w:p w14:paraId="40DA4EA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Ofertele vor fi depuse prin mijloace electronice în SEAP nu mai târziu de data şi ora menţionate în Anunţul de participare corespunzător acestei proceduri - Secţiunea IV.2.2. Termen limită pentru primirea ofertelor sau a cererilor de participare.</w:t>
      </w:r>
    </w:p>
    <w:p w14:paraId="1207435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Toate orele specificate în Anunţul de participare se referă la ora locală a României (GMT+2 ore).</w:t>
      </w:r>
    </w:p>
    <w:p w14:paraId="3BB02E9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Ofertele depuse prin alte mijloace nu vor fi luate în considerare.</w:t>
      </w:r>
    </w:p>
    <w:p w14:paraId="70F713B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Ofertele primite după termenul-limită de primire a Ofertelor nu vor fi luate în considerare. Autoritatea contractantă poate prelungi termenul limită pentru primirea Ofertelor. Orice prelungire poate fi efectuată în termen de cel mult 6 zile lucrătoare înainte de termenul limită pentru primirea Ofertelor. În acest caz, toate drepturile şi obligaţiile stabilite anterior pentru Autoritatea contractantă şi pentru Ofertanţi vor fi extinse până la noul termen considerare şi vor fi returnate nedeschise.</w:t>
      </w:r>
    </w:p>
    <w:p w14:paraId="51BD3A2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636D2483"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Retragerea, înlocuirea şi modificarea Ofertelor</w:t>
      </w:r>
    </w:p>
    <w:p w14:paraId="6D1EABD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Sistemul electronic de achiziţii publice oferă Operatorilor Economici posibilitatea de a-şi retrage, înlocui şi modifica Oferta înainte de termenul limită pentru primirea Ofertelor stabilit în Anunţul de participare.</w:t>
      </w:r>
    </w:p>
    <w:p w14:paraId="4CB2AF9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De asemenea, "Oferta de preţ" poate fi redepusă în SEAP până la termenul-limită pentru depunerea Ofertei.</w:t>
      </w:r>
    </w:p>
    <w:p w14:paraId="7E0824E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Prin excepţie, în cazul în care nu este posibil din motive tehnice atribuite operatorului SEAP şi Autoritatea contractantă se va afla în imposibilitatea de a utiliza mijloacele electronice pentru derularea acestei proceduri. Ofertanţii îşi pot modifica, retrage sau înlocui Oferta înainte de termenul-limită pentru primirea Ofertelor, stabilit în Anunţul de participare.</w:t>
      </w:r>
    </w:p>
    <w:p w14:paraId="197B957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această situaţie, un Ofertant îşi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însoţită de Oferta care înlocuieşte sau modifică Oferta depusă.</w:t>
      </w:r>
    </w:p>
    <w:p w14:paraId="3521EC3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Toate notificările de retragere, înlocuire sau modificare trebuie să fie întocmite şi depuse numai până la termenul-limită stabilit pentru primirea Ofertelor, aşa cum este indicat în Anunţul de participare, cu menţiunea că noile </w:t>
      </w:r>
      <w:r w:rsidRPr="00461064">
        <w:rPr>
          <w:rFonts w:cs="Courier New"/>
          <w:sz w:val="20"/>
          <w:szCs w:val="20"/>
          <w:lang w:val="fr-FR"/>
        </w:rPr>
        <w:lastRenderedPageBreak/>
        <w:t>plicuri trebuie să fie marcate în mod clar "RETRAGERE", "ÎNLOCUIRE", "MODIFICARE" Oferta solicitată a fi retrasă va fi returnată nedeschisă Ofertanţilor.</w:t>
      </w:r>
    </w:p>
    <w:p w14:paraId="7170E39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12D7BBE6"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Nicio Ofertă nu poate fi înlocuită sau modificată după termenul-limită pentru primirea Ofertelor.</w:t>
      </w:r>
    </w:p>
    <w:p w14:paraId="79502843"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După expirarea termenului limită stabilit pentru depunerea ofertelor, operatorul economic nu are dreptul de a-şi retrage sau de a-şi modifica oferta în alte condiţii decât cele expres reglementate de legislaţie în acest sens şi probării circumstanţelor respective, sub sancţiunea excluderii acestuia de la procedura pentru atribuirea contractului şi executarea garanţiei de participare.</w:t>
      </w:r>
    </w:p>
    <w:p w14:paraId="13259E0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252B7C62"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Accesarea/deschiderea Ofertelor</w:t>
      </w:r>
    </w:p>
    <w:p w14:paraId="104F844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Ca regulă generală, întrucât procedura se desfăşoară online, după termenul-limită de primire a Ofertelor, Autoritatea contractantă va putea accesa în SEAP Ofertele depuse de Ofertanţi.</w:t>
      </w:r>
    </w:p>
    <w:p w14:paraId="55929F5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Prin excepţie, în cazul în care nu este posibil din motive tehnice atribuite operatorului SEAP sau Autoritatea contractantă se va află în imposibilitatea de a utiliza mijloacele electronice pentru derularea unei proceduri, Autoritatea contractantă va deschide ofertele la data, ora şi adresa indicate în Anunţul de participare/de participare simplificat, organizând o şedinţă de deschidere a Ofertelor la care orice Ofertant are dreptul de a participa.</w:t>
      </w:r>
    </w:p>
    <w:p w14:paraId="74F796A2"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Operatorul economic trebuie să ia toate măsurile astfel încât oferta să fie transmisă în S.E.A.P., numai în format electronic şi numai până la data limită de depunere a ofertelor, aşa cum este aceasta evidenţiată în cadrul anunţului de participare. Riscurile transmiterii ofertei, inclusiv forţa majoră, cad în sarcina operatorului economic. Ofertele depuse după expirarea termenului limită pentru depunere, ori cele care nu fac dovada constituirii garanţiei de participare vor fi respinse.</w:t>
      </w:r>
    </w:p>
    <w:p w14:paraId="595AB05F"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Nu se acceptă oferte şi/sau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preţului ofertat în S.E.A.P. conduce la imposibilitatea accesării eventualelor documente deja încărcate la secţiunile aferente.</w:t>
      </w:r>
    </w:p>
    <w:p w14:paraId="072D1F8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După expirarea termenului limită stabilit pentru depunerea ofertelor, operatorul economic nu are dreptul de a-şi retrage sau de a-şi modifica oferta în alte condiţii decât cele expres reglementate de legislaţie în acest sens şi probării circumstanţelor respective, sub sancţiunea excluderii acestuia de la procedura pentru atribuirea contractului şi executarea garanţiei de participare.</w:t>
      </w:r>
    </w:p>
    <w:p w14:paraId="691F50E9"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Pentru a se evita apariţia unor erori pe parcursul analizării şi verificării documentelor prezentate de ofertanţi se solicită operatorilor economici să procedeze la numerotarea de la prima la ultima pagina a tuturor paginilor din cadrul ofertei, din cadrul documentelor de calificare şi din cadrul celorlalte documente care însoţesc oferta, astfel încât acestea să poată fi identificate în mod facil.</w:t>
      </w:r>
    </w:p>
    <w:p w14:paraId="716FF6C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Documentele eliberate de instituţii/organisme oficiale abilitate sau de către terţi trebuie să fie datate, semnate şi, după caz, parafate conform prevederilor legale în vigoare şi se vor prezenta scanate în format lizibil, cu menţiunea "conform cu originalul" şi semnate electronic de către ofertant.</w:t>
      </w:r>
    </w:p>
    <w:p w14:paraId="6F5BEF7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Nerespectarea instrucţiunilor, neprezentarea informaţiilor solicitate completate în mod corespunzător şi/sau transmiterea documentelor într-o formă improprie care face imposibilă vizualizarea conţinutului acestora sunt activităţi realizate pe riscul ofertantului, iar eşecul de a depune o ofertă care să nu îndeplinească cerinţele minime şi obligatorii de calificare şi instrucţiunile de prezentare/completare a documentelor indicate prin prezenta documentaţie poate conduce la respingerea ofertei ca fiind inacceptabilă/neconformă/neadecvată, cu aplicarea în mod corespunzător a dispoziţiilor legale incidente. Ofertanţii trebuie să transmită o ofertă completă pentru toate activităţile ce fac obiectul acestui contract.</w:t>
      </w:r>
    </w:p>
    <w:p w14:paraId="34FF6028"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Ofertanţii poartă exclusiv răspunderea pentru examinarea cu atenţia cuvenită a documentaţiei de atribuire, inclusiv a oricărei clarificări aduse documentaţiei de atribuire în timpul perioadei de pregătire a ofertei prin răspunsurile autorităţii contractante la solicitările de clarificări, precum şi pentru obţinerea tuturor informaţiilor necesare cu privire la orice fel de cerinţe/condiţii şi obligaţii care pot afecta în vreun fel valoarea, condiţiile stabilite, natura/conţinutul ofertei şi/sau execuţia contractului.</w:t>
      </w:r>
    </w:p>
    <w:p w14:paraId="4418BEF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Niciun cost suportat de operatorul economic pentru pregătirea şi depunerea ofertei nu va fi rambursat. Toate aceste costuri vor fi suportate integral de către ofertanţi, indiferent de rezultatul aplicării procedurii de atribuire.</w:t>
      </w:r>
    </w:p>
    <w:p w14:paraId="0462DAC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5F70D8D7"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Prin depunerea unei oferte, ofertantul acceptă în prealabil condiţiile generale şi particulare care guvernează viitorul contract de achiziţie publică/sectorială, după cum sunt acestea prezentate în documentaţia de atribuire, ca fiind singura bază de desfăşurare a acestei proceduri de atribuire, indiferent de situaţia ori de condiţiile proprii ale ofertantului.</w:t>
      </w:r>
    </w:p>
    <w:p w14:paraId="073B9F4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r>
      <w:r w:rsidRPr="00461064">
        <w:rPr>
          <w:rFonts w:cs="Courier New"/>
          <w:b/>
          <w:sz w:val="20"/>
          <w:szCs w:val="20"/>
          <w:lang w:val="fr-FR"/>
        </w:rPr>
        <w:t xml:space="preserve">Prezumţia de legalitate şi autenticitate a documentelor prezentate: </w:t>
      </w:r>
      <w:r w:rsidRPr="00461064">
        <w:rPr>
          <w:rFonts w:cs="Courier New"/>
          <w:sz w:val="20"/>
          <w:szCs w:val="20"/>
          <w:lang w:val="fr-FR"/>
        </w:rPr>
        <w:t xml:space="preserve">ofertantul îşi asumă răspunderea exclusivă pentru legalitatea şi autenticitatea tuturor documentelor prezentate în original, copie şi/sau copie "conformă cu </w:t>
      </w:r>
      <w:r w:rsidRPr="00461064">
        <w:rPr>
          <w:rFonts w:cs="Courier New"/>
          <w:sz w:val="20"/>
          <w:szCs w:val="20"/>
          <w:lang w:val="fr-FR"/>
        </w:rPr>
        <w:lastRenderedPageBreak/>
        <w:t>originalul" în vederea participării la procedură. În acest scop, analizarea de către comisia de evaluare a documentelor prezentate de ofertanţi nu angajează din partea acesteia nicio răspundere sau obligaţie faţă de acceptarea respectivelor documente ca fiind autentice sau legale şi nu înlătură răspunderea exclusivă a ofertantului sub acest aspect. În acest sens, operatorii economici care, fie nu prezintă sau prezintă informaţii parţiale cu privire la propria lor situaţie privind incidenţa motivelor de excludere sau îndeplinirea criteriilor de calificare şi selecţie sau care se fac vinovaţi de declaraţii false în conţinutul informaţiilor transmise la solicitarea autorităţii contractante vor fi respinşi, cu aplicarea în mod corespunzător a dispoziţiilor/consecinţelor legale incidente.</w:t>
      </w:r>
    </w:p>
    <w:p w14:paraId="155B15B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625D68B8" w14:textId="77777777" w:rsidR="003763B4" w:rsidRPr="00461064" w:rsidRDefault="003763B4" w:rsidP="003763B4">
      <w:pPr>
        <w:autoSpaceDE w:val="0"/>
        <w:autoSpaceDN w:val="0"/>
        <w:adjustRightInd w:val="0"/>
        <w:spacing w:after="0" w:line="240" w:lineRule="auto"/>
        <w:jc w:val="both"/>
        <w:rPr>
          <w:rFonts w:cs="Courier New"/>
          <w:b/>
          <w:sz w:val="20"/>
          <w:szCs w:val="20"/>
          <w:u w:val="single"/>
          <w:lang w:val="fr-FR"/>
        </w:rPr>
      </w:pPr>
      <w:r w:rsidRPr="00461064">
        <w:rPr>
          <w:rFonts w:cs="Courier New"/>
          <w:b/>
          <w:sz w:val="20"/>
          <w:szCs w:val="20"/>
          <w:lang w:val="fr-FR"/>
        </w:rPr>
        <w:t xml:space="preserve">    </w:t>
      </w:r>
      <w:r w:rsidRPr="00461064">
        <w:rPr>
          <w:rFonts w:cs="Courier New"/>
          <w:b/>
          <w:sz w:val="20"/>
          <w:szCs w:val="20"/>
          <w:lang w:val="fr-FR"/>
        </w:rPr>
        <w:tab/>
      </w:r>
      <w:r w:rsidRPr="00461064">
        <w:rPr>
          <w:rFonts w:cs="Courier New"/>
          <w:b/>
          <w:sz w:val="20"/>
          <w:szCs w:val="20"/>
          <w:u w:val="single"/>
          <w:lang w:val="fr-FR"/>
        </w:rPr>
        <w:t>4. INSTRUCŢIUNI PRIVIND CRITERIUL DE ATRIBUIRE</w:t>
      </w:r>
    </w:p>
    <w:p w14:paraId="3487471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atribuie contractul de achiziţie publică/acordul-cadru ofertantului care a depus oferta cea mai avantajoasă din punct de vedere economic.</w:t>
      </w:r>
    </w:p>
    <w:p w14:paraId="44C00F6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stabileşte oferta cea mai avantajoasă din punct de vedere economic pe baza criteriului de atribuire şi a factorilor de evaluare prevăzuţi în documentele achiziţiei.</w:t>
      </w:r>
    </w:p>
    <w:p w14:paraId="171CDE6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Pentru determinarea ofertei celei mai avantajoase din punct de vedere economic, Autoritatea contractantă va aplica unul dintre următoarele criterii de atribuire:</w:t>
      </w:r>
    </w:p>
    <w:p w14:paraId="498C0CE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 preţul cel mai scăzut;</w:t>
      </w:r>
    </w:p>
    <w:p w14:paraId="1CD7AF5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ii. costul cel mai scăzut;</w:t>
      </w:r>
    </w:p>
    <w:p w14:paraId="196E8A0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 iii. cel mai bun raport calitate-preţ:</w:t>
      </w:r>
    </w:p>
    <w:p w14:paraId="40B1035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iv. cel mai bun raport calitate-cost.</w:t>
      </w:r>
    </w:p>
    <w:p w14:paraId="61D9ABD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76A260B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Autoritatea contractantă nu are dreptul de a utiliza criteriul preţul cel mai scăzut decât în situaţia în care achiziţionează produse a căror valoare estimată a contractului depăşeşte pragurile prevăzute la </w:t>
      </w:r>
      <w:r w:rsidRPr="00461064">
        <w:rPr>
          <w:rFonts w:cs="Courier New"/>
          <w:vanish/>
          <w:sz w:val="20"/>
          <w:szCs w:val="20"/>
          <w:lang w:val="fr-FR"/>
        </w:rPr>
        <w:t>&lt;LLNK 12016    98 12 262   7 38&gt;</w:t>
      </w:r>
      <w:r w:rsidRPr="00461064">
        <w:rPr>
          <w:rFonts w:cs="Courier New"/>
          <w:sz w:val="20"/>
          <w:szCs w:val="20"/>
          <w:lang w:val="fr-FR"/>
        </w:rPr>
        <w:t>art. 7 alin. (1) din Legea nr. 98/2016, cu modificările şi completările ulterioare.</w:t>
      </w:r>
    </w:p>
    <w:p w14:paraId="4E66731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Factorii de evaluare trebuie să aibă legătură directă cu obiectul contractului de achiziţie publică/sectorială/acordului-cadru atunci când se referă în orice mod la produsele care urmează a fi furnizate în temeiul contractului de achiziţie publică/sectorial/acordului-cadru şi în orice stadiu al ciclului lor de viaţă, chiar dacă aceşti factori nu fac parte din substanţa materială a produselor respective. Astfel, Autoritatea contractantă poate avea în vedere factori de evaluare în legătură cu:</w:t>
      </w:r>
    </w:p>
    <w:p w14:paraId="4B598B2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 procesul specific de producţie, furnizare sau comercializare a produselor;</w:t>
      </w:r>
    </w:p>
    <w:p w14:paraId="453B21B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ii. un proces specific pentru un alt stadiu al ciclului de viaţă al produselor.</w:t>
      </w:r>
    </w:p>
    <w:p w14:paraId="08885FB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72CBBB5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Factorii de evaluare utilizaţi de Autoritatea contractantă trebuie să asigure o concurenţă reală între operatorii economici şi să fie însoţiţi de prevederi care să permită verificarea efectivă a informaţiilor furnizate de către ofertanţi, în scopul aplicării factorilor de evaluare. Atunci când consideră necesar, Autoritatea contractantă verifică exactitatea informaţiilor şi dovezilor furnizate de ofertanţi.</w:t>
      </w:r>
    </w:p>
    <w:p w14:paraId="0CDF526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precizează în documentele achiziţiei ponderea relativă pe care o acordă fiecărui factor de evaluare ce va fi aplicat pentru determinarea ofertei celei mai avantajoase din punct de vedere economic, cu excepţia cazului în care oferta cea mai avantajoasă din punct de vedere economic este determinată prin aplicarea criteriului preţului cel mai scăzut. Ponderile relative pot fi acordate prin raportare la intervale valorice. În cazul în care stabilirea unei ponderi nu este posibilă din motive obiective, autoritatea contractantă indică factorii de evaluare în ordinea descrescătoare a importanţei.</w:t>
      </w:r>
    </w:p>
    <w:p w14:paraId="6E69D44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 În cazul în care două sau mai multe oferte sunt echivalente, Autoritatea contractantă poate aplica un criteriu suplimentar, de exemplu: combaterea şomajului, ce se va menţiona explicit în anunţul de participare.</w:t>
      </w:r>
    </w:p>
    <w:p w14:paraId="6D014F8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Ca regulă generală, criteriul de atribuire cel mai bun raport calitate-preţ sau calitate-cost include de regulă un element de preţ sau de cost.</w:t>
      </w:r>
    </w:p>
    <w:p w14:paraId="6653EC3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3C98F608"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Prin excepţie, Autoritatea contractantă poate iniţia o procedură de atribuire cu buget fix, în care elementul de preţ sau de cost are valoare fixă, factorii de evaluare se referă numai la aspecte calitative ale produselor care fac obiectul achiziţiei. În cazul aplicării acestei metode de buget fix, comisia de evaluare va parcurge două etape, respectiv:</w:t>
      </w:r>
    </w:p>
    <w:p w14:paraId="53236FC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 Comisia de evaluare evaluează mai întâi propunerile tehnice şi stabileşte clasamentul acestora în ordinea descrescătoare a punctajelor tehnice acordate ca urmare a aplicării algoritmului de punctare.</w:t>
      </w:r>
    </w:p>
    <w:p w14:paraId="11838A6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ii. Ofertele ale căror propuneri financiare prevăd un preţ mai mare decât valoarea bugetului fix, prevăzut în Anunţul de participare, sunt respinse şi comisia de evaluare întocmeşte clasamentul final al ofertelor rămase în competiţie, în ordinea descrescătoare a punctajelor tehnice acordate.</w:t>
      </w:r>
    </w:p>
    <w:p w14:paraId="7E61168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6DA986E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utilizării criteriului de atribuire cel mai bun raport calitate-preţ/calitate-cost, vor fi utilizaţi factori de evaluare care includ aspecte calitative, de mediu şi/sau sociale, în legătură cu obiectul contractului de achiziţie publică/sectorial/acordului-cadru. Factorii de evaluare pot viza, printre altele:</w:t>
      </w:r>
    </w:p>
    <w:p w14:paraId="1BA9AB6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lastRenderedPageBreak/>
        <w:t xml:space="preserve"> </w:t>
      </w:r>
      <w:r w:rsidRPr="00461064">
        <w:rPr>
          <w:rFonts w:cs="Courier New"/>
          <w:sz w:val="20"/>
          <w:szCs w:val="20"/>
          <w:lang w:val="fr-FR"/>
        </w:rPr>
        <w:tab/>
        <w:t>-  calitatea, inclusiv avantajele tehnice, caracteristicile estetice şi funcţionale, accesibilitatea, conceptul de proiectare pentru toţi utilizatorii, caracteristicile sociale, de mediu şi inovatoare şi comercializarea şi condiţiile acestora;</w:t>
      </w:r>
    </w:p>
    <w:p w14:paraId="57226E8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organizarea, calificarea şi experienţa personalului desemnat pentru executarea contractului, în cazul în care calitatea personalului desemnat poate să aibă un impact semnificativ asupra nivelului calitativ de executare a contractului;</w:t>
      </w:r>
    </w:p>
    <w:p w14:paraId="5EF63902" w14:textId="77777777" w:rsidR="003763B4" w:rsidRPr="00461064" w:rsidRDefault="003763B4" w:rsidP="003763B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  serviciile postvânzare, asistenţă tehnică şi condiţiile de livrare, cum ar fi data livrării, procesul de livrare şi termenul de livrare sau de finalizare.</w:t>
      </w:r>
    </w:p>
    <w:p w14:paraId="26F5DC0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41065A9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Costul cel mai scăzut se determină pe considerente de rentabilitate, utilizând factori precum calcularea costurilor pe ciclul de viaţă. Calcularea costurilor pe parcursul ciclului de viaţă acoperă, în măsura în care sunt relevante, toate sau o parte dintre următoarele costuri pe parcursul ciclului de viaţă al unui produs:</w:t>
      </w:r>
    </w:p>
    <w:p w14:paraId="2BCD7A11"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 costuri suportate de autoritatea contractantă sau de alţi utilizatori, cum ar fi costuri legate de achiziţie, costuri de utilizare, precum consumul de energie şi de alte resurse, costuri de întreţinere, costuri de la sfârşitul ciclului de viaţă, precum costurile de colectare şi reciclare;</w:t>
      </w:r>
    </w:p>
    <w:p w14:paraId="04D0AEA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ii. costuri determinate de efecte externe asupra mediului în legătură cu produsul pe parcursul ciclului de viaţă, cu condiţia ca valoarea pecuniară a acestora să poată fi determinată şi verificată; aceste costuri pot să includă costul emisiilor de gaze cu efect de seră şi al altor emisii poluante şi alte costuri de atenuare a efectelor schimbărilor climatice.</w:t>
      </w:r>
    </w:p>
    <w:p w14:paraId="54C8F34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3C2A47A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00461064">
        <w:rPr>
          <w:rFonts w:cs="Courier New"/>
          <w:sz w:val="20"/>
          <w:szCs w:val="20"/>
          <w:lang w:val="fr-FR"/>
        </w:rPr>
        <w:tab/>
      </w:r>
      <w:r w:rsidRPr="00461064">
        <w:rPr>
          <w:rFonts w:cs="Courier New"/>
          <w:sz w:val="20"/>
          <w:szCs w:val="20"/>
          <w:lang w:val="fr-FR"/>
        </w:rPr>
        <w:t>În cazul în care Autoritatea contractantă evaluează costurile folosind o abordare pe baza costului pe parcursul ciclului de viaţă, aceasta indică în documentele achiziţiei datele care trebuie furnizate de către ofertanţi, precum şi metoda pe care autoritatea contractantă urmează să o utilizeze pentru a stabili costurile pe parcursul ciclului de viaţă pe baza datelor respective.</w:t>
      </w:r>
    </w:p>
    <w:p w14:paraId="3D0CCA5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Metoda utilizată de Autoritatea contractantă pentru evaluarea costurilor determinate de efectele externe asupra mediului trebuie să îndeplinească în mod cumulativ următoarele condiţii:</w:t>
      </w:r>
    </w:p>
    <w:p w14:paraId="2EBAFCD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 se bazează pe criterii nediscriminatorii şi verificabile în mod obiectiv; în special, în cazul în care nu a fost stabilită în vederea aplicării repetate sau continue, nu favorizează sau dezavantajează în mod nejustificat anumiţi operatori economici;</w:t>
      </w:r>
    </w:p>
    <w:p w14:paraId="56829567"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fr-FR"/>
        </w:rPr>
        <w:t xml:space="preserve">   </w:t>
      </w:r>
      <w:r w:rsidRPr="00461064">
        <w:rPr>
          <w:rFonts w:cs="Courier New"/>
          <w:sz w:val="20"/>
          <w:szCs w:val="20"/>
          <w:lang w:val="fr-FR"/>
        </w:rPr>
        <w:tab/>
      </w:r>
      <w:r w:rsidRPr="00461064">
        <w:rPr>
          <w:rFonts w:cs="Courier New"/>
          <w:sz w:val="20"/>
          <w:szCs w:val="20"/>
          <w:lang w:val="en-US"/>
        </w:rPr>
        <w:t>ii. este accesibilă tuturor părţilor interesate;</w:t>
      </w:r>
    </w:p>
    <w:p w14:paraId="6AAA6D54"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    </w:t>
      </w:r>
      <w:r w:rsidRPr="00461064">
        <w:rPr>
          <w:rFonts w:cs="Courier New"/>
          <w:sz w:val="20"/>
          <w:szCs w:val="20"/>
          <w:lang w:val="en-US"/>
        </w:rPr>
        <w:tab/>
        <w:t>iii. datele solicitate pot fi furnizate printr-un efort rezonabil de către operatori economici care dau dovadă de o diligentă obişnuită, inclusiv de operatori economici din ţări terţe care sunt parte a Acordului privind achiziţiile publice al Organizaţiei Mondiale a Comerţului sau la alte acorduri internaţionale în cadrul cărora Uniunea Europeană şi-a asumat obligaţii.</w:t>
      </w:r>
    </w:p>
    <w:p w14:paraId="27311259"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p>
    <w:p w14:paraId="2099AA37"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       </w:t>
      </w:r>
      <w:r w:rsidRPr="00461064">
        <w:rPr>
          <w:rFonts w:cs="Courier New"/>
          <w:sz w:val="20"/>
          <w:szCs w:val="20"/>
          <w:lang w:val="en-US"/>
        </w:rPr>
        <w:tab/>
        <w:t xml:space="preserve"> În toate cazurile în care o metodă comună de calculare a costurilor pe parcursul ciclului de viaţă a devenit obligatorie printr-un act normativ adoptat la nivelul Uniunii Europene, respectiva metodă comună se aplică pentru evaluarea costurilor pe parcursul ciclului de viaţă.]</w:t>
      </w:r>
    </w:p>
    <w:p w14:paraId="4223B734" w14:textId="77777777" w:rsidR="003763B4" w:rsidRDefault="003763B4" w:rsidP="003763B4">
      <w:pPr>
        <w:autoSpaceDE w:val="0"/>
        <w:autoSpaceDN w:val="0"/>
        <w:adjustRightInd w:val="0"/>
        <w:spacing w:after="0" w:line="240" w:lineRule="auto"/>
        <w:jc w:val="both"/>
        <w:rPr>
          <w:rFonts w:cs="Courier New"/>
          <w:sz w:val="20"/>
          <w:szCs w:val="20"/>
          <w:lang w:val="en-US"/>
        </w:rPr>
      </w:pPr>
    </w:p>
    <w:p w14:paraId="037D311F" w14:textId="77777777" w:rsidR="00A86818" w:rsidRDefault="00A86818" w:rsidP="003763B4">
      <w:pPr>
        <w:autoSpaceDE w:val="0"/>
        <w:autoSpaceDN w:val="0"/>
        <w:adjustRightInd w:val="0"/>
        <w:spacing w:after="0" w:line="240" w:lineRule="auto"/>
        <w:jc w:val="both"/>
        <w:rPr>
          <w:rFonts w:cs="Courier New"/>
          <w:sz w:val="20"/>
          <w:szCs w:val="20"/>
          <w:lang w:val="en-US"/>
        </w:rPr>
      </w:pPr>
    </w:p>
    <w:p w14:paraId="08717DCA" w14:textId="6B1E2D96" w:rsidR="004D7D81" w:rsidRPr="004D7D81" w:rsidRDefault="003763B4" w:rsidP="00540340">
      <w:pPr>
        <w:autoSpaceDE w:val="0"/>
        <w:autoSpaceDN w:val="0"/>
        <w:adjustRightInd w:val="0"/>
        <w:spacing w:after="0" w:line="240" w:lineRule="auto"/>
        <w:jc w:val="both"/>
        <w:rPr>
          <w:rFonts w:cs="Courier New"/>
          <w:b/>
          <w:sz w:val="20"/>
          <w:szCs w:val="20"/>
        </w:rPr>
      </w:pPr>
      <w:r w:rsidRPr="00461064">
        <w:rPr>
          <w:rFonts w:cs="Courier New"/>
          <w:b/>
          <w:sz w:val="20"/>
          <w:szCs w:val="20"/>
          <w:lang w:val="en-US"/>
        </w:rPr>
        <w:tab/>
      </w:r>
      <w:r w:rsidRPr="00461064">
        <w:rPr>
          <w:rFonts w:cs="Courier New"/>
          <w:b/>
          <w:sz w:val="20"/>
          <w:szCs w:val="20"/>
          <w:lang w:val="fr-FR"/>
        </w:rPr>
        <w:t>Pentru prezenta procedura se aplica criteriul de atribuire</w:t>
      </w:r>
      <w:r w:rsidR="00A86818" w:rsidRPr="00461064">
        <w:rPr>
          <w:rFonts w:cs="Courier New"/>
          <w:b/>
          <w:sz w:val="20"/>
          <w:szCs w:val="20"/>
          <w:lang w:val="fr-FR"/>
        </w:rPr>
        <w:t xml:space="preserve"> </w:t>
      </w:r>
      <w:r w:rsidR="00A86818">
        <w:rPr>
          <w:rFonts w:cs="Courier New"/>
          <w:b/>
          <w:sz w:val="20"/>
          <w:szCs w:val="20"/>
          <w:lang w:val="fr-FR"/>
        </w:rPr>
        <w:t xml:space="preserve"> </w:t>
      </w:r>
      <w:r w:rsidR="00A86818" w:rsidRPr="00461064">
        <w:rPr>
          <w:rFonts w:cs="Courier New"/>
          <w:b/>
          <w:sz w:val="20"/>
          <w:szCs w:val="20"/>
          <w:lang w:val="fr-FR"/>
        </w:rPr>
        <w:t>”</w:t>
      </w:r>
      <w:r w:rsidR="00A86818">
        <w:rPr>
          <w:rFonts w:cs="Courier New"/>
          <w:b/>
          <w:sz w:val="20"/>
          <w:szCs w:val="20"/>
          <w:lang w:val="fr-FR"/>
        </w:rPr>
        <w:t>C</w:t>
      </w:r>
      <w:r w:rsidR="00A86818" w:rsidRPr="004D7D81">
        <w:rPr>
          <w:rFonts w:cs="Courier New"/>
          <w:b/>
          <w:sz w:val="20"/>
          <w:szCs w:val="20"/>
          <w:lang w:val="it-IT"/>
        </w:rPr>
        <w:t>EL MAI BUN RAPORT CALITATE-PREŢ</w:t>
      </w:r>
      <w:r w:rsidR="00A86818" w:rsidRPr="00461064">
        <w:rPr>
          <w:rFonts w:cs="Courier New"/>
          <w:b/>
          <w:sz w:val="20"/>
          <w:szCs w:val="20"/>
          <w:lang w:val="fr-FR"/>
        </w:rPr>
        <w:t>”</w:t>
      </w:r>
      <w:r w:rsidR="00540340">
        <w:rPr>
          <w:rFonts w:cs="Courier New"/>
          <w:bCs/>
          <w:sz w:val="20"/>
          <w:szCs w:val="20"/>
          <w:lang w:val="it-IT"/>
        </w:rPr>
        <w:t>.</w:t>
      </w:r>
    </w:p>
    <w:p w14:paraId="0F69CF1A" w14:textId="77777777" w:rsidR="00461064" w:rsidRPr="003F0EF1" w:rsidRDefault="00461064" w:rsidP="003763B4">
      <w:pPr>
        <w:autoSpaceDE w:val="0"/>
        <w:autoSpaceDN w:val="0"/>
        <w:adjustRightInd w:val="0"/>
        <w:spacing w:after="0" w:line="240" w:lineRule="auto"/>
        <w:jc w:val="both"/>
        <w:rPr>
          <w:rFonts w:cs="Courier New"/>
          <w:sz w:val="20"/>
          <w:szCs w:val="20"/>
          <w:lang w:val="en-US"/>
        </w:rPr>
      </w:pPr>
    </w:p>
    <w:p w14:paraId="10F87F89" w14:textId="77777777" w:rsidR="003763B4" w:rsidRPr="00461064" w:rsidRDefault="003763B4" w:rsidP="003763B4">
      <w:pPr>
        <w:autoSpaceDE w:val="0"/>
        <w:autoSpaceDN w:val="0"/>
        <w:adjustRightInd w:val="0"/>
        <w:spacing w:after="0" w:line="240" w:lineRule="auto"/>
        <w:jc w:val="both"/>
        <w:rPr>
          <w:rFonts w:cs="Courier New"/>
          <w:b/>
          <w:sz w:val="20"/>
          <w:szCs w:val="20"/>
          <w:lang w:val="en-US"/>
        </w:rPr>
      </w:pPr>
      <w:r w:rsidRPr="003F0EF1">
        <w:rPr>
          <w:rFonts w:cs="Courier New"/>
          <w:b/>
          <w:sz w:val="20"/>
          <w:szCs w:val="20"/>
          <w:lang w:val="en-US"/>
        </w:rPr>
        <w:t xml:space="preserve">    </w:t>
      </w:r>
      <w:r w:rsidRPr="003F0EF1">
        <w:rPr>
          <w:rFonts w:cs="Courier New"/>
          <w:b/>
          <w:sz w:val="20"/>
          <w:szCs w:val="20"/>
          <w:lang w:val="en-US"/>
        </w:rPr>
        <w:tab/>
      </w:r>
      <w:r w:rsidRPr="00461064">
        <w:rPr>
          <w:rFonts w:cs="Courier New"/>
          <w:b/>
          <w:sz w:val="20"/>
          <w:szCs w:val="20"/>
          <w:lang w:val="en-US"/>
        </w:rPr>
        <w:t>5. INSTRUCŢIUNI PRIVIND EVALUAREA OFERTELOR</w:t>
      </w:r>
    </w:p>
    <w:p w14:paraId="28417699" w14:textId="77777777" w:rsidR="003763B4" w:rsidRPr="00461064" w:rsidRDefault="003763B4" w:rsidP="003763B4">
      <w:pPr>
        <w:autoSpaceDE w:val="0"/>
        <w:autoSpaceDN w:val="0"/>
        <w:adjustRightInd w:val="0"/>
        <w:spacing w:after="0" w:line="240" w:lineRule="auto"/>
        <w:jc w:val="both"/>
        <w:rPr>
          <w:rFonts w:cs="Courier New"/>
          <w:b/>
          <w:sz w:val="20"/>
          <w:szCs w:val="20"/>
          <w:lang w:val="en-US"/>
        </w:rPr>
      </w:pPr>
    </w:p>
    <w:p w14:paraId="726F9E86" w14:textId="77777777" w:rsidR="003763B4" w:rsidRPr="00461064" w:rsidRDefault="003763B4" w:rsidP="003763B4">
      <w:pPr>
        <w:autoSpaceDE w:val="0"/>
        <w:autoSpaceDN w:val="0"/>
        <w:adjustRightInd w:val="0"/>
        <w:spacing w:after="0" w:line="240" w:lineRule="auto"/>
        <w:jc w:val="both"/>
        <w:rPr>
          <w:rFonts w:cs="Courier New"/>
          <w:b/>
          <w:sz w:val="20"/>
          <w:szCs w:val="20"/>
          <w:lang w:val="en-US"/>
        </w:rPr>
      </w:pPr>
      <w:r w:rsidRPr="00461064">
        <w:rPr>
          <w:rFonts w:cs="Courier New"/>
          <w:b/>
          <w:sz w:val="20"/>
          <w:szCs w:val="20"/>
          <w:lang w:val="en-US"/>
        </w:rPr>
        <w:t xml:space="preserve">    </w:t>
      </w:r>
      <w:r w:rsidRPr="00461064">
        <w:rPr>
          <w:rFonts w:cs="Courier New"/>
          <w:b/>
          <w:sz w:val="20"/>
          <w:szCs w:val="20"/>
          <w:lang w:val="en-US"/>
        </w:rPr>
        <w:tab/>
        <w:t>A. Evaluarea Propunerilor Tehnice</w:t>
      </w:r>
    </w:p>
    <w:p w14:paraId="3F217DCE" w14:textId="77777777" w:rsidR="003763B4" w:rsidRPr="00A86818"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        </w:t>
      </w:r>
      <w:r w:rsidRPr="00461064">
        <w:rPr>
          <w:rFonts w:cs="Courier New"/>
          <w:sz w:val="20"/>
          <w:szCs w:val="20"/>
          <w:lang w:val="en-US"/>
        </w:rPr>
        <w:tab/>
      </w:r>
      <w:r w:rsidRPr="00A86818">
        <w:rPr>
          <w:rFonts w:cs="Courier New"/>
          <w:sz w:val="20"/>
          <w:szCs w:val="20"/>
          <w:lang w:val="en-US"/>
        </w:rPr>
        <w:t>Pe parcursul evaluării, Comisia de evaluare va verifica dacă Propunerea Tehnică:</w:t>
      </w:r>
    </w:p>
    <w:p w14:paraId="02E41CE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A86818">
        <w:rPr>
          <w:rFonts w:cs="Courier New"/>
          <w:sz w:val="20"/>
          <w:szCs w:val="20"/>
          <w:lang w:val="en-US"/>
        </w:rPr>
        <w:t xml:space="preserve">    </w:t>
      </w:r>
      <w:r w:rsidRPr="00A86818">
        <w:rPr>
          <w:rFonts w:cs="Courier New"/>
          <w:sz w:val="20"/>
          <w:szCs w:val="20"/>
          <w:lang w:val="en-US"/>
        </w:rPr>
        <w:tab/>
        <w:t xml:space="preserve">1. se referă la întregul obiect al Contractului/Acordului-cadru. </w:t>
      </w:r>
      <w:r w:rsidRPr="00461064">
        <w:rPr>
          <w:rFonts w:cs="Courier New"/>
          <w:sz w:val="20"/>
          <w:szCs w:val="20"/>
          <w:lang w:val="fr-FR"/>
        </w:rPr>
        <w:t>Nu se acceptă Propuneri Tehnice care se referă numai la o parte din obiectul Contractului/Acordului-cadru;</w:t>
      </w:r>
    </w:p>
    <w:p w14:paraId="0434C3C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2. demonstrează îndeplinirea tuturor cerinţelor minime din Caietul de sarcini.</w:t>
      </w:r>
    </w:p>
    <w:p w14:paraId="77483DB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297415F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Dacă este cazul, Autoritatea contractantă transmite Ofertanţilor prin intermediul SEAP clarificări cu privire la Propunerile Tehnice în vederea finalizării evaluării acestora.</w:t>
      </w:r>
    </w:p>
    <w:p w14:paraId="657CACA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Ofertanţii transmit răspunsul prin intermediul SEAP, după cum este descris mai jos la secţiunea Clarificări solicitate de Autoritatea contractantă Ofertanţilor.</w:t>
      </w:r>
    </w:p>
    <w:p w14:paraId="7AF96F4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La finalul evaluării Propunerilor Tehnice Autoritatea contractantă introduce în SEAP numele Ofertanţilor ale căror oferte sunt admisibile precum şi ale Ofertanţilor ale căror oferte au fost declarate inacceptabile sau neconforme.</w:t>
      </w:r>
    </w:p>
    <w:p w14:paraId="4E2E7EA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Ofertanţii vor primi notificări transmise automat de SEAP cu privire la rezultatul evaluării Propunerilor Tehnice.</w:t>
      </w:r>
    </w:p>
    <w:p w14:paraId="68BDF614" w14:textId="77777777" w:rsidR="003763B4" w:rsidRDefault="003763B4" w:rsidP="003763B4">
      <w:pPr>
        <w:autoSpaceDE w:val="0"/>
        <w:autoSpaceDN w:val="0"/>
        <w:adjustRightInd w:val="0"/>
        <w:spacing w:after="0" w:line="240" w:lineRule="auto"/>
        <w:jc w:val="both"/>
        <w:rPr>
          <w:rFonts w:cs="Courier New"/>
          <w:sz w:val="20"/>
          <w:szCs w:val="20"/>
          <w:lang w:val="fr-FR"/>
        </w:rPr>
      </w:pPr>
    </w:p>
    <w:p w14:paraId="30209066" w14:textId="77777777" w:rsidR="006E5130" w:rsidRDefault="006E5130" w:rsidP="003763B4">
      <w:pPr>
        <w:autoSpaceDE w:val="0"/>
        <w:autoSpaceDN w:val="0"/>
        <w:adjustRightInd w:val="0"/>
        <w:spacing w:after="0" w:line="240" w:lineRule="auto"/>
        <w:jc w:val="both"/>
        <w:rPr>
          <w:rFonts w:cs="Courier New"/>
          <w:sz w:val="20"/>
          <w:szCs w:val="20"/>
          <w:lang w:val="fr-FR"/>
        </w:rPr>
      </w:pPr>
    </w:p>
    <w:p w14:paraId="609A634F" w14:textId="77777777" w:rsidR="006E5130" w:rsidRPr="00461064" w:rsidRDefault="006E5130" w:rsidP="003763B4">
      <w:pPr>
        <w:autoSpaceDE w:val="0"/>
        <w:autoSpaceDN w:val="0"/>
        <w:adjustRightInd w:val="0"/>
        <w:spacing w:after="0" w:line="240" w:lineRule="auto"/>
        <w:jc w:val="both"/>
        <w:rPr>
          <w:rFonts w:cs="Courier New"/>
          <w:sz w:val="20"/>
          <w:szCs w:val="20"/>
          <w:lang w:val="fr-FR"/>
        </w:rPr>
      </w:pPr>
    </w:p>
    <w:p w14:paraId="5A96518E"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lastRenderedPageBreak/>
        <w:t xml:space="preserve">    </w:t>
      </w:r>
      <w:r w:rsidRPr="00461064">
        <w:rPr>
          <w:rFonts w:cs="Courier New"/>
          <w:b/>
          <w:sz w:val="20"/>
          <w:szCs w:val="20"/>
          <w:lang w:val="fr-FR"/>
        </w:rPr>
        <w:tab/>
        <w:t>B. Evaluarea Propunerilor Financiare</w:t>
      </w:r>
    </w:p>
    <w:p w14:paraId="53C38AD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După notificarea rezultatului evaluării Propunerilor Tehnice, valorile Propunerilor Financiare se decriptează şi sunt vizibile Autorităţii contractante împreună cu documentele de fundamentare a valorii în SEAP.</w:t>
      </w:r>
    </w:p>
    <w:p w14:paraId="0FB1C37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Pe parcursul evaluării, Comisia de evaluare va verifica dacă Propunerea Financiară:</w:t>
      </w:r>
    </w:p>
    <w:p w14:paraId="31A4FEB5"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1. se referă la întregul obiect al Contractului/Acordului-cadru. Nu se acceptă Propuneri Financiare care se referă numai la o parte din obiectul Contractului/Acordului-cadru;</w:t>
      </w:r>
    </w:p>
    <w:p w14:paraId="21CC220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2. este corelată cu informaţiile incluse în Propunerea Tehnică. Toate cerinţele descrise în Propunerea Tehnică trebuie acoperite prin preţuri în Propunerea Financiară.</w:t>
      </w:r>
    </w:p>
    <w:p w14:paraId="2F410EF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6DE8506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Activităţile descrise în Propunerea Tehnică, dar pentru care nu sunt incluse preţuri, vor fi considerate ca fiind incluse în preţul cerinţelor prezentate de către Ofertant în Propunerea Tehnică.</w:t>
      </w:r>
    </w:p>
    <w:p w14:paraId="0461797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Pentru aceste cerinţe Autoritatea contractantă va plăti doar preţul stabilit în Propunerea Financiară şi nimic în plus, chiar dacă acestea sunt realizate în timpul executării Contractului/Acordului-cadru.</w:t>
      </w:r>
    </w:p>
    <w:p w14:paraId="2A7E131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poate solicita clarificări/completări ale informaţiilor prezentate de Ofertanţi cu privire la Propunerile Financiare.</w:t>
      </w:r>
    </w:p>
    <w:p w14:paraId="41B0188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Solicitarea de clarificări se realizează prin intermediul SEAP.</w:t>
      </w:r>
    </w:p>
    <w:p w14:paraId="1BAAAAF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Ofertanţii transmit răspunsul prin intermediul SEAP, după cum este descris mai jos la secţiunea Clarificări solicitate de Autoritatea contractantă Ofertanţilor.</w:t>
      </w:r>
    </w:p>
    <w:p w14:paraId="7F2B8FBE" w14:textId="77777777" w:rsidR="00403207" w:rsidRPr="00461064" w:rsidRDefault="00403207" w:rsidP="003763B4">
      <w:pPr>
        <w:autoSpaceDE w:val="0"/>
        <w:autoSpaceDN w:val="0"/>
        <w:adjustRightInd w:val="0"/>
        <w:spacing w:after="0" w:line="240" w:lineRule="auto"/>
        <w:jc w:val="both"/>
        <w:rPr>
          <w:rFonts w:cs="Courier New"/>
          <w:sz w:val="20"/>
          <w:szCs w:val="20"/>
          <w:lang w:val="fr-FR"/>
        </w:rPr>
      </w:pPr>
    </w:p>
    <w:p w14:paraId="7849483E"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C. Clarificări solicitate de Autoritatea contractantă Ofertanţilor</w:t>
      </w:r>
    </w:p>
    <w:p w14:paraId="2E65651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Ca regulă generală, pe parcursul evaluării Autoritatea contractantă poate transmite Ofertanţilor solicitări de clarificări utilizând funcţionalităţile platformei SEAP.</w:t>
      </w:r>
    </w:p>
    <w:p w14:paraId="02E3F2D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Răspunsul Ofertantului trebuie să fie încărcat în SEAP în format electronic în aceeaşi secţiune, înainte de termenul-limită stabilit de Autoritatea contractantă, semnat cu semnătură electronică extinsă, bazată pe un certificat calificat, emis de un furnizor acreditat de servicii de certificare pentru o persoană autorizată în mod corespunzător să semneze în numele Ofertantului.</w:t>
      </w:r>
    </w:p>
    <w:p w14:paraId="7DE88AA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Prin excepţie şi numai în cazul în care Autoritatea contractantă decide să nu recurgă la SEAP pentru derularea acestei proceduri, din cauza unor motive tehnice care pot fi atribuite operatorului SEAP, Autoritatea contractantă va transmite solicitarea de clarificări prin poştă/fax/e-mail către persoana de contact indicată de Ofertant.</w:t>
      </w:r>
    </w:p>
    <w:p w14:paraId="5D1D2E39"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oricare din aceste cazuri, solicitarea de clarificări a Autorităţii contractante şi răspunsul Ofertantului vor fi realizate în scris.</w:t>
      </w:r>
    </w:p>
    <w:p w14:paraId="43831899" w14:textId="77777777" w:rsidR="003763B4" w:rsidRPr="00461064" w:rsidRDefault="003763B4" w:rsidP="003763B4">
      <w:pPr>
        <w:autoSpaceDE w:val="0"/>
        <w:autoSpaceDN w:val="0"/>
        <w:adjustRightInd w:val="0"/>
        <w:spacing w:after="0" w:line="240" w:lineRule="auto"/>
        <w:ind w:firstLine="708"/>
        <w:jc w:val="both"/>
        <w:rPr>
          <w:rFonts w:cs="Courier New"/>
          <w:b/>
          <w:sz w:val="20"/>
          <w:szCs w:val="20"/>
          <w:u w:val="single"/>
          <w:lang w:val="fr-FR"/>
        </w:rPr>
      </w:pPr>
      <w:r w:rsidRPr="00461064">
        <w:rPr>
          <w:rFonts w:cs="Courier New"/>
          <w:b/>
          <w:sz w:val="20"/>
          <w:szCs w:val="20"/>
          <w:u w:val="single"/>
          <w:lang w:val="fr-FR"/>
        </w:rPr>
        <w:t>În cazul în care Autoritatea contractantă solicită unui Ofertant clarificări şi,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175381E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Oferta </w:t>
      </w:r>
      <w:r w:rsidRPr="00461064">
        <w:rPr>
          <w:rFonts w:cs="Courier New"/>
          <w:b/>
          <w:sz w:val="20"/>
          <w:szCs w:val="20"/>
          <w:lang w:val="fr-FR"/>
        </w:rPr>
        <w:t>ADMISIBILA</w:t>
      </w:r>
      <w:r w:rsidRPr="00461064">
        <w:rPr>
          <w:rFonts w:cs="Courier New"/>
          <w:sz w:val="20"/>
          <w:szCs w:val="20"/>
          <w:lang w:val="fr-FR"/>
        </w:rPr>
        <w:t xml:space="preserve"> - Oferta admisibilă este oferta care nu este inacceptabilă, neconformă sau neadecvată.</w:t>
      </w:r>
    </w:p>
    <w:p w14:paraId="79AAFFA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Situaţii ce determină respingerea Ofertei - Oferta poate fi respinsă ca inacceptabilă, neconformă sau neadecvată în situaţiile descrise mai jos.</w:t>
      </w:r>
    </w:p>
    <w:p w14:paraId="301DFB1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09356F8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Oferta poate fi considerată </w:t>
      </w:r>
      <w:r w:rsidRPr="00461064">
        <w:rPr>
          <w:rFonts w:cs="Courier New"/>
          <w:b/>
          <w:sz w:val="20"/>
          <w:szCs w:val="20"/>
          <w:u w:val="single"/>
          <w:lang w:val="fr-FR"/>
        </w:rPr>
        <w:t>INACCEPTABI</w:t>
      </w:r>
      <w:r w:rsidRPr="00461064">
        <w:rPr>
          <w:rFonts w:cs="Courier New"/>
          <w:b/>
          <w:sz w:val="20"/>
          <w:szCs w:val="20"/>
          <w:lang w:val="fr-FR"/>
        </w:rPr>
        <w:t>LA</w:t>
      </w:r>
      <w:r w:rsidRPr="00461064">
        <w:rPr>
          <w:rFonts w:cs="Courier New"/>
          <w:sz w:val="20"/>
          <w:szCs w:val="20"/>
          <w:lang w:val="fr-FR"/>
        </w:rPr>
        <w:t xml:space="preserve"> în următoarele situaţii:</w:t>
      </w:r>
    </w:p>
    <w:p w14:paraId="62054CC9"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oferta şi documentele care o însoţesc nu sunt semnate cu semnătură electronică extinsă, bazată pe un certificat calificat, eliberat de un furnizor de servicii de certificare acreditat;</w:t>
      </w:r>
    </w:p>
    <w:p w14:paraId="005FAFB0"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ofertantul nu îndeplineşte unul sau mai multe dintre criteriile de calificare stabilite în Documentaţia de atribuire sau nu a completat DUAE în conformitate cu cerinţele stabilite de Autoritatea contractantă;</w:t>
      </w:r>
    </w:p>
    <w:p w14:paraId="71E39F4B"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în orice moment în timpul perioadei de evaluare, Ofertantul refuză să extindă perioada de valabilitate a Ofertei şi a garanţiei de participare;</w:t>
      </w:r>
    </w:p>
    <w:p w14:paraId="4462EE78"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nu remediază în termenul acordat eventualele neconcordanţe referitoare la îndeplinirea condiţiilor de formă ale garanţiei de participare, precum şi la cuantumul sau valabilitatea acesteia;</w:t>
      </w:r>
    </w:p>
    <w:p w14:paraId="22633AF3"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ofertantul nu transmite în termenul precizat de comisia de evaluare clarificările/completările solicitate sau clarificările/completările transmise nu sunt concludente;</w:t>
      </w:r>
    </w:p>
    <w:p w14:paraId="53D94F72"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ofertantul modifică prin răspunsurile pe care le prezintă comisiei de evaluare conţinutul propunerii tehnice sau propunerii financiare;</w:t>
      </w:r>
    </w:p>
    <w:p w14:paraId="52C9BA14"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ofertantul nu este de acord cu îndreptarea erorilor aritmetice din Oferta sa;</w:t>
      </w:r>
    </w:p>
    <w:p w14:paraId="1FF48029"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ofertantul nu este de acord cu îndreptarea viciilor de formă cu privire la Oferta acestuia;</w:t>
      </w:r>
    </w:p>
    <w:p w14:paraId="01E57825"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constituie o alternativă la prevederile Caietului de sarcini, alternativa care nu poate fi luată în considerare deoarece în Anunţul de participare nu este precizată în mod explicit posibilitatea depunerii unor oferte alternative;</w:t>
      </w:r>
    </w:p>
    <w:p w14:paraId="5B3ECF59" w14:textId="505EEE26"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lastRenderedPageBreak/>
        <w:t xml:space="preserve">nu asigură respectarea reglementărilor obligatorii referitoare la condiţiile specifice de muncă şi de protecţie a muncii, atunci când această cerinţă este formulată în condiţiile </w:t>
      </w:r>
      <w:r w:rsidRPr="00461064">
        <w:rPr>
          <w:rFonts w:cs="Courier New"/>
          <w:color w:val="0000FF"/>
          <w:sz w:val="20"/>
          <w:szCs w:val="20"/>
          <w:u w:val="single"/>
          <w:lang w:val="fr-FR"/>
        </w:rPr>
        <w:t>art. 51, alin. (2) din Legea nr. 98/2016</w:t>
      </w:r>
      <w:r w:rsidRPr="00461064">
        <w:rPr>
          <w:rFonts w:cs="Courier New"/>
          <w:sz w:val="20"/>
          <w:szCs w:val="20"/>
          <w:lang w:val="fr-FR"/>
        </w:rPr>
        <w:t>;</w:t>
      </w:r>
    </w:p>
    <w:p w14:paraId="13A5741C" w14:textId="77777777" w:rsidR="003763B4" w:rsidRPr="00461064"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preţul, fără TVA, inclus în Propunerea Financiară depăşeşte valoarea estimată comunicată prin Anunţul de participare şi nu există posibilitatea disponibilizării de fonduri suplimentare pentru îndeplinirea contractului/acordului-cadru;</w:t>
      </w:r>
    </w:p>
    <w:p w14:paraId="4D641A6E" w14:textId="777A5DCE" w:rsidR="003763B4" w:rsidRPr="005E72F7" w:rsidRDefault="003763B4" w:rsidP="003763B4">
      <w:pPr>
        <w:pStyle w:val="ListParagraph"/>
        <w:numPr>
          <w:ilvl w:val="0"/>
          <w:numId w:val="4"/>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preţul, fără TVA, inclus în Propunerea Financiară depăşeşte valoarea estimată comunicată prin Anunţul de participare şi, deşi există posibilitatea disponibilizării de fonduri suplimentare pentru îndeplinirea contractului/acordului-cadru, se constată că acceptarea unei astfel de Oferte ar conduce la modificarea substanţială în sensul depăşirii procentelor de la </w:t>
      </w:r>
      <w:r w:rsidRPr="00461064">
        <w:rPr>
          <w:rFonts w:cs="Courier New"/>
          <w:color w:val="0000FF"/>
          <w:sz w:val="20"/>
          <w:szCs w:val="20"/>
          <w:u w:val="single"/>
          <w:lang w:val="fr-FR"/>
        </w:rPr>
        <w:t xml:space="preserve">art. 221 alin. </w:t>
      </w:r>
      <w:r w:rsidRPr="005E72F7">
        <w:rPr>
          <w:rFonts w:cs="Courier New"/>
          <w:color w:val="0000FF"/>
          <w:sz w:val="20"/>
          <w:szCs w:val="20"/>
          <w:u w:val="single"/>
          <w:lang w:val="fr-FR"/>
        </w:rPr>
        <w:t>(1) lit. f) pct. ii) din Legea nr. 98/2016</w:t>
      </w:r>
      <w:r w:rsidRPr="005E72F7">
        <w:rPr>
          <w:rFonts w:cs="Courier New"/>
          <w:sz w:val="20"/>
          <w:szCs w:val="20"/>
          <w:lang w:val="fr-FR"/>
        </w:rPr>
        <w:t>.</w:t>
      </w:r>
    </w:p>
    <w:p w14:paraId="1456DA03"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5E72F7">
        <w:rPr>
          <w:rFonts w:cs="Courier New"/>
          <w:sz w:val="20"/>
          <w:szCs w:val="20"/>
          <w:lang w:val="fr-FR"/>
        </w:rPr>
        <w:t xml:space="preserve">        </w:t>
      </w:r>
      <w:r w:rsidRPr="005E72F7">
        <w:rPr>
          <w:rFonts w:cs="Courier New"/>
          <w:sz w:val="20"/>
          <w:szCs w:val="20"/>
          <w:lang w:val="fr-FR"/>
        </w:rPr>
        <w:tab/>
      </w:r>
      <w:r w:rsidRPr="00461064">
        <w:rPr>
          <w:rFonts w:cs="Courier New"/>
          <w:sz w:val="20"/>
          <w:szCs w:val="20"/>
          <w:lang w:val="en-US"/>
        </w:rPr>
        <w:t xml:space="preserve">Oferta poate fi considerată </w:t>
      </w:r>
      <w:r w:rsidRPr="00461064">
        <w:rPr>
          <w:rFonts w:cs="Courier New"/>
          <w:b/>
          <w:sz w:val="20"/>
          <w:szCs w:val="20"/>
          <w:u w:val="single"/>
          <w:lang w:val="en-US"/>
        </w:rPr>
        <w:t>NECONFORMĂ</w:t>
      </w:r>
      <w:r w:rsidRPr="00461064">
        <w:rPr>
          <w:rFonts w:cs="Courier New"/>
          <w:sz w:val="20"/>
          <w:szCs w:val="20"/>
          <w:lang w:val="en-US"/>
        </w:rPr>
        <w:t xml:space="preserve"> în următoarele situaţii:</w:t>
      </w:r>
    </w:p>
    <w:p w14:paraId="62F655B7" w14:textId="77777777" w:rsidR="003763B4" w:rsidRPr="00461064" w:rsidRDefault="003763B4" w:rsidP="003763B4">
      <w:pPr>
        <w:pStyle w:val="ListParagraph"/>
        <w:numPr>
          <w:ilvl w:val="0"/>
          <w:numId w:val="7"/>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nu respectă cerinţele prezentate în documentele achiziţiei;</w:t>
      </w:r>
    </w:p>
    <w:p w14:paraId="1F434944"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a fost primită cu întârziere [aplicabil doar în situaţia excepţională în care procedura nu se poate derula online prin intermediul SEAP];</w:t>
      </w:r>
    </w:p>
    <w:p w14:paraId="735E6BE0"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prezintă indicii de înţelegeri anticoncurenţiale sau corupţie;</w:t>
      </w:r>
    </w:p>
    <w:p w14:paraId="085D56BB"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este considerată de Autoritatea contractantă ca fiind neobişnuit de scăzută;</w:t>
      </w:r>
    </w:p>
    <w:p w14:paraId="7FD4FC34"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în cazul în care Ofertantul nu prezintă comisiei de evaluare informaţiile şi/sau documentele solicitate sau acestea nu justifică în mod corespunzător nivelul scăzut al preţului sau al costurilor propuse;</w:t>
      </w:r>
    </w:p>
    <w:p w14:paraId="28DC408B"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nu satisface în mod corespunzător cerinţele Caietului de sarcini;</w:t>
      </w:r>
    </w:p>
    <w:p w14:paraId="24A4CC78"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conţine propuneri de modificare a clauzelor contractuale pe care le-a stabilit Autoritatea contractantă, care sunt în mod evident dezavantajoase pentru aceasta din urmă, iar Ofertantul, deşi a fost informat cu privire la respectiva situaţie, nu acceptă renunţarea la clauzele respective;</w:t>
      </w:r>
    </w:p>
    <w:p w14:paraId="6144E55E"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conţine în cadrul Propunerii Financiare preţuri care nu sunt rezultatul liberei concurenţe şi care nu pot fi justificate;</w:t>
      </w:r>
    </w:p>
    <w:p w14:paraId="2B2035D2"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Propunerea Financiară nu este corelată cu elementele Propunerii Tehnice ceea ce ar putea conduce la executarea defectuoasă a contractului/acordului-cadru, sau constituie o abatere de la legislaţia incidentă, alta decât cea în domeniul achiziţiilor publice;</w:t>
      </w:r>
    </w:p>
    <w:p w14:paraId="0DBD77A2" w14:textId="77777777"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[în cadrul unei proceduri de atribuire pentru care s-a prevăzut defalcarea pe loturi], oferta este prezentată fără a se realiza distincţia pe loturile ofertate, din acest motiv devenind imposibilă aplicarea criteriului de atribuire pentru fiecare lot în parte.</w:t>
      </w:r>
    </w:p>
    <w:p w14:paraId="38A33A20" w14:textId="6468808A"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oferta este depusă cu respectarea prevederilor </w:t>
      </w:r>
      <w:r w:rsidRPr="00461064">
        <w:rPr>
          <w:rFonts w:cs="Courier New"/>
          <w:color w:val="0000FF"/>
          <w:sz w:val="20"/>
          <w:szCs w:val="20"/>
          <w:u w:val="single"/>
          <w:lang w:val="en-US"/>
        </w:rPr>
        <w:t>art. 60 alin. (1) lit. d)</w:t>
      </w:r>
      <w:r w:rsidRPr="00461064">
        <w:rPr>
          <w:rFonts w:cs="Courier New"/>
          <w:sz w:val="20"/>
          <w:szCs w:val="20"/>
          <w:lang w:val="en-US"/>
        </w:rPr>
        <w:t xml:space="preserve"> şi </w:t>
      </w:r>
      <w:r w:rsidRPr="00461064">
        <w:rPr>
          <w:rFonts w:cs="Courier New"/>
          <w:color w:val="0000FF"/>
          <w:sz w:val="20"/>
          <w:szCs w:val="20"/>
          <w:u w:val="single"/>
          <w:lang w:val="en-US"/>
        </w:rPr>
        <w:t>e) din Legea nr. 98/2016</w:t>
      </w:r>
      <w:r w:rsidRPr="00461064">
        <w:rPr>
          <w:rFonts w:cs="Courier New"/>
          <w:sz w:val="20"/>
          <w:szCs w:val="20"/>
          <w:lang w:val="en-US"/>
        </w:rPr>
        <w:t>, raportat la data-limită stabilită pentru depunerea Ofertelor şi/sau oricând pe parcursul evaluării acestora;</w:t>
      </w:r>
    </w:p>
    <w:p w14:paraId="68F9A0E9" w14:textId="71E1CB7C" w:rsidR="003763B4" w:rsidRPr="00461064" w:rsidRDefault="003763B4" w:rsidP="003763B4">
      <w:pPr>
        <w:pStyle w:val="ListParagraph"/>
        <w:numPr>
          <w:ilvl w:val="1"/>
          <w:numId w:val="6"/>
        </w:num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în urma verificărilor prevăzute la </w:t>
      </w:r>
      <w:r w:rsidRPr="00461064">
        <w:rPr>
          <w:rFonts w:cs="Courier New"/>
          <w:color w:val="0000FF"/>
          <w:sz w:val="20"/>
          <w:szCs w:val="20"/>
          <w:u w:val="single"/>
          <w:lang w:val="en-US"/>
        </w:rPr>
        <w:t>art. 210 din Legea nr. 98/2016</w:t>
      </w:r>
      <w:r w:rsidRPr="00461064">
        <w:rPr>
          <w:rFonts w:cs="Courier New"/>
          <w:sz w:val="20"/>
          <w:szCs w:val="20"/>
          <w:lang w:val="en-US"/>
        </w:rPr>
        <w:t xml:space="preserve"> se constată că Propunerea Financiară are un preţ sau conţine costuri neobişnuit de scăzute în raport cu cerinţele astfel încât nu se poate asigura îndeplinirea contractului/acordului-cadru la parametrii cantitativi şi calitativi solicitaţi prin Caietul de sarcini.</w:t>
      </w:r>
    </w:p>
    <w:p w14:paraId="4B9EE8D4"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p>
    <w:p w14:paraId="2A56F338"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        Oferta poate fi considerată </w:t>
      </w:r>
      <w:r w:rsidRPr="00461064">
        <w:rPr>
          <w:rFonts w:cs="Courier New"/>
          <w:b/>
          <w:sz w:val="20"/>
          <w:szCs w:val="20"/>
          <w:u w:val="single"/>
          <w:lang w:val="en-US"/>
        </w:rPr>
        <w:t>NEADECVATĂ</w:t>
      </w:r>
      <w:r w:rsidRPr="00461064">
        <w:rPr>
          <w:rFonts w:cs="Courier New"/>
          <w:sz w:val="20"/>
          <w:szCs w:val="20"/>
          <w:lang w:val="en-US"/>
        </w:rPr>
        <w:t xml:space="preserve"> dacă este lipsită de relevanţă faţă de obiectul contractului/acordului-cadru, neputând în mod evident satisface, fără modificări substanţiale, necesităţile şi cerinţele Autorităţii contractante indicate în documentele achiziţiei.</w:t>
      </w:r>
    </w:p>
    <w:p w14:paraId="64BD7BE4"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p>
    <w:p w14:paraId="3EB3B460" w14:textId="77777777" w:rsidR="003763B4" w:rsidRPr="00461064" w:rsidRDefault="003763B4" w:rsidP="003763B4">
      <w:pPr>
        <w:autoSpaceDE w:val="0"/>
        <w:autoSpaceDN w:val="0"/>
        <w:adjustRightInd w:val="0"/>
        <w:spacing w:after="0" w:line="240" w:lineRule="auto"/>
        <w:jc w:val="both"/>
        <w:rPr>
          <w:rFonts w:cs="Courier New"/>
          <w:b/>
          <w:sz w:val="20"/>
          <w:szCs w:val="20"/>
          <w:lang w:val="en-US"/>
        </w:rPr>
      </w:pPr>
      <w:r w:rsidRPr="00461064">
        <w:rPr>
          <w:rFonts w:cs="Courier New"/>
          <w:b/>
          <w:sz w:val="20"/>
          <w:szCs w:val="20"/>
          <w:lang w:val="en-US"/>
        </w:rPr>
        <w:t xml:space="preserve">    </w:t>
      </w:r>
      <w:r w:rsidRPr="00461064">
        <w:rPr>
          <w:rFonts w:cs="Courier New"/>
          <w:b/>
          <w:sz w:val="20"/>
          <w:szCs w:val="20"/>
          <w:lang w:val="en-US"/>
        </w:rPr>
        <w:tab/>
        <w:t>D. Reguli de evitare a conflictului de interese</w:t>
      </w:r>
    </w:p>
    <w:p w14:paraId="0F1BA151" w14:textId="77777777" w:rsidR="003763B4" w:rsidRPr="00461064" w:rsidRDefault="003763B4" w:rsidP="003763B4">
      <w:pPr>
        <w:autoSpaceDE w:val="0"/>
        <w:autoSpaceDN w:val="0"/>
        <w:adjustRightInd w:val="0"/>
        <w:spacing w:after="0" w:line="240" w:lineRule="auto"/>
        <w:jc w:val="both"/>
        <w:rPr>
          <w:rFonts w:cs="Courier New"/>
          <w:b/>
          <w:sz w:val="20"/>
          <w:szCs w:val="20"/>
          <w:lang w:val="en-US"/>
        </w:rPr>
      </w:pPr>
    </w:p>
    <w:p w14:paraId="32085D1E"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        </w:t>
      </w:r>
      <w:r w:rsidRPr="00461064">
        <w:rPr>
          <w:rFonts w:cs="Courier New"/>
          <w:sz w:val="20"/>
          <w:szCs w:val="20"/>
          <w:lang w:val="en-US"/>
        </w:rPr>
        <w:tab/>
      </w:r>
      <w:r w:rsidRPr="00461064">
        <w:rPr>
          <w:rFonts w:cs="Courier New"/>
          <w:b/>
          <w:sz w:val="20"/>
          <w:szCs w:val="20"/>
          <w:lang w:val="en-US"/>
        </w:rPr>
        <w:t>Conflict de interese</w:t>
      </w:r>
      <w:r w:rsidRPr="00461064">
        <w:rPr>
          <w:rFonts w:cs="Courier New"/>
          <w:sz w:val="20"/>
          <w:szCs w:val="20"/>
          <w:lang w:val="en-US"/>
        </w:rPr>
        <w:t xml:space="preserve"> reprezintă orice situaţie în care membrii personalului Autorităţii contractante sau al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05E926B0"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en-US"/>
        </w:rPr>
        <w:t xml:space="preserve">        </w:t>
      </w:r>
      <w:r w:rsidRPr="00461064">
        <w:rPr>
          <w:rFonts w:cs="Courier New"/>
          <w:sz w:val="20"/>
          <w:szCs w:val="20"/>
          <w:lang w:val="en-US"/>
        </w:rPr>
        <w:tab/>
      </w:r>
      <w:r w:rsidRPr="00461064">
        <w:rPr>
          <w:rFonts w:cs="Courier New"/>
          <w:sz w:val="20"/>
          <w:szCs w:val="20"/>
          <w:lang w:val="fr-FR"/>
        </w:rPr>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concurenţă.</w:t>
      </w:r>
    </w:p>
    <w:p w14:paraId="5C7DD8C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Nu au dreptul să fie implicaţi în procesul de verificare/evaluare a ofertelor următoarele persoane:</w:t>
      </w:r>
    </w:p>
    <w:p w14:paraId="62F2E00D"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persoane care deţin părţi sociale, părţi de interes, acţiuni din capitalul subscris al unuia dintre ofertanţi/candidaţi, terţi susţinători sau subcontractanţi ori persoane care fac parte din consiliul de administraţie/organul de conducere sau de supervizare a unuia dintre ofertanţi/candidaţi/terţi sau subcontractanţi;</w:t>
      </w:r>
    </w:p>
    <w:p w14:paraId="1A8A39AD"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lastRenderedPageBreak/>
        <w:t>soţ/soţie, rudă sau afin, până la gradul al doilea inclusiv, cu persoane care fac parte din consiliul de administraţie/organul de conducere sau de supervizare al unuia dintre ofertanţi/candidaţi, terţi susţinători ori subcontractanţi propuşi;</w:t>
      </w:r>
    </w:p>
    <w:p w14:paraId="43D36B5A"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w:t>
      </w:r>
    </w:p>
    <w:p w14:paraId="20CA3CC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098B6DE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Contractantul se va asigura că personalul său nu se află într-o situaţie care ar putea genera un conflict de interese, cum ar fi:</w:t>
      </w:r>
    </w:p>
    <w:p w14:paraId="4503D9D6"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FC8B2F2"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185BD5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52BD7AC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Contractantul nu are dreptul de a angaja sau încheia orice alte înţelegeri privind furnizarea de produse, direct ori indirect, în scopul îndeplinirii contractului de achiziţie publică/sectorială,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 furnizorul de servicii de achiziţie implicat în procedura de atribuire a încetat relaţiile contractuale ulterior atribuirii contractului de achiziţie publică/sectorială, pe parcursul unei perioade de cel puţin 12 luni de la încheierea contractului, sub sancţiunea rezoluţiunii ori rezilierii de drept a contractului respectiv.</w:t>
      </w:r>
    </w:p>
    <w:p w14:paraId="4A1B619B" w14:textId="77777777" w:rsidR="003763B4" w:rsidRPr="00403207" w:rsidRDefault="003763B4" w:rsidP="003763B4">
      <w:pPr>
        <w:autoSpaceDE w:val="0"/>
        <w:autoSpaceDN w:val="0"/>
        <w:adjustRightInd w:val="0"/>
        <w:spacing w:after="0" w:line="240" w:lineRule="auto"/>
        <w:jc w:val="both"/>
        <w:rPr>
          <w:rFonts w:cs="Courier New"/>
          <w:sz w:val="8"/>
          <w:szCs w:val="8"/>
          <w:lang w:val="fr-FR"/>
        </w:rPr>
      </w:pPr>
    </w:p>
    <w:p w14:paraId="177C5E30"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E. STABILIREA OFERTEI CÂŞTIGĂTOARE</w:t>
      </w:r>
    </w:p>
    <w:p w14:paraId="193619F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Contractul se atribuie ofertantului care îndeplineşte criteriile de selecţie şi calificare impuse şi a cărui ofertă a fost stabilită câştigătoare de către comisia de evaluare pe baza criteriului de atribuire precizat în anunţul de participare şi în documentaţia de atribuire.</w:t>
      </w:r>
    </w:p>
    <w:p w14:paraId="4B8F4AA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atribuirea se face pe baza criteriului "preţul/costul cel mai scăzut" oferta câştigătoare este cea al cărei preţ/cost, fără TVA este cel mai mic.</w:t>
      </w:r>
    </w:p>
    <w:p w14:paraId="5331049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 În cazul în care atribuirea se face pe baza criteriului "cel mai bun raport calitate-preţ/calitate-cost" oferta câştigătoare este cea care a întrunit cel mai mare punctaj rezultat ca urmare a aplicării algoritmului de calcul stabilit în documentaţia de atribuire.</w:t>
      </w:r>
    </w:p>
    <w:p w14:paraId="1A8B3AEE" w14:textId="77777777" w:rsidR="003763B4" w:rsidRPr="00403207" w:rsidRDefault="003763B4" w:rsidP="003763B4">
      <w:pPr>
        <w:autoSpaceDE w:val="0"/>
        <w:autoSpaceDN w:val="0"/>
        <w:adjustRightInd w:val="0"/>
        <w:spacing w:after="0" w:line="240" w:lineRule="auto"/>
        <w:jc w:val="both"/>
        <w:rPr>
          <w:rFonts w:cs="Courier New"/>
          <w:sz w:val="8"/>
          <w:szCs w:val="8"/>
          <w:lang w:val="fr-FR"/>
        </w:rPr>
      </w:pPr>
    </w:p>
    <w:p w14:paraId="6A6076E7"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 xml:space="preserve"> 6. INSTRUCŢIUNI PRIVIND NOTIFICAREA REZULTATULUI PROCEDURII</w:t>
      </w:r>
    </w:p>
    <w:p w14:paraId="11BE6FD6"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va informa operatorii economici implicaţi în procedura de atribuire despre deciziile referitoare la rezultatul selecţiei, la rezultatul procedurii de atribuire a contractului de achiziţie publică/sectorială, ori după caz, la anularea procedurii de atribuire şi eventuala iniţiere ulterioară a unei noi proceduri, în scris şi cât mai curând posibil, dar nu mai târziu de 3 zile de la emiterea acestora.</w:t>
      </w:r>
    </w:p>
    <w:p w14:paraId="51D5182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cadrul comunicării, Autoritatea contractantă va informa ofertantul/ofertanţii câştigător/câştigători cu privire la acceptarea ofertei/ofertelor prezentate.</w:t>
      </w:r>
    </w:p>
    <w:p w14:paraId="770C0E2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Autoritatea contractantă va informa ofertanţii/candidaţii care au fost respinşi sau a căror ofertă nu a fost declarată câştigătoare asupra motivelor care au stat la baza deciziei respective, după cum urmează:</w:t>
      </w:r>
    </w:p>
    <w:p w14:paraId="24877EF4" w14:textId="77777777" w:rsidR="003763B4" w:rsidRPr="00461064" w:rsidRDefault="003763B4" w:rsidP="003763B4">
      <w:pPr>
        <w:pStyle w:val="ListParagraph"/>
        <w:numPr>
          <w:ilvl w:val="2"/>
          <w:numId w:val="10"/>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fiecărui </w:t>
      </w:r>
      <w:r w:rsidR="00A86505" w:rsidRPr="00461064">
        <w:rPr>
          <w:rFonts w:cs="Courier New"/>
          <w:sz w:val="20"/>
          <w:szCs w:val="20"/>
          <w:lang w:val="fr-FR"/>
        </w:rPr>
        <w:t>ofertant</w:t>
      </w:r>
      <w:r w:rsidRPr="00461064">
        <w:rPr>
          <w:rFonts w:cs="Courier New"/>
          <w:sz w:val="20"/>
          <w:szCs w:val="20"/>
          <w:lang w:val="fr-FR"/>
        </w:rPr>
        <w:t xml:space="preserve"> respins, motivele concrete care au stat la baza deciziei de respingere a </w:t>
      </w:r>
      <w:r w:rsidR="00A86505" w:rsidRPr="00461064">
        <w:rPr>
          <w:rFonts w:cs="Courier New"/>
          <w:sz w:val="20"/>
          <w:szCs w:val="20"/>
          <w:lang w:val="fr-FR"/>
        </w:rPr>
        <w:t>ofertei</w:t>
      </w:r>
      <w:r w:rsidRPr="00461064">
        <w:rPr>
          <w:rFonts w:cs="Courier New"/>
          <w:sz w:val="20"/>
          <w:szCs w:val="20"/>
          <w:lang w:val="fr-FR"/>
        </w:rPr>
        <w:t xml:space="preserve"> sale;</w:t>
      </w:r>
    </w:p>
    <w:p w14:paraId="7D1E247D" w14:textId="77777777" w:rsidR="003763B4" w:rsidRPr="00461064" w:rsidRDefault="003763B4" w:rsidP="003763B4">
      <w:pPr>
        <w:pStyle w:val="ListParagraph"/>
        <w:numPr>
          <w:ilvl w:val="2"/>
          <w:numId w:val="10"/>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pentru fiecare ofertă respinsă, motivele concrete care au stat la baza deciziei de respingere, detaliindu-se argumentele în temeiul cărora oferta a fost considerată inacceptabilă, neadecvată şi/sau neconformă, îndeosebi elementele ofertei care nu au corespuns cerinţelor de funcţionare şi performanţă prevăzute în caietul de sarcini;</w:t>
      </w:r>
    </w:p>
    <w:p w14:paraId="086AC50D" w14:textId="77777777" w:rsidR="003763B4" w:rsidRPr="00461064" w:rsidRDefault="003763B4" w:rsidP="003763B4">
      <w:pPr>
        <w:pStyle w:val="ListParagraph"/>
        <w:numPr>
          <w:ilvl w:val="2"/>
          <w:numId w:val="10"/>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fiecărui ofertant care a prezentat o ofertă acceptabilă şi conformă, prin urmare admisibilă, dar care nu a fost declarată câştigătoare, caracteristicile şi avantajele relative ale ofertei/ofertelor câştigătoare în raport cu oferta sa, numele ofertantului căruia urmează să i se atribuie contractul de achiziţie publică/sectorială sau, după caz, ale ofertanţilor cu care urmează să se încheie un acord-cadru;</w:t>
      </w:r>
    </w:p>
    <w:p w14:paraId="453674D8" w14:textId="77777777" w:rsidR="00403207" w:rsidRPr="00403207" w:rsidRDefault="00403207" w:rsidP="003763B4">
      <w:pPr>
        <w:autoSpaceDE w:val="0"/>
        <w:autoSpaceDN w:val="0"/>
        <w:adjustRightInd w:val="0"/>
        <w:spacing w:after="0" w:line="240" w:lineRule="auto"/>
        <w:jc w:val="both"/>
        <w:rPr>
          <w:rFonts w:cs="Courier New"/>
          <w:sz w:val="8"/>
          <w:szCs w:val="8"/>
          <w:lang w:val="fr-FR"/>
        </w:rPr>
      </w:pPr>
    </w:p>
    <w:p w14:paraId="0758E54E"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lastRenderedPageBreak/>
        <w:t xml:space="preserve">        </w:t>
      </w:r>
      <w:r w:rsidRPr="00461064">
        <w:rPr>
          <w:rFonts w:cs="Courier New"/>
          <w:sz w:val="20"/>
          <w:szCs w:val="20"/>
          <w:lang w:val="fr-FR"/>
        </w:rPr>
        <w:tab/>
        <w:t>Autoritatea contractantă are dreptul de a nu comunica anumite informaţii numai în situaţia în care divulgarea acestora:</w:t>
      </w:r>
    </w:p>
    <w:p w14:paraId="786198DB"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ar conduce la neaplicarea unei prevederi legale, ar constitui un obstacol în aflarea unei prevederi legale sau ar fi contrară interesului public;</w:t>
      </w:r>
    </w:p>
    <w:p w14:paraId="5332113E"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ar prejudicia interesele comerciale legitime ale operatorilor economici, publici sau privaţi, sau ar prejudicia concurenţă loială dintre aceştia.</w:t>
      </w:r>
    </w:p>
    <w:p w14:paraId="42CC66A4" w14:textId="77777777" w:rsidR="003763B4" w:rsidRPr="00403207" w:rsidRDefault="003763B4" w:rsidP="003763B4">
      <w:pPr>
        <w:autoSpaceDE w:val="0"/>
        <w:autoSpaceDN w:val="0"/>
        <w:adjustRightInd w:val="0"/>
        <w:spacing w:after="0" w:line="240" w:lineRule="auto"/>
        <w:jc w:val="both"/>
        <w:rPr>
          <w:rFonts w:cs="Courier New"/>
          <w:sz w:val="8"/>
          <w:szCs w:val="8"/>
          <w:lang w:val="fr-FR"/>
        </w:rPr>
      </w:pPr>
    </w:p>
    <w:p w14:paraId="368A89B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Comunicarea prin care se notifică rezultatul procedurii se transmite şi prin fax sau prin mijloace electronice. În cazul în care Autoritatea contractantă nu transmite comunicarea privind rezultatul aplicării procedurii şi prin fax sau prin mijloace electronice, termenele de aşteptare pentru încheierea contractului se majorează cu 5 zile.</w:t>
      </w:r>
    </w:p>
    <w:p w14:paraId="7BD290D7"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580B7400" w14:textId="77777777" w:rsidR="003763B4" w:rsidRPr="00461064" w:rsidRDefault="003763B4" w:rsidP="003763B4">
      <w:pPr>
        <w:autoSpaceDE w:val="0"/>
        <w:autoSpaceDN w:val="0"/>
        <w:adjustRightInd w:val="0"/>
        <w:spacing w:after="0" w:line="240" w:lineRule="auto"/>
        <w:jc w:val="both"/>
        <w:rPr>
          <w:rFonts w:cs="Courier New"/>
          <w:b/>
          <w:sz w:val="20"/>
          <w:szCs w:val="20"/>
          <w:lang w:val="en-US"/>
        </w:rPr>
      </w:pPr>
      <w:r w:rsidRPr="00461064">
        <w:rPr>
          <w:rFonts w:cs="Courier New"/>
          <w:b/>
          <w:sz w:val="20"/>
          <w:szCs w:val="20"/>
          <w:lang w:val="fr-FR"/>
        </w:rPr>
        <w:t xml:space="preserve">    </w:t>
      </w:r>
      <w:r w:rsidRPr="00461064">
        <w:rPr>
          <w:rFonts w:cs="Courier New"/>
          <w:b/>
          <w:sz w:val="20"/>
          <w:szCs w:val="20"/>
          <w:lang w:val="fr-FR"/>
        </w:rPr>
        <w:tab/>
      </w:r>
      <w:r w:rsidRPr="00461064">
        <w:rPr>
          <w:rFonts w:cs="Courier New"/>
          <w:b/>
          <w:sz w:val="20"/>
          <w:szCs w:val="20"/>
          <w:lang w:val="en-US"/>
        </w:rPr>
        <w:t>7. INSTRUCŢIUNI PRIVIND ANULAREA PROCEDURII DE ATRIBUIRE</w:t>
      </w:r>
    </w:p>
    <w:p w14:paraId="4A6E136B" w14:textId="77777777" w:rsidR="003763B4" w:rsidRPr="00461064" w:rsidRDefault="003763B4" w:rsidP="003763B4">
      <w:pPr>
        <w:autoSpaceDE w:val="0"/>
        <w:autoSpaceDN w:val="0"/>
        <w:adjustRightInd w:val="0"/>
        <w:spacing w:after="0" w:line="240" w:lineRule="auto"/>
        <w:jc w:val="both"/>
        <w:rPr>
          <w:rFonts w:cs="Courier New"/>
          <w:sz w:val="20"/>
          <w:szCs w:val="20"/>
          <w:lang w:val="en-US"/>
        </w:rPr>
      </w:pPr>
      <w:r w:rsidRPr="00461064">
        <w:rPr>
          <w:rFonts w:cs="Courier New"/>
          <w:sz w:val="20"/>
          <w:szCs w:val="20"/>
          <w:lang w:val="en-US"/>
        </w:rPr>
        <w:t xml:space="preserve">        </w:t>
      </w:r>
      <w:r w:rsidRPr="00461064">
        <w:rPr>
          <w:rFonts w:cs="Courier New"/>
          <w:sz w:val="20"/>
          <w:szCs w:val="20"/>
          <w:lang w:val="en-US"/>
        </w:rPr>
        <w:tab/>
        <w:t>Autoritatea contractantă are obligaţia de a anula aplicarea procedurii pentru atribuirea contractului de achiziţie publică/sectorială, dacă ia această decizie, de regulă, înainte de data transmiterii comunicării privind rezultatul aplicării procedurii de atribuire şi, oricum, înainte de data încheierii contractului, numai în următoarele cazuri:</w:t>
      </w:r>
    </w:p>
    <w:p w14:paraId="7BEBCD87" w14:textId="77777777" w:rsidR="00461064" w:rsidRPr="00461064" w:rsidRDefault="00461064" w:rsidP="0046106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a) dacă nu a fost depusă nicio ofertă/solicitare de participare sau dacă nu a fost depusă nicio ofertă admisibilă;</w:t>
      </w:r>
    </w:p>
    <w:p w14:paraId="2038B632" w14:textId="77777777" w:rsidR="00461064" w:rsidRPr="00461064" w:rsidRDefault="00461064" w:rsidP="0046106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b) dacă au fost depuse oferte admisibile care nu pot fi comparate din cauza modului neuniform de abordare a soluţiilor tehnice şi/ori financiare;</w:t>
      </w:r>
    </w:p>
    <w:p w14:paraId="3AB26346" w14:textId="7A0529C9" w:rsidR="00461064" w:rsidRPr="00461064" w:rsidRDefault="00461064" w:rsidP="0046106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c) dacă încălcări ale prevederilor legale afectează procedura de atribuire sau dacă este imposibilă încheierea contractului;</w:t>
      </w:r>
    </w:p>
    <w:p w14:paraId="6897365D" w14:textId="77777777" w:rsidR="00461064" w:rsidRPr="00461064" w:rsidRDefault="00461064" w:rsidP="00461064">
      <w:pPr>
        <w:autoSpaceDE w:val="0"/>
        <w:autoSpaceDN w:val="0"/>
        <w:adjustRightInd w:val="0"/>
        <w:spacing w:after="0" w:line="240" w:lineRule="auto"/>
        <w:ind w:firstLine="708"/>
        <w:jc w:val="both"/>
        <w:rPr>
          <w:rFonts w:cs="Courier New"/>
          <w:sz w:val="20"/>
          <w:szCs w:val="20"/>
          <w:lang w:val="fr-FR"/>
        </w:rPr>
      </w:pPr>
      <w:r w:rsidRPr="00461064">
        <w:rPr>
          <w:rFonts w:cs="Courier New"/>
          <w:sz w:val="20"/>
          <w:szCs w:val="20"/>
          <w:lang w:val="fr-FR"/>
        </w:rPr>
        <w:t>d) Consiliul Naţional de Soluţionare a Contestaţiilor sau instanţa de judecată dispune modificarea/eliminarea unor specificaţii tehnice/cerinţe din caietul de sarcini ori din alte documente emise în legătură cu procedura de atribuire astfel încât nu mai poate fi atins în mod corespunzător scopul achiziţiei, iar autoritatea contractantă se află în imposibilitatea de a adopta măsuri de remediere, fără ca acestea să afecteze principiile achiziţiilor publice reglementate la art. 2 alin. (2) din Legea nr. 98/2016;</w:t>
      </w:r>
    </w:p>
    <w:p w14:paraId="0C0D87FF" w14:textId="77777777" w:rsidR="00461064" w:rsidRPr="00461064" w:rsidRDefault="00461064" w:rsidP="0046106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e) dacă contractul/acordul-cadru nu poate fi încheiat cu ofertantul a cărui ofertă a fost stabilită câştigătoare din cauza faptului că ofertantul în cauză se află într-o situaţie de forţă majoră sau în imposibilitatea fortuită de a executa contractul/acordul-cadru şi nu există o ofertă clasată pe locul următor admisibilă.</w:t>
      </w:r>
    </w:p>
    <w:p w14:paraId="7E26FEE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În sensul prevederilor de mai sus, prin </w:t>
      </w:r>
      <w:r w:rsidR="00461064" w:rsidRPr="00461064">
        <w:rPr>
          <w:rFonts w:cs="Courier New"/>
          <w:sz w:val="20"/>
          <w:szCs w:val="20"/>
          <w:lang w:val="fr-FR"/>
        </w:rPr>
        <w:t>încălcări ale prevederilor legale ce afectează procedura de atribuire se înţelege situaţia în care, pe parcursul procedurii de atribuire, se constată erori sau omisiuni, iar autoritatea contractantă se află în imposibilitatea de a adopta măsuri corective fără ca aceasta să conducă la încălcarea principiilor prevăzute la art. 2 alin. (2) din Legea nr.98/2016.</w:t>
      </w:r>
    </w:p>
    <w:p w14:paraId="390EBA4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Autoritatea contractantă are obligaţia de a comunica în scris tuturor participanţilor la procedura de atribuire, în cel mult 3 zile de la data anulării, atât încetarea obligaţiilor pe care aceştia şi le-au creat prin depunerea de oferte, cât şi motivul concret care a determinat decizia de anulare.</w:t>
      </w:r>
    </w:p>
    <w:p w14:paraId="050C9966" w14:textId="77777777" w:rsidR="003763B4" w:rsidRPr="00403207" w:rsidRDefault="003763B4" w:rsidP="003763B4">
      <w:pPr>
        <w:autoSpaceDE w:val="0"/>
        <w:autoSpaceDN w:val="0"/>
        <w:adjustRightInd w:val="0"/>
        <w:spacing w:after="0" w:line="240" w:lineRule="auto"/>
        <w:jc w:val="both"/>
        <w:rPr>
          <w:rFonts w:cs="Courier New"/>
          <w:sz w:val="8"/>
          <w:szCs w:val="8"/>
          <w:lang w:val="fr-FR"/>
        </w:rPr>
      </w:pPr>
    </w:p>
    <w:p w14:paraId="4F659799"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8. INSTRUCŢIUNI PRIVIND SEMNAREA CONTRACTULUI DE ACHIZIŢIE</w:t>
      </w:r>
    </w:p>
    <w:p w14:paraId="0775B59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Autoritatea contractantă va încheia contractul de achiziţie/acordul-cadru cu ofertantul/ofertanţii desemnat(i) câştigător(i), în perioada de valabilitate a ofertelor, dar nu mai devreme de </w:t>
      </w:r>
      <w:r w:rsidR="00A86505" w:rsidRPr="00461064">
        <w:rPr>
          <w:rFonts w:cs="Courier New"/>
          <w:sz w:val="20"/>
          <w:szCs w:val="20"/>
          <w:lang w:val="fr-FR"/>
        </w:rPr>
        <w:t>11</w:t>
      </w:r>
      <w:r w:rsidRPr="00461064">
        <w:rPr>
          <w:rFonts w:cs="Courier New"/>
          <w:sz w:val="20"/>
          <w:szCs w:val="20"/>
          <w:lang w:val="fr-FR"/>
        </w:rPr>
        <w:t xml:space="preserve"> zile de la data transmiterii comunicării privind rezultatul aplicării procedurii de atribuire pentru a acorda termenul legal de </w:t>
      </w:r>
      <w:r w:rsidR="00A86505" w:rsidRPr="00461064">
        <w:rPr>
          <w:rFonts w:cs="Courier New"/>
          <w:sz w:val="20"/>
          <w:szCs w:val="20"/>
          <w:lang w:val="fr-FR"/>
        </w:rPr>
        <w:t>10</w:t>
      </w:r>
      <w:r w:rsidRPr="00461064">
        <w:rPr>
          <w:rFonts w:cs="Courier New"/>
          <w:sz w:val="20"/>
          <w:szCs w:val="20"/>
          <w:lang w:val="fr-FR"/>
        </w:rPr>
        <w:t xml:space="preserve"> zile pentru formularea eventualelor contestaţii administrative.</w:t>
      </w:r>
    </w:p>
    <w:p w14:paraId="49C4B9CC"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Ofertantul desemnat câştigător are obligaţia de a se prezenta </w:t>
      </w:r>
      <w:r w:rsidR="00A518B1" w:rsidRPr="00461064">
        <w:rPr>
          <w:rFonts w:cs="Courier New"/>
          <w:sz w:val="20"/>
          <w:szCs w:val="20"/>
          <w:lang w:val="fr-FR"/>
        </w:rPr>
        <w:t>la termenul stabilit</w:t>
      </w:r>
      <w:r w:rsidRPr="00461064">
        <w:rPr>
          <w:rFonts w:cs="Courier New"/>
          <w:sz w:val="20"/>
          <w:szCs w:val="20"/>
          <w:lang w:val="fr-FR"/>
        </w:rPr>
        <w:t xml:space="preserve"> pentru semnarea contractului, </w:t>
      </w:r>
      <w:r w:rsidR="00A518B1" w:rsidRPr="00461064">
        <w:rPr>
          <w:rFonts w:cs="Courier New"/>
          <w:sz w:val="20"/>
          <w:szCs w:val="20"/>
          <w:lang w:val="fr-FR"/>
        </w:rPr>
        <w:t xml:space="preserve">conform comunicarii privind rezultatul procedurii </w:t>
      </w:r>
      <w:r w:rsidRPr="00461064">
        <w:rPr>
          <w:rFonts w:cs="Courier New"/>
          <w:sz w:val="20"/>
          <w:szCs w:val="20"/>
          <w:lang w:val="fr-FR"/>
        </w:rPr>
        <w:t>transmisă de Autoritatea contractantă.</w:t>
      </w:r>
    </w:p>
    <w:p w14:paraId="1B18B3A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Dacă ofertantul desemnat câştigător nu s-a prezentat pentru semnarea contractului, situaţia va fi asimilată refuzului de a semna contractul, iar Autoritatea contractantă vă reţine în favoarea sa garanţia de participare.</w:t>
      </w:r>
    </w:p>
    <w:p w14:paraId="1DB1FB9F"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ofertantul căruia i s-a atribuit contractul este un consorţiu, acesta are obligaţia de a prezenta la semnarea contractului următoarele documente:</w:t>
      </w:r>
    </w:p>
    <w:p w14:paraId="500EBB55"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documente prin care se autorizează persoana care urmează să semneze contactul;</w:t>
      </w:r>
    </w:p>
    <w:p w14:paraId="60358B09"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acordul de asociere din care să rezulte cota de participare a fiecărui membru al asocierii, reprezentantul legal al asocierii, liderul desemnat (informaţii care nu trebuie să fie diferite faţă de cele precizate în documentele care au însoţit oferta);</w:t>
      </w:r>
    </w:p>
    <w:p w14:paraId="0123CC56" w14:textId="77777777" w:rsidR="003763B4" w:rsidRPr="00461064" w:rsidRDefault="003763B4" w:rsidP="003763B4">
      <w:pPr>
        <w:pStyle w:val="ListParagraph"/>
        <w:numPr>
          <w:ilvl w:val="0"/>
          <w:numId w:val="2"/>
        </w:num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garanţia de participare în conformitate cu precizările de la secţiunea III.1.6.a) din Instrucţiunile pentru ofertanţi.</w:t>
      </w:r>
    </w:p>
    <w:p w14:paraId="5562C094" w14:textId="77777777" w:rsidR="003763B4" w:rsidRPr="00403207" w:rsidRDefault="003763B4" w:rsidP="003763B4">
      <w:pPr>
        <w:autoSpaceDE w:val="0"/>
        <w:autoSpaceDN w:val="0"/>
        <w:adjustRightInd w:val="0"/>
        <w:spacing w:after="0" w:line="240" w:lineRule="auto"/>
        <w:jc w:val="both"/>
        <w:rPr>
          <w:rFonts w:cs="Courier New"/>
          <w:sz w:val="8"/>
          <w:szCs w:val="8"/>
          <w:lang w:val="fr-FR"/>
        </w:rPr>
      </w:pPr>
    </w:p>
    <w:p w14:paraId="4882D697" w14:textId="77777777" w:rsidR="003763B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În cazul în care ofertantul căruia i s-a atribuit contractul a nominalizat în cadrul ofertei subcontractanţi, acesta are obligaţia de a prezenta la semnarea contractului contractul/contractele încheiate cu subcontractanţii nominalizaţi în oferta.</w:t>
      </w:r>
    </w:p>
    <w:p w14:paraId="4FC45C94" w14:textId="77777777" w:rsidR="006E5130" w:rsidRDefault="006E5130" w:rsidP="003763B4">
      <w:pPr>
        <w:autoSpaceDE w:val="0"/>
        <w:autoSpaceDN w:val="0"/>
        <w:adjustRightInd w:val="0"/>
        <w:spacing w:after="0" w:line="240" w:lineRule="auto"/>
        <w:jc w:val="both"/>
        <w:rPr>
          <w:rFonts w:cs="Courier New"/>
          <w:sz w:val="20"/>
          <w:szCs w:val="20"/>
          <w:lang w:val="fr-FR"/>
        </w:rPr>
      </w:pPr>
    </w:p>
    <w:p w14:paraId="67FCC799" w14:textId="77777777" w:rsidR="006E5130" w:rsidRDefault="006E5130" w:rsidP="003763B4">
      <w:pPr>
        <w:autoSpaceDE w:val="0"/>
        <w:autoSpaceDN w:val="0"/>
        <w:adjustRightInd w:val="0"/>
        <w:spacing w:after="0" w:line="240" w:lineRule="auto"/>
        <w:jc w:val="both"/>
        <w:rPr>
          <w:rFonts w:cs="Courier New"/>
          <w:sz w:val="20"/>
          <w:szCs w:val="20"/>
          <w:lang w:val="fr-FR"/>
        </w:rPr>
      </w:pPr>
    </w:p>
    <w:p w14:paraId="071D277A" w14:textId="77777777" w:rsidR="006E5130" w:rsidRPr="00461064" w:rsidRDefault="006E5130" w:rsidP="003763B4">
      <w:pPr>
        <w:autoSpaceDE w:val="0"/>
        <w:autoSpaceDN w:val="0"/>
        <w:adjustRightInd w:val="0"/>
        <w:spacing w:after="0" w:line="240" w:lineRule="auto"/>
        <w:jc w:val="both"/>
        <w:rPr>
          <w:rFonts w:cs="Courier New"/>
          <w:sz w:val="20"/>
          <w:szCs w:val="20"/>
          <w:lang w:val="fr-FR"/>
        </w:rPr>
      </w:pPr>
    </w:p>
    <w:p w14:paraId="5E6F4894"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lastRenderedPageBreak/>
        <w:t xml:space="preserve">        </w:t>
      </w:r>
      <w:r w:rsidRPr="00461064">
        <w:rPr>
          <w:rFonts w:cs="Courier New"/>
          <w:sz w:val="20"/>
          <w:szCs w:val="20"/>
          <w:lang w:val="fr-FR"/>
        </w:rPr>
        <w:tab/>
        <w:t>În cazul în care Autoritatea contractantă nu poate încheia contractul cu ofertantul a cărui ofertă a fost stabilită ca fiind câştigătoare, din cauza faptului că ofertantul se află într-o situaţie de forţă majoră sau în imposibilitatea fortuită de a executa contractul, atunci aceasta are dreptul să declare câştigătoare oferta clasată pe locul doi, în condiţiile în care aceasta există şi este admisibilă. În caz contrar, procedura de atribuire se anulează.</w:t>
      </w:r>
    </w:p>
    <w:p w14:paraId="6E403AE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31212B74" w14:textId="77777777" w:rsidR="003763B4" w:rsidRPr="00461064" w:rsidRDefault="003763B4" w:rsidP="003763B4">
      <w:pPr>
        <w:autoSpaceDE w:val="0"/>
        <w:autoSpaceDN w:val="0"/>
        <w:adjustRightInd w:val="0"/>
        <w:spacing w:after="0" w:line="240" w:lineRule="auto"/>
        <w:jc w:val="both"/>
        <w:rPr>
          <w:rFonts w:cs="Courier New"/>
          <w:b/>
          <w:sz w:val="20"/>
          <w:szCs w:val="20"/>
          <w:lang w:val="fr-FR"/>
        </w:rPr>
      </w:pPr>
      <w:r w:rsidRPr="00461064">
        <w:rPr>
          <w:rFonts w:cs="Courier New"/>
          <w:b/>
          <w:sz w:val="20"/>
          <w:szCs w:val="20"/>
          <w:lang w:val="fr-FR"/>
        </w:rPr>
        <w:t xml:space="preserve">   </w:t>
      </w:r>
      <w:r w:rsidRPr="00461064">
        <w:rPr>
          <w:rFonts w:cs="Courier New"/>
          <w:b/>
          <w:sz w:val="20"/>
          <w:szCs w:val="20"/>
          <w:lang w:val="fr-FR"/>
        </w:rPr>
        <w:tab/>
        <w:t>9. INSTRUCŢIUNI PRIVIND PROCEDURA DE REMEDII</w:t>
      </w:r>
    </w:p>
    <w:p w14:paraId="608CD223" w14:textId="129DC80C"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În conformitate cu </w:t>
      </w:r>
      <w:r w:rsidRPr="00461064">
        <w:rPr>
          <w:rFonts w:cs="Courier New"/>
          <w:color w:val="0000FF"/>
          <w:sz w:val="20"/>
          <w:szCs w:val="20"/>
          <w:u w:val="single"/>
          <w:lang w:val="fr-FR"/>
        </w:rPr>
        <w:t>Legea nr. 101/2016</w:t>
      </w:r>
      <w:r w:rsidRPr="00461064">
        <w:rPr>
          <w:rFonts w:cs="Courier New"/>
          <w:sz w:val="20"/>
          <w:szCs w:val="20"/>
          <w:lang w:val="fr-FR"/>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publicat în Monitorul Oficial al României nr. 393 din 23 mai 2016, cu modificările şi completările ulterioare.</w:t>
      </w:r>
    </w:p>
    <w:p w14:paraId="1566701E" w14:textId="4A1040A3"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 xml:space="preserve">Conform prevederilor </w:t>
      </w:r>
      <w:r w:rsidRPr="00461064">
        <w:rPr>
          <w:rFonts w:cs="Courier New"/>
          <w:color w:val="0000FF"/>
          <w:sz w:val="20"/>
          <w:szCs w:val="20"/>
          <w:u w:val="single"/>
          <w:lang w:val="fr-FR"/>
        </w:rPr>
        <w:t>Legii nr. 101/2016</w:t>
      </w:r>
      <w:r w:rsidRPr="00461064">
        <w:rPr>
          <w:rFonts w:cs="Courier New"/>
          <w:sz w:val="20"/>
          <w:szCs w:val="20"/>
          <w:lang w:val="fr-FR"/>
        </w:rPr>
        <w:t xml:space="preserve">, orice persoană care consideră că a fost vătămată de o eroare sau de o neregulă printr-un act al Autorităţii Contractante, care încalcă legile privind achiziţiile publice, poate depune o plângere în termen de </w:t>
      </w:r>
      <w:r w:rsidR="00C06E7C">
        <w:rPr>
          <w:rFonts w:cs="Courier New"/>
          <w:sz w:val="20"/>
          <w:szCs w:val="20"/>
          <w:lang w:val="fr-FR"/>
        </w:rPr>
        <w:t xml:space="preserve">10 </w:t>
      </w:r>
      <w:r w:rsidRPr="00461064">
        <w:rPr>
          <w:rFonts w:cs="Courier New"/>
          <w:sz w:val="20"/>
          <w:szCs w:val="20"/>
          <w:lang w:val="fr-FR"/>
        </w:rPr>
        <w:t>zile începând cu ziua următoare luării la cunoştinţă despre actul Autorităţii Contractante considerat nelegal:</w:t>
      </w:r>
    </w:p>
    <w:p w14:paraId="15E7FBDA"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 fie pe cale administrativ-jurisdicţională la Consiliul Naţional de Soluţionare a Contestaţiilor;</w:t>
      </w:r>
    </w:p>
    <w:p w14:paraId="7FB5A293"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ii. fie pe cale judiciară la instanţa de judecată.</w:t>
      </w:r>
    </w:p>
    <w:p w14:paraId="762ACD12"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630A2C7D"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r w:rsidRPr="00461064">
        <w:rPr>
          <w:rFonts w:cs="Courier New"/>
          <w:sz w:val="20"/>
          <w:szCs w:val="20"/>
          <w:lang w:val="fr-FR"/>
        </w:rPr>
        <w:t xml:space="preserve">   </w:t>
      </w:r>
      <w:r w:rsidRPr="00461064">
        <w:rPr>
          <w:rFonts w:cs="Courier New"/>
          <w:sz w:val="20"/>
          <w:szCs w:val="20"/>
          <w:lang w:val="fr-FR"/>
        </w:rPr>
        <w:tab/>
        <w:t>Indiferent de procedura aleasă, contestaţia va fi transmisă în acelaşi timp şi Autorităţii Contractante.</w:t>
      </w:r>
    </w:p>
    <w:p w14:paraId="1859A87B" w14:textId="77777777" w:rsidR="003763B4" w:rsidRPr="00461064" w:rsidRDefault="003763B4" w:rsidP="003763B4">
      <w:pPr>
        <w:autoSpaceDE w:val="0"/>
        <w:autoSpaceDN w:val="0"/>
        <w:adjustRightInd w:val="0"/>
        <w:spacing w:after="0" w:line="240" w:lineRule="auto"/>
        <w:jc w:val="both"/>
        <w:rPr>
          <w:rFonts w:cs="Courier New"/>
          <w:sz w:val="20"/>
          <w:szCs w:val="20"/>
          <w:lang w:val="fr-FR"/>
        </w:rPr>
      </w:pPr>
    </w:p>
    <w:p w14:paraId="7F9030B4" w14:textId="77777777" w:rsidR="003763B4" w:rsidRPr="003F0EF1" w:rsidRDefault="003763B4" w:rsidP="003F0EF1">
      <w:pPr>
        <w:autoSpaceDE w:val="0"/>
        <w:autoSpaceDN w:val="0"/>
        <w:adjustRightInd w:val="0"/>
        <w:spacing w:after="0" w:line="240" w:lineRule="auto"/>
        <w:ind w:left="4248" w:firstLine="708"/>
        <w:jc w:val="both"/>
        <w:rPr>
          <w:rFonts w:cs="Courier New"/>
          <w:sz w:val="20"/>
          <w:szCs w:val="20"/>
          <w:lang w:val="fr-FR"/>
        </w:rPr>
      </w:pPr>
      <w:r w:rsidRPr="003F0EF1">
        <w:rPr>
          <w:rFonts w:cs="Courier New"/>
          <w:sz w:val="20"/>
          <w:szCs w:val="20"/>
          <w:lang w:val="fr-FR"/>
        </w:rPr>
        <w:t>ȘEF SERVICIU ACHIZIȚII, APROVIZIONARE ȘI TRANSPORT /</w:t>
      </w:r>
    </w:p>
    <w:p w14:paraId="59A97056" w14:textId="1980B6FE" w:rsidR="003763B4" w:rsidRPr="003F0EF1" w:rsidRDefault="003763B4" w:rsidP="003F0EF1">
      <w:pPr>
        <w:autoSpaceDE w:val="0"/>
        <w:autoSpaceDN w:val="0"/>
        <w:adjustRightInd w:val="0"/>
        <w:spacing w:after="0" w:line="240" w:lineRule="auto"/>
        <w:ind w:left="4248" w:firstLine="708"/>
        <w:jc w:val="both"/>
        <w:rPr>
          <w:rFonts w:cs="Courier New"/>
          <w:sz w:val="20"/>
          <w:szCs w:val="20"/>
          <w:lang w:val="fr-FR"/>
        </w:rPr>
      </w:pPr>
      <w:r w:rsidRPr="003F0EF1">
        <w:rPr>
          <w:rFonts w:cs="Courier New"/>
          <w:sz w:val="20"/>
          <w:szCs w:val="20"/>
          <w:lang w:val="fr-FR"/>
        </w:rPr>
        <w:t xml:space="preserve">RESPONSABIL ACHIZIȚII PROIECT </w:t>
      </w:r>
    </w:p>
    <w:p w14:paraId="54477253" w14:textId="77777777" w:rsidR="003763B4" w:rsidRPr="003F0EF1" w:rsidRDefault="003763B4" w:rsidP="003F0EF1">
      <w:pPr>
        <w:autoSpaceDE w:val="0"/>
        <w:autoSpaceDN w:val="0"/>
        <w:adjustRightInd w:val="0"/>
        <w:spacing w:after="0" w:line="240" w:lineRule="auto"/>
        <w:ind w:left="4248" w:firstLine="708"/>
        <w:jc w:val="both"/>
        <w:rPr>
          <w:rFonts w:cs="Courier New"/>
          <w:sz w:val="20"/>
          <w:szCs w:val="20"/>
          <w:lang w:val="fr-FR"/>
        </w:rPr>
      </w:pPr>
      <w:r w:rsidRPr="003F0EF1">
        <w:rPr>
          <w:rFonts w:cs="Courier New"/>
          <w:sz w:val="20"/>
          <w:szCs w:val="20"/>
          <w:lang w:val="fr-FR"/>
        </w:rPr>
        <w:t xml:space="preserve">Jr. Cozac Alina Mihaela </w:t>
      </w:r>
    </w:p>
    <w:sectPr w:rsidR="003763B4" w:rsidRPr="003F0EF1" w:rsidSect="00AE01BB">
      <w:footerReference w:type="default" r:id="rId10"/>
      <w:type w:val="continuous"/>
      <w:pgSz w:w="12240" w:h="15840"/>
      <w:pgMar w:top="568" w:right="900" w:bottom="993" w:left="1417" w:header="708" w:footer="27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9173" w14:textId="77777777" w:rsidR="002811D7" w:rsidRDefault="002811D7" w:rsidP="009E1E97">
      <w:pPr>
        <w:spacing w:after="0" w:line="240" w:lineRule="auto"/>
      </w:pPr>
      <w:r>
        <w:separator/>
      </w:r>
    </w:p>
  </w:endnote>
  <w:endnote w:type="continuationSeparator" w:id="0">
    <w:p w14:paraId="749CAE5A" w14:textId="77777777" w:rsidR="002811D7" w:rsidRDefault="002811D7" w:rsidP="009E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UI">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85032"/>
      <w:docPartObj>
        <w:docPartGallery w:val="Page Numbers (Bottom of Page)"/>
        <w:docPartUnique/>
      </w:docPartObj>
    </w:sdtPr>
    <w:sdtContent>
      <w:p w14:paraId="25DD3301" w14:textId="77777777" w:rsidR="00DB18DC" w:rsidRDefault="00DB18DC">
        <w:pPr>
          <w:pStyle w:val="Footer"/>
          <w:jc w:val="center"/>
        </w:pPr>
        <w:r>
          <w:fldChar w:fldCharType="begin"/>
        </w:r>
        <w:r>
          <w:instrText>PAGE   \* MERGEFORMAT</w:instrText>
        </w:r>
        <w:r>
          <w:fldChar w:fldCharType="separate"/>
        </w:r>
        <w:r w:rsidR="00FF5CCE">
          <w:rPr>
            <w:noProof/>
          </w:rPr>
          <w:t>1</w:t>
        </w:r>
        <w:r>
          <w:fldChar w:fldCharType="end"/>
        </w:r>
      </w:p>
    </w:sdtContent>
  </w:sdt>
  <w:p w14:paraId="31FA6257" w14:textId="77777777" w:rsidR="00DB18DC" w:rsidRDefault="00DB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8E41" w14:textId="77777777" w:rsidR="002811D7" w:rsidRDefault="002811D7" w:rsidP="009E1E97">
      <w:pPr>
        <w:spacing w:after="0" w:line="240" w:lineRule="auto"/>
      </w:pPr>
      <w:r>
        <w:separator/>
      </w:r>
    </w:p>
  </w:footnote>
  <w:footnote w:type="continuationSeparator" w:id="0">
    <w:p w14:paraId="1E30A9C9" w14:textId="77777777" w:rsidR="002811D7" w:rsidRDefault="002811D7" w:rsidP="009E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AB3"/>
    <w:multiLevelType w:val="hybridMultilevel"/>
    <w:tmpl w:val="93607724"/>
    <w:lvl w:ilvl="0" w:tplc="C19055EE">
      <w:numFmt w:val="bullet"/>
      <w:lvlText w:val="–"/>
      <w:lvlJc w:val="left"/>
      <w:pPr>
        <w:ind w:left="1065" w:hanging="360"/>
      </w:pPr>
      <w:rPr>
        <w:rFonts w:ascii="Calibri" w:eastAsiaTheme="minorHAnsi" w:hAnsi="Calibri"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A022DE"/>
    <w:multiLevelType w:val="hybridMultilevel"/>
    <w:tmpl w:val="D21C01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D0A3B51"/>
    <w:multiLevelType w:val="hybridMultilevel"/>
    <w:tmpl w:val="A818486C"/>
    <w:lvl w:ilvl="0" w:tplc="C19055EE">
      <w:numFmt w:val="bullet"/>
      <w:lvlText w:val="–"/>
      <w:lvlJc w:val="left"/>
      <w:pPr>
        <w:ind w:left="1065" w:hanging="360"/>
      </w:pPr>
      <w:rPr>
        <w:rFonts w:ascii="Calibri" w:eastAsiaTheme="minorHAnsi" w:hAnsi="Calibri"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0940936"/>
    <w:multiLevelType w:val="hybridMultilevel"/>
    <w:tmpl w:val="1F7A02B0"/>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BA50D2B"/>
    <w:multiLevelType w:val="hybridMultilevel"/>
    <w:tmpl w:val="B7A60A5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E1E6A2E"/>
    <w:multiLevelType w:val="hybridMultilevel"/>
    <w:tmpl w:val="4ED25994"/>
    <w:lvl w:ilvl="0" w:tplc="04180003">
      <w:start w:val="1"/>
      <w:numFmt w:val="bullet"/>
      <w:lvlText w:val="o"/>
      <w:lvlJc w:val="left"/>
      <w:pPr>
        <w:ind w:left="1428" w:hanging="360"/>
      </w:pPr>
      <w:rPr>
        <w:rFonts w:ascii="Courier New" w:hAnsi="Courier New" w:cs="Courier New"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31C6390C"/>
    <w:multiLevelType w:val="hybridMultilevel"/>
    <w:tmpl w:val="69925C7C"/>
    <w:lvl w:ilvl="0" w:tplc="C19055EE">
      <w:numFmt w:val="bullet"/>
      <w:lvlText w:val="–"/>
      <w:lvlJc w:val="left"/>
      <w:pPr>
        <w:ind w:left="1065" w:hanging="360"/>
      </w:pPr>
      <w:rPr>
        <w:rFonts w:ascii="Calibri" w:eastAsiaTheme="minorHAnsi" w:hAnsi="Calibri"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4F6C26"/>
    <w:multiLevelType w:val="hybridMultilevel"/>
    <w:tmpl w:val="02722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05CC9"/>
    <w:multiLevelType w:val="hybridMultilevel"/>
    <w:tmpl w:val="913421C6"/>
    <w:lvl w:ilvl="0" w:tplc="C19055EE">
      <w:numFmt w:val="bullet"/>
      <w:lvlText w:val="–"/>
      <w:lvlJc w:val="left"/>
      <w:pPr>
        <w:ind w:left="1065" w:hanging="360"/>
      </w:pPr>
      <w:rPr>
        <w:rFonts w:ascii="Calibri" w:eastAsiaTheme="minorHAnsi" w:hAnsi="Calibri" w:cs="Courier New"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9" w15:restartNumberingAfterBreak="0">
    <w:nsid w:val="538305D7"/>
    <w:multiLevelType w:val="hybridMultilevel"/>
    <w:tmpl w:val="42F05FB0"/>
    <w:lvl w:ilvl="0" w:tplc="87D6AE96">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591E164B"/>
    <w:multiLevelType w:val="hybridMultilevel"/>
    <w:tmpl w:val="BFD4C42A"/>
    <w:lvl w:ilvl="0" w:tplc="C19055EE">
      <w:numFmt w:val="bullet"/>
      <w:lvlText w:val="–"/>
      <w:lvlJc w:val="left"/>
      <w:pPr>
        <w:ind w:left="1065" w:hanging="360"/>
      </w:pPr>
      <w:rPr>
        <w:rFonts w:ascii="Calibri" w:eastAsiaTheme="minorHAnsi" w:hAnsi="Calibri"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03B0C3B"/>
    <w:multiLevelType w:val="hybridMultilevel"/>
    <w:tmpl w:val="304E9B9C"/>
    <w:lvl w:ilvl="0" w:tplc="68E80418">
      <w:start w:val="1"/>
      <w:numFmt w:val="decimal"/>
      <w:lvlText w:val="%1."/>
      <w:lvlJc w:val="left"/>
      <w:pPr>
        <w:ind w:left="1065" w:hanging="360"/>
      </w:pPr>
      <w:rPr>
        <w:rFonts w:hint="default"/>
      </w:rPr>
    </w:lvl>
    <w:lvl w:ilvl="1" w:tplc="DD7C8CD6">
      <w:numFmt w:val="bullet"/>
      <w:lvlText w:val="-"/>
      <w:lvlJc w:val="left"/>
      <w:pPr>
        <w:ind w:left="1785" w:hanging="360"/>
      </w:pPr>
      <w:rPr>
        <w:rFonts w:ascii="Calibri" w:eastAsiaTheme="minorHAnsi" w:hAnsi="Calibri" w:cs="Courier New" w:hint="default"/>
      </w:rPr>
    </w:lvl>
    <w:lvl w:ilvl="2" w:tplc="38D8022C">
      <w:start w:val="1"/>
      <w:numFmt w:val="lowerRoman"/>
      <w:lvlText w:val="%3."/>
      <w:lvlJc w:val="left"/>
      <w:pPr>
        <w:ind w:left="3045" w:hanging="720"/>
      </w:pPr>
      <w:rPr>
        <w:rFonts w:hint="default"/>
      </w:r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2" w15:restartNumberingAfterBreak="0">
    <w:nsid w:val="6440378B"/>
    <w:multiLevelType w:val="hybridMultilevel"/>
    <w:tmpl w:val="225C6AF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1056BB"/>
    <w:multiLevelType w:val="hybridMultilevel"/>
    <w:tmpl w:val="B0B4827A"/>
    <w:lvl w:ilvl="0" w:tplc="D39465B0">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4" w15:restartNumberingAfterBreak="0">
    <w:nsid w:val="70C50388"/>
    <w:multiLevelType w:val="hybridMultilevel"/>
    <w:tmpl w:val="55F2BF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14013E"/>
    <w:multiLevelType w:val="hybridMultilevel"/>
    <w:tmpl w:val="AADE82AE"/>
    <w:lvl w:ilvl="0" w:tplc="C19055EE">
      <w:numFmt w:val="bullet"/>
      <w:lvlText w:val="–"/>
      <w:lvlJc w:val="left"/>
      <w:pPr>
        <w:ind w:left="1065" w:hanging="360"/>
      </w:pPr>
      <w:rPr>
        <w:rFonts w:ascii="Calibri" w:eastAsiaTheme="minorHAnsi" w:hAnsi="Calibri"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7C108D0"/>
    <w:multiLevelType w:val="hybridMultilevel"/>
    <w:tmpl w:val="AA203940"/>
    <w:lvl w:ilvl="0" w:tplc="04180003">
      <w:start w:val="1"/>
      <w:numFmt w:val="bullet"/>
      <w:lvlText w:val="o"/>
      <w:lvlJc w:val="left"/>
      <w:pPr>
        <w:ind w:left="1428" w:hanging="360"/>
      </w:pPr>
      <w:rPr>
        <w:rFonts w:ascii="Courier New" w:hAnsi="Courier New" w:cs="Courier New"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982004239">
    <w:abstractNumId w:val="14"/>
  </w:num>
  <w:num w:numId="2" w16cid:durableId="1805807111">
    <w:abstractNumId w:val="8"/>
  </w:num>
  <w:num w:numId="3" w16cid:durableId="317879487">
    <w:abstractNumId w:val="11"/>
  </w:num>
  <w:num w:numId="4" w16cid:durableId="1500774496">
    <w:abstractNumId w:val="5"/>
  </w:num>
  <w:num w:numId="5" w16cid:durableId="296492537">
    <w:abstractNumId w:val="15"/>
  </w:num>
  <w:num w:numId="6" w16cid:durableId="444540715">
    <w:abstractNumId w:val="3"/>
  </w:num>
  <w:num w:numId="7" w16cid:durableId="961157632">
    <w:abstractNumId w:val="16"/>
  </w:num>
  <w:num w:numId="8" w16cid:durableId="349912482">
    <w:abstractNumId w:val="12"/>
  </w:num>
  <w:num w:numId="9" w16cid:durableId="1266035305">
    <w:abstractNumId w:val="0"/>
  </w:num>
  <w:num w:numId="10" w16cid:durableId="850950874">
    <w:abstractNumId w:val="4"/>
  </w:num>
  <w:num w:numId="11" w16cid:durableId="1917546868">
    <w:abstractNumId w:val="1"/>
  </w:num>
  <w:num w:numId="12" w16cid:durableId="1150249073">
    <w:abstractNumId w:val="2"/>
  </w:num>
  <w:num w:numId="13" w16cid:durableId="72630294">
    <w:abstractNumId w:val="10"/>
  </w:num>
  <w:num w:numId="14" w16cid:durableId="298532358">
    <w:abstractNumId w:val="6"/>
  </w:num>
  <w:num w:numId="15" w16cid:durableId="316541074">
    <w:abstractNumId w:val="13"/>
  </w:num>
  <w:num w:numId="16" w16cid:durableId="224803766">
    <w:abstractNumId w:val="7"/>
  </w:num>
  <w:num w:numId="17" w16cid:durableId="17702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AC8"/>
    <w:rsid w:val="00021142"/>
    <w:rsid w:val="000330FC"/>
    <w:rsid w:val="00063DE2"/>
    <w:rsid w:val="000B7D48"/>
    <w:rsid w:val="000C1EC9"/>
    <w:rsid w:val="000C48A9"/>
    <w:rsid w:val="000E14EB"/>
    <w:rsid w:val="001079A0"/>
    <w:rsid w:val="00124704"/>
    <w:rsid w:val="001523DB"/>
    <w:rsid w:val="001713A7"/>
    <w:rsid w:val="00177023"/>
    <w:rsid w:val="0019286E"/>
    <w:rsid w:val="001979DA"/>
    <w:rsid w:val="001C7CB2"/>
    <w:rsid w:val="001E74BC"/>
    <w:rsid w:val="001F72C6"/>
    <w:rsid w:val="002041C9"/>
    <w:rsid w:val="00206997"/>
    <w:rsid w:val="00214892"/>
    <w:rsid w:val="00240285"/>
    <w:rsid w:val="00270898"/>
    <w:rsid w:val="002811D7"/>
    <w:rsid w:val="00284021"/>
    <w:rsid w:val="0029478B"/>
    <w:rsid w:val="002A0911"/>
    <w:rsid w:val="002D7406"/>
    <w:rsid w:val="002D7940"/>
    <w:rsid w:val="00311BF4"/>
    <w:rsid w:val="00312903"/>
    <w:rsid w:val="003763B4"/>
    <w:rsid w:val="00386AE8"/>
    <w:rsid w:val="003A1CC6"/>
    <w:rsid w:val="003B27E1"/>
    <w:rsid w:val="003B3455"/>
    <w:rsid w:val="003D0509"/>
    <w:rsid w:val="003D28E1"/>
    <w:rsid w:val="003D65C6"/>
    <w:rsid w:val="003F0EF1"/>
    <w:rsid w:val="00403207"/>
    <w:rsid w:val="004322BA"/>
    <w:rsid w:val="00461064"/>
    <w:rsid w:val="00462950"/>
    <w:rsid w:val="004A5906"/>
    <w:rsid w:val="004B3F3C"/>
    <w:rsid w:val="004C287B"/>
    <w:rsid w:val="004D7D81"/>
    <w:rsid w:val="004E1C6B"/>
    <w:rsid w:val="004E1C71"/>
    <w:rsid w:val="004E5EB2"/>
    <w:rsid w:val="004E6FDA"/>
    <w:rsid w:val="00514D5C"/>
    <w:rsid w:val="00533188"/>
    <w:rsid w:val="00540340"/>
    <w:rsid w:val="00544B97"/>
    <w:rsid w:val="0056291D"/>
    <w:rsid w:val="00582A4A"/>
    <w:rsid w:val="005A2B4C"/>
    <w:rsid w:val="005B4935"/>
    <w:rsid w:val="005C001B"/>
    <w:rsid w:val="005C23DB"/>
    <w:rsid w:val="005C4C56"/>
    <w:rsid w:val="005C69B9"/>
    <w:rsid w:val="005D4256"/>
    <w:rsid w:val="005E18F5"/>
    <w:rsid w:val="005E492C"/>
    <w:rsid w:val="005E72F7"/>
    <w:rsid w:val="00621CD2"/>
    <w:rsid w:val="00627674"/>
    <w:rsid w:val="00682DE4"/>
    <w:rsid w:val="00691682"/>
    <w:rsid w:val="006B0506"/>
    <w:rsid w:val="006C215B"/>
    <w:rsid w:val="006C4ADA"/>
    <w:rsid w:val="006E25E0"/>
    <w:rsid w:val="006E5130"/>
    <w:rsid w:val="00714DCE"/>
    <w:rsid w:val="00726A2A"/>
    <w:rsid w:val="00747954"/>
    <w:rsid w:val="007538C9"/>
    <w:rsid w:val="007613C2"/>
    <w:rsid w:val="007B3A3E"/>
    <w:rsid w:val="00816CC1"/>
    <w:rsid w:val="008352FC"/>
    <w:rsid w:val="0084537D"/>
    <w:rsid w:val="00846F8F"/>
    <w:rsid w:val="00860ED4"/>
    <w:rsid w:val="00890182"/>
    <w:rsid w:val="0089083A"/>
    <w:rsid w:val="008C4E24"/>
    <w:rsid w:val="008E114C"/>
    <w:rsid w:val="008E3C81"/>
    <w:rsid w:val="008E584A"/>
    <w:rsid w:val="00901889"/>
    <w:rsid w:val="00910673"/>
    <w:rsid w:val="00916895"/>
    <w:rsid w:val="00927513"/>
    <w:rsid w:val="00970C89"/>
    <w:rsid w:val="00977973"/>
    <w:rsid w:val="0098560E"/>
    <w:rsid w:val="00990940"/>
    <w:rsid w:val="00992B38"/>
    <w:rsid w:val="009C5E7A"/>
    <w:rsid w:val="009D55C1"/>
    <w:rsid w:val="009D6C5D"/>
    <w:rsid w:val="009E1E97"/>
    <w:rsid w:val="00A27C4F"/>
    <w:rsid w:val="00A34B20"/>
    <w:rsid w:val="00A518B1"/>
    <w:rsid w:val="00A656CA"/>
    <w:rsid w:val="00A67E5C"/>
    <w:rsid w:val="00A86505"/>
    <w:rsid w:val="00A86818"/>
    <w:rsid w:val="00A9708E"/>
    <w:rsid w:val="00AC4A70"/>
    <w:rsid w:val="00AD0A3A"/>
    <w:rsid w:val="00AE01BB"/>
    <w:rsid w:val="00AE0AF1"/>
    <w:rsid w:val="00AE3D31"/>
    <w:rsid w:val="00AF1E61"/>
    <w:rsid w:val="00B123EB"/>
    <w:rsid w:val="00B416CE"/>
    <w:rsid w:val="00B417B9"/>
    <w:rsid w:val="00B42BAF"/>
    <w:rsid w:val="00B554CD"/>
    <w:rsid w:val="00B609B4"/>
    <w:rsid w:val="00B62587"/>
    <w:rsid w:val="00B6332F"/>
    <w:rsid w:val="00B6674A"/>
    <w:rsid w:val="00B73AC8"/>
    <w:rsid w:val="00B76FA0"/>
    <w:rsid w:val="00B8214A"/>
    <w:rsid w:val="00B9013E"/>
    <w:rsid w:val="00B912B7"/>
    <w:rsid w:val="00B9659B"/>
    <w:rsid w:val="00BA4205"/>
    <w:rsid w:val="00BB2031"/>
    <w:rsid w:val="00BC4ECD"/>
    <w:rsid w:val="00BE524C"/>
    <w:rsid w:val="00C06E7C"/>
    <w:rsid w:val="00C56EF8"/>
    <w:rsid w:val="00C62DBF"/>
    <w:rsid w:val="00C916F4"/>
    <w:rsid w:val="00C964FE"/>
    <w:rsid w:val="00CA59BC"/>
    <w:rsid w:val="00CB55A3"/>
    <w:rsid w:val="00CE4B9B"/>
    <w:rsid w:val="00CF5227"/>
    <w:rsid w:val="00CF5483"/>
    <w:rsid w:val="00D061B9"/>
    <w:rsid w:val="00D1588F"/>
    <w:rsid w:val="00D87D9B"/>
    <w:rsid w:val="00DB18DC"/>
    <w:rsid w:val="00DB5DCE"/>
    <w:rsid w:val="00DC5DA9"/>
    <w:rsid w:val="00DF2DB8"/>
    <w:rsid w:val="00DF3D23"/>
    <w:rsid w:val="00E01763"/>
    <w:rsid w:val="00E43C8B"/>
    <w:rsid w:val="00E463CD"/>
    <w:rsid w:val="00E5703B"/>
    <w:rsid w:val="00E64101"/>
    <w:rsid w:val="00EA1603"/>
    <w:rsid w:val="00EC06EB"/>
    <w:rsid w:val="00EC0D63"/>
    <w:rsid w:val="00EC1E68"/>
    <w:rsid w:val="00ED0C49"/>
    <w:rsid w:val="00EE3AF8"/>
    <w:rsid w:val="00F25562"/>
    <w:rsid w:val="00F4655A"/>
    <w:rsid w:val="00F47460"/>
    <w:rsid w:val="00F54F90"/>
    <w:rsid w:val="00F5568A"/>
    <w:rsid w:val="00F66E49"/>
    <w:rsid w:val="00F87320"/>
    <w:rsid w:val="00F90F39"/>
    <w:rsid w:val="00FA16A9"/>
    <w:rsid w:val="00FF4C70"/>
    <w:rsid w:val="00FF5C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928D"/>
  <w15:docId w15:val="{8CE57E8C-BA52-4E84-8378-721D2EA8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3AC8"/>
  </w:style>
  <w:style w:type="paragraph" w:styleId="Footer">
    <w:name w:val="footer"/>
    <w:basedOn w:val="Normal"/>
    <w:link w:val="FooterChar"/>
    <w:uiPriority w:val="99"/>
    <w:unhideWhenUsed/>
    <w:rsid w:val="00B73A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3AC8"/>
  </w:style>
  <w:style w:type="paragraph" w:styleId="ListParagraph">
    <w:name w:val="List Paragraph"/>
    <w:basedOn w:val="Normal"/>
    <w:uiPriority w:val="34"/>
    <w:qFormat/>
    <w:rsid w:val="00910673"/>
    <w:pPr>
      <w:ind w:left="720"/>
      <w:contextualSpacing/>
    </w:pPr>
  </w:style>
  <w:style w:type="character" w:styleId="Hyperlink">
    <w:name w:val="Hyperlink"/>
    <w:basedOn w:val="DefaultParagraphFont"/>
    <w:uiPriority w:val="99"/>
    <w:unhideWhenUsed/>
    <w:rsid w:val="0089083A"/>
    <w:rPr>
      <w:color w:val="0000FF" w:themeColor="hyperlink"/>
      <w:u w:val="single"/>
    </w:rPr>
  </w:style>
  <w:style w:type="paragraph" w:styleId="BalloonText">
    <w:name w:val="Balloon Text"/>
    <w:basedOn w:val="Normal"/>
    <w:link w:val="BalloonTextChar"/>
    <w:uiPriority w:val="99"/>
    <w:semiHidden/>
    <w:unhideWhenUsed/>
    <w:rsid w:val="00816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CC1"/>
    <w:rPr>
      <w:rFonts w:ascii="Tahoma" w:hAnsi="Tahoma" w:cs="Tahoma"/>
      <w:sz w:val="16"/>
      <w:szCs w:val="16"/>
    </w:rPr>
  </w:style>
  <w:style w:type="paragraph" w:styleId="NoSpacing">
    <w:name w:val="No Spacing"/>
    <w:link w:val="NoSpacingChar"/>
    <w:uiPriority w:val="1"/>
    <w:qFormat/>
    <w:rsid w:val="00A9708E"/>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No Spacing Char"/>
    <w:link w:val="NoSpacing"/>
    <w:uiPriority w:val="1"/>
    <w:rsid w:val="00A9708E"/>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pediatriesibiu.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hizitii@pediatriesibi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15</Pages>
  <Words>10805</Words>
  <Characters>61589</Characters>
  <Application>Microsoft Office Word</Application>
  <DocSecurity>0</DocSecurity>
  <Lines>513</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Administrativ Achizitii</cp:lastModifiedBy>
  <cp:revision>47</cp:revision>
  <cp:lastPrinted>2019-08-19T06:47:00Z</cp:lastPrinted>
  <dcterms:created xsi:type="dcterms:W3CDTF">2019-06-25T07:10:00Z</dcterms:created>
  <dcterms:modified xsi:type="dcterms:W3CDTF">2025-05-22T05:08:00Z</dcterms:modified>
</cp:coreProperties>
</file>