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73" w:rsidRDefault="00774073" w:rsidP="00774073">
      <w:pPr>
        <w:jc w:val="center"/>
        <w:rPr>
          <w:rFonts w:ascii="Times New Roman" w:hAnsi="Times New Roman" w:cs="Times New Roman"/>
        </w:rPr>
      </w:pPr>
    </w:p>
    <w:p w:rsidR="001A1F40" w:rsidRDefault="00774073" w:rsidP="00774073">
      <w:pPr>
        <w:jc w:val="center"/>
        <w:rPr>
          <w:rFonts w:ascii="Times New Roman" w:hAnsi="Times New Roman" w:cs="Times New Roman"/>
        </w:rPr>
      </w:pPr>
      <w:r>
        <w:rPr>
          <w:rFonts w:ascii="Times New Roman" w:hAnsi="Times New Roman" w:cs="Times New Roman"/>
        </w:rPr>
        <w:t>Formular propunere tehnica</w:t>
      </w:r>
    </w:p>
    <w:p w:rsidR="00774073" w:rsidRDefault="00774073" w:rsidP="00774073">
      <w:pPr>
        <w:jc w:val="center"/>
        <w:rPr>
          <w:rFonts w:ascii="Times New Roman" w:hAnsi="Times New Roman" w:cs="Times New Roman"/>
        </w:rPr>
      </w:pPr>
    </w:p>
    <w:p w:rsidR="00774073" w:rsidRPr="00774073" w:rsidRDefault="00774073" w:rsidP="001E0978">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774073">
        <w:rPr>
          <w:rFonts w:ascii="Times New Roman" w:eastAsia="Times New Roman" w:hAnsi="Times New Roman" w:cs="Times New Roman"/>
          <w:color w:val="000000"/>
          <w:lang w:eastAsia="ro-RO"/>
        </w:rPr>
        <w:t>Propunerea tehnică va conţine detailat modul de îndeplinire al specificaţiilor conţinute în caietul de sarcini, p</w:t>
      </w:r>
      <w:bookmarkStart w:id="0" w:name="_GoBack"/>
      <w:bookmarkEnd w:id="0"/>
      <w:r w:rsidRPr="00774073">
        <w:rPr>
          <w:rFonts w:ascii="Times New Roman" w:eastAsia="Times New Roman" w:hAnsi="Times New Roman" w:cs="Times New Roman"/>
          <w:color w:val="000000"/>
          <w:lang w:eastAsia="ro-RO"/>
        </w:rPr>
        <w:t xml:space="preserve">rin care să se demonstreze corespondenţa propunerii tehnice cu cerinţele minime pe care trebuie să le îndeplinească operatorii economici. </w:t>
      </w:r>
    </w:p>
    <w:p w:rsidR="00774073" w:rsidRPr="00774073" w:rsidRDefault="00774073" w:rsidP="00774073">
      <w:pPr>
        <w:suppressAutoHyphens/>
        <w:spacing w:after="0"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Denumire produs: ……………</w:t>
      </w:r>
    </w:p>
    <w:p w:rsidR="00774073" w:rsidRPr="00774073" w:rsidRDefault="00774073" w:rsidP="00774073">
      <w:pPr>
        <w:suppressAutoHyphens/>
        <w:spacing w:after="0"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model……………..</w:t>
      </w:r>
    </w:p>
    <w:p w:rsidR="00774073" w:rsidRDefault="00774073" w:rsidP="00774073">
      <w:pPr>
        <w:suppressAutoHyphens/>
        <w:spacing w:after="0"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tip ……………………….</w:t>
      </w:r>
    </w:p>
    <w:p w:rsidR="00774073" w:rsidRDefault="00774073" w:rsidP="00774073">
      <w:pPr>
        <w:suppressAutoHyphens/>
        <w:spacing w:after="0" w:line="360" w:lineRule="auto"/>
        <w:rPr>
          <w:rFonts w:ascii="Times New Roman" w:eastAsia="Times New Roman" w:hAnsi="Times New Roman" w:cs="Times New Roman"/>
          <w:bCs/>
          <w:color w:val="000000"/>
          <w:lang w:eastAsia="ar-SA"/>
        </w:rPr>
      </w:pPr>
    </w:p>
    <w:tbl>
      <w:tblPr>
        <w:tblStyle w:val="TableGrid"/>
        <w:tblW w:w="9918" w:type="dxa"/>
        <w:tblLook w:val="04A0" w:firstRow="1" w:lastRow="0" w:firstColumn="1" w:lastColumn="0" w:noHBand="0" w:noVBand="1"/>
      </w:tblPr>
      <w:tblGrid>
        <w:gridCol w:w="562"/>
        <w:gridCol w:w="2835"/>
        <w:gridCol w:w="2552"/>
        <w:gridCol w:w="2551"/>
        <w:gridCol w:w="1418"/>
      </w:tblGrid>
      <w:tr w:rsidR="00774073" w:rsidRPr="00774073" w:rsidTr="00072D19">
        <w:tc>
          <w:tcPr>
            <w:tcW w:w="562" w:type="dxa"/>
            <w:vAlign w:val="center"/>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Nr.</w:t>
            </w:r>
          </w:p>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crt.</w:t>
            </w:r>
          </w:p>
        </w:tc>
        <w:tc>
          <w:tcPr>
            <w:tcW w:w="2835" w:type="dxa"/>
            <w:vAlign w:val="center"/>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Specificații tehnice impuse prin caietul de sarcini</w:t>
            </w:r>
          </w:p>
        </w:tc>
        <w:tc>
          <w:tcPr>
            <w:tcW w:w="2552" w:type="dxa"/>
            <w:vAlign w:val="center"/>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Specificații tehnice ale produsului ofertat</w:t>
            </w:r>
          </w:p>
        </w:tc>
        <w:tc>
          <w:tcPr>
            <w:tcW w:w="2551" w:type="dxa"/>
            <w:vAlign w:val="center"/>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Corespondența din documentații tehnice prezentate</w:t>
            </w:r>
          </w:p>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(se va preciza nr. paginii din documentațiile tehnice unde se regăsește caracteristica tehnică ofertată)</w:t>
            </w:r>
          </w:p>
        </w:tc>
        <w:tc>
          <w:tcPr>
            <w:tcW w:w="1418" w:type="dxa"/>
            <w:vAlign w:val="center"/>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Producător</w:t>
            </w:r>
          </w:p>
        </w:tc>
      </w:tr>
      <w:tr w:rsidR="00774073" w:rsidRPr="00774073" w:rsidTr="00072D19">
        <w:tc>
          <w:tcPr>
            <w:tcW w:w="56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0</w:t>
            </w:r>
          </w:p>
        </w:tc>
        <w:tc>
          <w:tcPr>
            <w:tcW w:w="2835"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1</w:t>
            </w:r>
          </w:p>
        </w:tc>
        <w:tc>
          <w:tcPr>
            <w:tcW w:w="255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2</w:t>
            </w:r>
          </w:p>
        </w:tc>
        <w:tc>
          <w:tcPr>
            <w:tcW w:w="2551"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3</w:t>
            </w:r>
          </w:p>
        </w:tc>
        <w:tc>
          <w:tcPr>
            <w:tcW w:w="1418"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4</w:t>
            </w:r>
          </w:p>
        </w:tc>
      </w:tr>
      <w:tr w:rsidR="00774073" w:rsidRPr="00774073" w:rsidTr="00072D19">
        <w:tc>
          <w:tcPr>
            <w:tcW w:w="56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1</w:t>
            </w:r>
          </w:p>
        </w:tc>
        <w:tc>
          <w:tcPr>
            <w:tcW w:w="2835"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1"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1418"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r>
      <w:tr w:rsidR="00774073" w:rsidRPr="00774073" w:rsidTr="00072D19">
        <w:tc>
          <w:tcPr>
            <w:tcW w:w="56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2</w:t>
            </w:r>
          </w:p>
        </w:tc>
        <w:tc>
          <w:tcPr>
            <w:tcW w:w="2835"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1"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1418"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r>
      <w:tr w:rsidR="00774073" w:rsidRPr="00774073" w:rsidTr="00072D19">
        <w:tc>
          <w:tcPr>
            <w:tcW w:w="56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3</w:t>
            </w:r>
          </w:p>
        </w:tc>
        <w:tc>
          <w:tcPr>
            <w:tcW w:w="2835"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1"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1418"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r>
      <w:tr w:rsidR="00774073" w:rsidRPr="00774073" w:rsidTr="00072D19">
        <w:tc>
          <w:tcPr>
            <w:tcW w:w="56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r w:rsidRPr="00774073">
              <w:rPr>
                <w:rFonts w:ascii="Times New Roman" w:eastAsia="Times New Roman" w:hAnsi="Times New Roman" w:cs="Times New Roman"/>
                <w:bCs/>
                <w:color w:val="000000"/>
                <w:lang w:eastAsia="ar-SA"/>
              </w:rPr>
              <w:t>....</w:t>
            </w:r>
          </w:p>
        </w:tc>
        <w:tc>
          <w:tcPr>
            <w:tcW w:w="2835"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2"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2551"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c>
          <w:tcPr>
            <w:tcW w:w="1418" w:type="dxa"/>
          </w:tcPr>
          <w:p w:rsidR="00774073" w:rsidRPr="00774073" w:rsidRDefault="00774073" w:rsidP="00774073">
            <w:pPr>
              <w:suppressAutoHyphens/>
              <w:spacing w:line="360" w:lineRule="auto"/>
              <w:rPr>
                <w:rFonts w:ascii="Times New Roman" w:eastAsia="Times New Roman" w:hAnsi="Times New Roman" w:cs="Times New Roman"/>
                <w:bCs/>
                <w:color w:val="000000"/>
                <w:lang w:eastAsia="ar-SA"/>
              </w:rPr>
            </w:pPr>
          </w:p>
        </w:tc>
      </w:tr>
    </w:tbl>
    <w:p w:rsidR="00774073" w:rsidRPr="00774073" w:rsidRDefault="00774073" w:rsidP="00774073">
      <w:pPr>
        <w:suppressAutoHyphens/>
        <w:spacing w:after="0" w:line="360" w:lineRule="auto"/>
        <w:rPr>
          <w:rFonts w:ascii="Times New Roman" w:eastAsia="Times New Roman" w:hAnsi="Times New Roman" w:cs="Times New Roman"/>
          <w:bCs/>
          <w:color w:val="000000"/>
          <w:lang w:eastAsia="ar-SA"/>
        </w:rPr>
      </w:pPr>
    </w:p>
    <w:p w:rsidR="00774073" w:rsidRPr="00774073" w:rsidRDefault="00774073" w:rsidP="00774073">
      <w:pPr>
        <w:suppressAutoHyphens/>
        <w:spacing w:after="0" w:line="240" w:lineRule="auto"/>
        <w:rPr>
          <w:rFonts w:ascii="Times New Roman" w:eastAsia="Times New Roman" w:hAnsi="Times New Roman" w:cs="Times New Roman"/>
          <w:sz w:val="24"/>
          <w:szCs w:val="24"/>
          <w:lang w:val="fr-FR" w:eastAsia="ar-SA"/>
        </w:rPr>
      </w:pPr>
    </w:p>
    <w:p w:rsidR="00774073" w:rsidRPr="00774073" w:rsidRDefault="00774073" w:rsidP="00774073">
      <w:pPr>
        <w:autoSpaceDE w:val="0"/>
        <w:autoSpaceDN w:val="0"/>
        <w:adjustRightInd w:val="0"/>
        <w:spacing w:after="0" w:line="240" w:lineRule="auto"/>
        <w:ind w:right="-568"/>
        <w:jc w:val="both"/>
        <w:rPr>
          <w:rFonts w:ascii="Times New Roman" w:eastAsia="Times New Roman" w:hAnsi="Times New Roman" w:cs="Times New Roman"/>
          <w:color w:val="000000"/>
          <w:lang w:eastAsia="ro-RO"/>
        </w:rPr>
      </w:pPr>
    </w:p>
    <w:p w:rsidR="00774073" w:rsidRPr="00774073" w:rsidRDefault="00774073"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774073">
        <w:rPr>
          <w:rFonts w:ascii="Times New Roman" w:eastAsia="Times New Roman" w:hAnsi="Times New Roman" w:cs="Times New Roman"/>
          <w:color w:val="000000"/>
          <w:lang w:eastAsia="ro-RO"/>
        </w:rPr>
        <w:t xml:space="preserve">Pentru structurarea informatiei, ofertantul va completa si va include IN MOD OBLIGATORIU in Propunerea sa Tehnica cel putin urmatoarele sectiuni: </w:t>
      </w:r>
    </w:p>
    <w:p w:rsidR="002E7E4A" w:rsidRDefault="00774073" w:rsidP="00847FEC">
      <w:pPr>
        <w:suppressAutoHyphens/>
        <w:spacing w:after="0" w:line="240" w:lineRule="auto"/>
        <w:ind w:right="1"/>
        <w:jc w:val="both"/>
        <w:rPr>
          <w:rFonts w:ascii="Times New Roman" w:eastAsia="Times New Roman" w:hAnsi="Times New Roman" w:cs="Times New Roman"/>
          <w:b/>
          <w:bCs/>
          <w:lang w:eastAsia="ar-SA"/>
        </w:rPr>
      </w:pPr>
      <w:r w:rsidRPr="00774073">
        <w:rPr>
          <w:rFonts w:ascii="Times New Roman" w:eastAsia="Times New Roman" w:hAnsi="Times New Roman" w:cs="Times New Roman"/>
          <w:b/>
          <w:bCs/>
          <w:lang w:eastAsia="ar-SA"/>
        </w:rPr>
        <w:t xml:space="preserve">1. </w:t>
      </w:r>
      <w:r w:rsidR="002E7E4A">
        <w:rPr>
          <w:rFonts w:ascii="Times New Roman" w:eastAsia="Times New Roman" w:hAnsi="Times New Roman" w:cs="Times New Roman"/>
          <w:b/>
          <w:bCs/>
          <w:lang w:eastAsia="ar-SA"/>
        </w:rPr>
        <w:t>Livrare</w:t>
      </w:r>
    </w:p>
    <w:p w:rsidR="002E7E4A" w:rsidRDefault="002E7E4A" w:rsidP="00847FEC">
      <w:pPr>
        <w:suppressAutoHyphens/>
        <w:spacing w:after="0" w:line="240" w:lineRule="auto"/>
        <w:ind w:right="1"/>
        <w:jc w:val="both"/>
        <w:rPr>
          <w:rFonts w:ascii="Times New Roman" w:eastAsia="Times New Roman" w:hAnsi="Times New Roman" w:cs="Times New Roman"/>
          <w:lang w:eastAsia="ar-SA"/>
        </w:rPr>
      </w:pPr>
      <w:r w:rsidRPr="002E7E4A">
        <w:rPr>
          <w:rFonts w:ascii="Times New Roman" w:eastAsia="Times New Roman" w:hAnsi="Times New Roman" w:cs="Times New Roman"/>
          <w:lang w:eastAsia="ar-SA"/>
        </w:rPr>
        <w:t>Ofertantul va prezenta modalitatea de îndeplinire a cerințelor referitoare la livrare (termen de livrare, condițiile de livrare, etc.) în contextul responsabilităților și cerințelor incluse in Caietul de Sarcini, prin prezentarea activităților și a modalității efective de realizare a acestora pentru a demonstra atingerea obiectivelor asociate Contractului si încadrarea in termenul de livrare specificat</w:t>
      </w:r>
    </w:p>
    <w:p w:rsidR="00774073" w:rsidRDefault="00774073" w:rsidP="00847FEC">
      <w:pPr>
        <w:suppressAutoHyphens/>
        <w:spacing w:after="0" w:line="240" w:lineRule="auto"/>
        <w:ind w:right="1"/>
        <w:jc w:val="both"/>
        <w:rPr>
          <w:rFonts w:ascii="Times New Roman" w:eastAsia="Times New Roman" w:hAnsi="Times New Roman" w:cs="Times New Roman"/>
          <w:color w:val="000000"/>
          <w:lang w:eastAsia="ro-RO"/>
        </w:rPr>
      </w:pPr>
      <w:r w:rsidRPr="00774073">
        <w:rPr>
          <w:rFonts w:ascii="Times New Roman" w:eastAsia="Times New Roman" w:hAnsi="Times New Roman" w:cs="Times New Roman"/>
          <w:b/>
          <w:bCs/>
          <w:color w:val="000000"/>
          <w:lang w:eastAsia="ro-RO"/>
        </w:rPr>
        <w:t xml:space="preserve">2. </w:t>
      </w:r>
      <w:r w:rsidRPr="00774073">
        <w:rPr>
          <w:rFonts w:ascii="Times New Roman" w:eastAsia="Times New Roman" w:hAnsi="Times New Roman" w:cs="Times New Roman"/>
          <w:color w:val="000000"/>
          <w:lang w:eastAsia="ro-RO"/>
        </w:rPr>
        <w:t xml:space="preserve">Orice alte informatii relevante pentru demonstrarea conformitatii propunerii tehnice raportat la cerintele solicitate de Autoritatea Contractanta. </w:t>
      </w:r>
    </w:p>
    <w:p w:rsidR="004F6566" w:rsidRPr="004F6566" w:rsidRDefault="004F6566" w:rsidP="00847FEC">
      <w:pPr>
        <w:autoSpaceDE w:val="0"/>
        <w:autoSpaceDN w:val="0"/>
        <w:adjustRightInd w:val="0"/>
        <w:spacing w:after="0" w:line="240" w:lineRule="auto"/>
        <w:ind w:right="1"/>
        <w:jc w:val="both"/>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 xml:space="preserve">3. </w:t>
      </w:r>
      <w:r w:rsidRPr="004F6566">
        <w:rPr>
          <w:rFonts w:ascii="Times New Roman" w:eastAsia="Times New Roman" w:hAnsi="Times New Roman" w:cs="Times New Roman"/>
          <w:b/>
          <w:bCs/>
          <w:color w:val="000000"/>
          <w:lang w:eastAsia="ro-RO"/>
        </w:rPr>
        <w:t>Garanție / Termen de valabilitate</w:t>
      </w:r>
    </w:p>
    <w:p w:rsidR="004F6566" w:rsidRDefault="004F6566"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4F6566">
        <w:rPr>
          <w:rFonts w:ascii="Times New Roman" w:eastAsia="Times New Roman" w:hAnsi="Times New Roman" w:cs="Times New Roman"/>
          <w:color w:val="000000"/>
          <w:lang w:eastAsia="ro-RO"/>
        </w:rPr>
        <w:t>Ofertantul va prezenta modalitatea de îndeplinire a cerințelor referitoare la garanție si remedierea defectelor aparate in perioada de garanție termenul de valabilitate în contextul cerințelor incluse in Caietul de Sarcini, prin prezentarea activităților și a modalității efective de realizare a acestora pentru a demonstra atingerea obiectivelor asociate Contractului</w:t>
      </w:r>
    </w:p>
    <w:p w:rsidR="002E7E4A" w:rsidRDefault="002E7E4A" w:rsidP="00847FEC">
      <w:pPr>
        <w:autoSpaceDE w:val="0"/>
        <w:autoSpaceDN w:val="0"/>
        <w:adjustRightInd w:val="0"/>
        <w:spacing w:after="0" w:line="240" w:lineRule="auto"/>
        <w:ind w:right="1"/>
        <w:jc w:val="both"/>
        <w:rPr>
          <w:rFonts w:ascii="Times New Roman" w:eastAsia="Times New Roman" w:hAnsi="Times New Roman" w:cs="Times New Roman"/>
          <w:b/>
          <w:bCs/>
          <w:color w:val="000000"/>
          <w:lang w:eastAsia="ro-RO"/>
        </w:rPr>
      </w:pPr>
      <w:r>
        <w:rPr>
          <w:rFonts w:ascii="Times New Roman" w:eastAsia="Times New Roman" w:hAnsi="Times New Roman" w:cs="Times New Roman"/>
          <w:color w:val="000000"/>
          <w:lang w:eastAsia="ro-RO"/>
        </w:rPr>
        <w:t xml:space="preserve">4. </w:t>
      </w:r>
      <w:r w:rsidRPr="002E7E4A">
        <w:rPr>
          <w:rFonts w:ascii="Times New Roman" w:eastAsia="Times New Roman" w:hAnsi="Times New Roman" w:cs="Times New Roman"/>
          <w:b/>
          <w:bCs/>
          <w:color w:val="000000"/>
          <w:lang w:eastAsia="ro-RO"/>
        </w:rPr>
        <w:t xml:space="preserve">Suport tehnic si mentenanta </w:t>
      </w:r>
    </w:p>
    <w:p w:rsidR="002E7E4A" w:rsidRDefault="002E7E4A"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2E7E4A">
        <w:rPr>
          <w:rFonts w:ascii="Times New Roman" w:eastAsia="Times New Roman" w:hAnsi="Times New Roman" w:cs="Times New Roman"/>
          <w:color w:val="000000"/>
          <w:lang w:eastAsia="ro-RO"/>
        </w:rPr>
        <w:t xml:space="preserve">Ofertantul va prezenta modalitatea de îndeplinire a cerințelor referitoare la suportul tehnic, în contextual responsabilităților și cerințelor incluse in Caietul de Sarcini, prin prezentarea activităților și a modalității efective de realizare a acestora pentru a demonstra atingerea obiectivelor asociate Contractului </w:t>
      </w:r>
      <w:r w:rsidRPr="002E7E4A">
        <w:rPr>
          <w:rFonts w:ascii="Times New Roman" w:eastAsia="Times New Roman" w:hAnsi="Times New Roman" w:cs="Times New Roman"/>
          <w:i/>
          <w:iCs/>
          <w:color w:val="000000"/>
          <w:lang w:eastAsia="ro-RO"/>
        </w:rPr>
        <w:t>[punctul de contact pentru suport tehnic, timpii de răspuns, modalitatea de realizare a activitatilor de mentenanta corectiva)</w:t>
      </w:r>
    </w:p>
    <w:p w:rsidR="004F6566" w:rsidRPr="004F6566" w:rsidRDefault="004F6566" w:rsidP="00847FEC">
      <w:pPr>
        <w:autoSpaceDE w:val="0"/>
        <w:autoSpaceDN w:val="0"/>
        <w:adjustRightInd w:val="0"/>
        <w:spacing w:after="0" w:line="240" w:lineRule="auto"/>
        <w:ind w:right="1"/>
        <w:jc w:val="both"/>
        <w:rPr>
          <w:rFonts w:ascii="Times New Roman" w:eastAsia="Times New Roman" w:hAnsi="Times New Roman" w:cs="Times New Roman"/>
          <w:b/>
          <w:bCs/>
          <w:color w:val="000000"/>
          <w:lang w:eastAsia="ro-RO"/>
        </w:rPr>
      </w:pPr>
      <w:r>
        <w:rPr>
          <w:rFonts w:ascii="Times New Roman" w:eastAsia="Times New Roman" w:hAnsi="Times New Roman" w:cs="Times New Roman"/>
          <w:color w:val="000000"/>
          <w:lang w:eastAsia="ro-RO"/>
        </w:rPr>
        <w:t>5.</w:t>
      </w:r>
      <w:r w:rsidRPr="004F6566">
        <w:rPr>
          <w:rFonts w:ascii="Times New Roman" w:hAnsi="Times New Roman" w:cs="Times New Roman"/>
          <w:b/>
          <w:bCs/>
          <w:color w:val="2E2E2E"/>
        </w:rPr>
        <w:t xml:space="preserve"> </w:t>
      </w:r>
      <w:r w:rsidRPr="004F6566">
        <w:rPr>
          <w:rFonts w:ascii="Times New Roman" w:eastAsia="Times New Roman" w:hAnsi="Times New Roman" w:cs="Times New Roman"/>
          <w:b/>
          <w:bCs/>
          <w:color w:val="000000"/>
          <w:lang w:eastAsia="ro-RO"/>
        </w:rPr>
        <w:t>Instruire personal pentru utilizare</w:t>
      </w:r>
    </w:p>
    <w:p w:rsidR="004F6566" w:rsidRDefault="004F6566"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4F6566">
        <w:rPr>
          <w:rFonts w:ascii="Times New Roman" w:eastAsia="Times New Roman" w:hAnsi="Times New Roman" w:cs="Times New Roman"/>
          <w:color w:val="000000"/>
          <w:lang w:eastAsia="ro-RO"/>
        </w:rPr>
        <w:lastRenderedPageBreak/>
        <w:t>Ofertantul va prezenta modalitatea de îndeplinire a cerințelor referitoare la instruirea personalului pentru utilizare, în contextul responsabilităților și cerințelor incluse in Caietul de Sarcini</w:t>
      </w:r>
    </w:p>
    <w:p w:rsidR="004F6566" w:rsidRDefault="004F6566" w:rsidP="00847FEC">
      <w:pPr>
        <w:autoSpaceDE w:val="0"/>
        <w:autoSpaceDN w:val="0"/>
        <w:adjustRightInd w:val="0"/>
        <w:spacing w:after="0" w:line="240" w:lineRule="auto"/>
        <w:ind w:right="1"/>
        <w:jc w:val="both"/>
        <w:rPr>
          <w:rFonts w:ascii="Times New Roman" w:eastAsia="Times New Roman" w:hAnsi="Times New Roman" w:cs="Times New Roman"/>
          <w:b/>
          <w:color w:val="000000"/>
          <w:lang w:eastAsia="ro-RO"/>
        </w:rPr>
      </w:pPr>
      <w:r>
        <w:rPr>
          <w:rFonts w:ascii="Times New Roman" w:eastAsia="Times New Roman" w:hAnsi="Times New Roman" w:cs="Times New Roman"/>
          <w:color w:val="000000"/>
          <w:lang w:eastAsia="ro-RO"/>
        </w:rPr>
        <w:t>6.</w:t>
      </w:r>
      <w:r w:rsidR="002E7E4A" w:rsidRPr="002E7E4A">
        <w:t xml:space="preserve"> </w:t>
      </w:r>
      <w:r w:rsidR="002E7E4A" w:rsidRPr="002E7E4A">
        <w:rPr>
          <w:rFonts w:ascii="Times New Roman" w:eastAsia="Times New Roman" w:hAnsi="Times New Roman" w:cs="Times New Roman"/>
          <w:b/>
          <w:color w:val="000000"/>
          <w:lang w:eastAsia="ro-RO"/>
        </w:rPr>
        <w:t>Factorii de evaluare tehnici</w:t>
      </w:r>
      <w:r w:rsidR="002E7E4A">
        <w:rPr>
          <w:rFonts w:ascii="Times New Roman" w:eastAsia="Times New Roman" w:hAnsi="Times New Roman" w:cs="Times New Roman"/>
          <w:b/>
          <w:color w:val="000000"/>
          <w:lang w:eastAsia="ro-RO"/>
        </w:rPr>
        <w:t xml:space="preserve"> </w:t>
      </w:r>
    </w:p>
    <w:p w:rsidR="00847FEC" w:rsidRDefault="00847FEC"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847FEC">
        <w:rPr>
          <w:rFonts w:ascii="Times New Roman" w:eastAsia="Times New Roman" w:hAnsi="Times New Roman" w:cs="Times New Roman"/>
          <w:color w:val="000000"/>
          <w:lang w:eastAsia="ro-RO"/>
        </w:rPr>
        <w:t xml:space="preserve">Ofertantul </w:t>
      </w:r>
      <w:r>
        <w:rPr>
          <w:rFonts w:ascii="Times New Roman" w:eastAsia="Times New Roman" w:hAnsi="Times New Roman" w:cs="Times New Roman"/>
          <w:color w:val="000000"/>
          <w:lang w:eastAsia="ro-RO"/>
        </w:rPr>
        <w:t xml:space="preserve">va prezenta </w:t>
      </w:r>
      <w:r w:rsidRPr="00847FEC">
        <w:rPr>
          <w:rFonts w:ascii="Times New Roman" w:eastAsia="Times New Roman" w:hAnsi="Times New Roman" w:cs="Times New Roman"/>
          <w:color w:val="000000"/>
          <w:lang w:eastAsia="ro-RO"/>
        </w:rPr>
        <w:t>modalitatea de îndeplinire a cerințelor referitoare la</w:t>
      </w:r>
      <w:r>
        <w:rPr>
          <w:rFonts w:ascii="Times New Roman" w:eastAsia="Times New Roman" w:hAnsi="Times New Roman" w:cs="Times New Roman"/>
          <w:color w:val="000000"/>
          <w:lang w:eastAsia="ro-RO"/>
        </w:rPr>
        <w:t xml:space="preserve"> fiecare factor tehnic de evaluare;</w:t>
      </w:r>
    </w:p>
    <w:p w:rsidR="00847FEC" w:rsidRPr="00774073" w:rsidRDefault="00847FEC"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p>
    <w:p w:rsidR="00774073" w:rsidRPr="00774073" w:rsidRDefault="00774073"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774073">
        <w:rPr>
          <w:rFonts w:ascii="Times New Roman" w:eastAsia="Times New Roman" w:hAnsi="Times New Roman" w:cs="Times New Roman"/>
          <w:color w:val="000000"/>
          <w:lang w:eastAsia="ro-RO"/>
        </w:rPr>
        <w:t xml:space="preserve">De asemenea, Ofertantul va completa si va include in mod obligatoriu in Propunerea sa Tehnica si urmatoarele: </w:t>
      </w:r>
    </w:p>
    <w:p w:rsidR="00774073" w:rsidRPr="00774073" w:rsidRDefault="00774073"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774073">
        <w:rPr>
          <w:rFonts w:ascii="Times New Roman" w:eastAsia="Times New Roman" w:hAnsi="Times New Roman" w:cs="Times New Roman"/>
          <w:color w:val="000000"/>
          <w:lang w:eastAsia="ro-RO"/>
        </w:rPr>
        <w:t xml:space="preserve">• "Declaratie privind partea/partile din propunerea tehnica si financiara care au caracter confidential", in vederea respectarii prevederilor art. 57 din Legea 98/2016 si a art. 123 alin (1) din HG 395/2016. </w:t>
      </w:r>
    </w:p>
    <w:p w:rsidR="00774073" w:rsidRPr="00774073" w:rsidRDefault="00774073" w:rsidP="00847FEC">
      <w:pPr>
        <w:autoSpaceDE w:val="0"/>
        <w:autoSpaceDN w:val="0"/>
        <w:adjustRightInd w:val="0"/>
        <w:spacing w:after="0" w:line="240" w:lineRule="auto"/>
        <w:ind w:right="1"/>
        <w:jc w:val="both"/>
        <w:rPr>
          <w:rFonts w:ascii="Times New Roman" w:eastAsia="Times New Roman" w:hAnsi="Times New Roman" w:cs="Times New Roman"/>
          <w:color w:val="000000"/>
          <w:lang w:eastAsia="ro-RO"/>
        </w:rPr>
      </w:pPr>
      <w:r w:rsidRPr="00774073">
        <w:rPr>
          <w:rFonts w:ascii="Times New Roman" w:eastAsia="Times New Roman" w:hAnsi="Times New Roman" w:cs="Times New Roman"/>
          <w:color w:val="000000"/>
          <w:lang w:eastAsia="ro-RO"/>
        </w:rPr>
        <w:t xml:space="preserve">• Formularul nr. 3 "Declaratie privind respectarea reglementarilor obligatorii din domeniul mediului, social, al relatiilor de munca si privind respectarea legislatiei de securitate si sanatate in munca", in conformitate cu modelul prezentat in Sectiunea „Formulare” a Documentatiei de Atribuire. </w:t>
      </w:r>
    </w:p>
    <w:p w:rsidR="00774073" w:rsidRPr="00774073" w:rsidRDefault="00774073" w:rsidP="00847FEC">
      <w:pPr>
        <w:suppressAutoHyphens/>
        <w:spacing w:after="0" w:line="240" w:lineRule="auto"/>
        <w:ind w:left="5812" w:right="1" w:hanging="6663"/>
        <w:jc w:val="both"/>
        <w:rPr>
          <w:rFonts w:ascii="Times New Roman" w:eastAsia="Times New Roman" w:hAnsi="Times New Roman" w:cs="Times New Roman"/>
          <w:bCs/>
          <w:lang w:val="it-IT" w:eastAsia="ar-SA"/>
        </w:rPr>
      </w:pPr>
      <w:r w:rsidRPr="00774073">
        <w:rPr>
          <w:rFonts w:ascii="Times New Roman" w:eastAsia="Times New Roman" w:hAnsi="Times New Roman" w:cs="Times New Roman"/>
          <w:lang w:eastAsia="ar-SA"/>
        </w:rPr>
        <w:t>Nota: Ofertele care nu satisfac in mod corespunzator cerintele documentatiei tehnice vor fi declarate neconforme.</w:t>
      </w:r>
    </w:p>
    <w:p w:rsidR="00774073" w:rsidRPr="00774073" w:rsidRDefault="00774073" w:rsidP="00774073">
      <w:pPr>
        <w:rPr>
          <w:rFonts w:ascii="Times New Roman" w:hAnsi="Times New Roman" w:cs="Times New Roman"/>
        </w:rPr>
      </w:pPr>
    </w:p>
    <w:sectPr w:rsidR="00774073" w:rsidRPr="00774073" w:rsidSect="00847FEC">
      <w:pgSz w:w="11906" w:h="16838"/>
      <w:pgMar w:top="709"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073"/>
    <w:rsid w:val="001E0978"/>
    <w:rsid w:val="001F17C2"/>
    <w:rsid w:val="002E7E4A"/>
    <w:rsid w:val="003C0435"/>
    <w:rsid w:val="004F6566"/>
    <w:rsid w:val="00774073"/>
    <w:rsid w:val="00847FEC"/>
    <w:rsid w:val="00F469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A61D7-3DE6-408D-B6F9-BC9C6829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494</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VeronicaC</dc:creator>
  <cp:keywords/>
  <dc:description/>
  <cp:lastModifiedBy>VeronicaC</cp:lastModifiedBy>
  <cp:revision>2</cp:revision>
  <dcterms:created xsi:type="dcterms:W3CDTF">2026-05-05T07:41:00Z</dcterms:created>
  <dcterms:modified xsi:type="dcterms:W3CDTF">2026-05-06T05:53:00Z</dcterms:modified>
</cp:coreProperties>
</file>