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6CA6" w14:textId="6223BD30" w:rsidR="00F133B3" w:rsidRPr="00B11710" w:rsidRDefault="00242F40" w:rsidP="00F133B3">
      <w:pPr>
        <w:spacing w:before="120" w:after="120" w:line="276" w:lineRule="auto"/>
        <w:ind w:left="450"/>
        <w:jc w:val="center"/>
        <w:rPr>
          <w:rFonts w:ascii="Times New Roman" w:hAnsi="Times New Roman" w:cs="Times New Roman"/>
          <w:b/>
          <w:sz w:val="24"/>
          <w:szCs w:val="24"/>
          <w:lang w:val="en-US"/>
        </w:rPr>
      </w:pPr>
      <w:r w:rsidRPr="00B11710">
        <w:rPr>
          <w:rFonts w:ascii="Times New Roman" w:hAnsi="Times New Roman" w:cs="Times New Roman"/>
          <w:b/>
          <w:sz w:val="24"/>
          <w:szCs w:val="24"/>
          <w:lang w:val="en-US"/>
        </w:rPr>
        <w:t>C</w:t>
      </w:r>
      <w:r w:rsidR="00F133B3" w:rsidRPr="00B11710">
        <w:rPr>
          <w:rFonts w:ascii="Times New Roman" w:hAnsi="Times New Roman" w:cs="Times New Roman"/>
          <w:b/>
          <w:sz w:val="24"/>
          <w:szCs w:val="24"/>
          <w:lang w:val="en-US"/>
        </w:rPr>
        <w:t>ontract de achiziție publică de produse</w:t>
      </w:r>
    </w:p>
    <w:p w14:paraId="7D6EC057"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78C6C029" w14:textId="5F82F306" w:rsidR="00646005" w:rsidRPr="00B11710" w:rsidRDefault="00F133B3" w:rsidP="00646005">
      <w:pPr>
        <w:pStyle w:val="Heading1"/>
        <w:spacing w:before="0" w:line="240" w:lineRule="auto"/>
        <w:jc w:val="center"/>
        <w:rPr>
          <w:rFonts w:ascii="Times New Roman" w:hAnsi="Times New Roman" w:cs="Times New Roman"/>
          <w:sz w:val="24"/>
          <w:szCs w:val="24"/>
        </w:rPr>
      </w:pPr>
      <w:r w:rsidRPr="00B11710">
        <w:rPr>
          <w:rFonts w:ascii="Times New Roman" w:hAnsi="Times New Roman" w:cs="Times New Roman"/>
          <w:sz w:val="24"/>
          <w:szCs w:val="24"/>
          <w:lang w:val="en-US"/>
        </w:rPr>
        <w:t xml:space="preserve">privind </w:t>
      </w:r>
      <w:r w:rsidRPr="00B11710">
        <w:rPr>
          <w:rFonts w:ascii="Times New Roman" w:hAnsi="Times New Roman" w:cs="Times New Roman"/>
          <w:i/>
          <w:sz w:val="24"/>
          <w:szCs w:val="24"/>
          <w:lang w:val="en-US"/>
        </w:rPr>
        <w:t xml:space="preserve">„Achiziția publică de </w:t>
      </w:r>
      <w:r w:rsidR="00646005" w:rsidRPr="00B11710">
        <w:rPr>
          <w:rFonts w:ascii="Times New Roman" w:hAnsi="Times New Roman" w:cs="Times New Roman"/>
          <w:sz w:val="24"/>
          <w:szCs w:val="24"/>
          <w:lang w:val="en-GB"/>
        </w:rPr>
        <w:t>“</w:t>
      </w:r>
      <w:r w:rsidR="00185EB7" w:rsidRPr="00185EB7">
        <w:rPr>
          <w:rFonts w:ascii="Times New Roman" w:hAnsi="Times New Roman" w:cs="Times New Roman"/>
          <w:sz w:val="24"/>
          <w:szCs w:val="24"/>
        </w:rPr>
        <w:t>Extindere Simulator pentru misiuni complete de navigație maritima si pe cai navigabile interioare Galati</w:t>
      </w:r>
      <w:r w:rsidR="00646005" w:rsidRPr="00B11710">
        <w:rPr>
          <w:rFonts w:ascii="Times New Roman" w:hAnsi="Times New Roman" w:cs="Times New Roman"/>
          <w:sz w:val="24"/>
          <w:szCs w:val="24"/>
        </w:rPr>
        <w:t>”</w:t>
      </w:r>
    </w:p>
    <w:p w14:paraId="52CB236D" w14:textId="7BC6E9BD"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561B00BC" w14:textId="77777777" w:rsidR="00F133B3" w:rsidRPr="00B11710" w:rsidRDefault="00F133B3" w:rsidP="00F133B3">
      <w:pPr>
        <w:spacing w:before="120" w:after="120" w:line="276" w:lineRule="auto"/>
        <w:ind w:left="450"/>
        <w:jc w:val="center"/>
        <w:rPr>
          <w:rFonts w:ascii="Times New Roman" w:hAnsi="Times New Roman" w:cs="Times New Roman"/>
          <w:sz w:val="24"/>
          <w:szCs w:val="24"/>
          <w:lang w:val="en-US"/>
        </w:rPr>
      </w:pPr>
      <w:r w:rsidRPr="00B11710">
        <w:rPr>
          <w:rFonts w:ascii="Times New Roman" w:hAnsi="Times New Roman" w:cs="Times New Roman"/>
          <w:sz w:val="24"/>
          <w:szCs w:val="24"/>
          <w:lang w:val="en-US"/>
        </w:rPr>
        <w:t>Nr. _____ din data ___________________</w:t>
      </w:r>
    </w:p>
    <w:p w14:paraId="64F81AF7"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Prezentul Contract de achiziție publică de produse, (denumit în continuare „Contract”), s-a încheiat având în vedere prevederile din Legea nr. 98/2016 privind achizițiile publice, precum și orice alte prevederi legale emise în aplicarea acesteia</w:t>
      </w:r>
    </w:p>
    <w:p w14:paraId="1D2F5A70"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încheiat între:</w:t>
      </w:r>
    </w:p>
    <w:p w14:paraId="3CAD32F6" w14:textId="4CEEDFD8" w:rsidR="00F133B3" w:rsidRPr="00B11710" w:rsidRDefault="00F133B3" w:rsidP="00F133B3">
      <w:pPr>
        <w:ind w:left="450"/>
        <w:jc w:val="both"/>
        <w:rPr>
          <w:rFonts w:ascii="Times New Roman" w:hAnsi="Times New Roman" w:cs="Times New Roman"/>
          <w:sz w:val="24"/>
          <w:szCs w:val="24"/>
          <w:lang w:val="en-US"/>
        </w:rPr>
      </w:pPr>
      <w:r w:rsidRPr="00B11710">
        <w:rPr>
          <w:rFonts w:ascii="Times New Roman" w:hAnsi="Times New Roman" w:cs="Times New Roman"/>
          <w:b/>
          <w:bCs/>
          <w:sz w:val="24"/>
          <w:szCs w:val="24"/>
          <w:lang w:val="it-IT"/>
        </w:rPr>
        <w:t>Centrul Român pentru Pregatirea şi Perfecţionarea  Personalului din Transporturi Navale – CERONAV</w:t>
      </w:r>
      <w:r w:rsidRPr="00B11710">
        <w:rPr>
          <w:rFonts w:ascii="Times New Roman" w:hAnsi="Times New Roman" w:cs="Times New Roman"/>
          <w:sz w:val="24"/>
          <w:szCs w:val="24"/>
          <w:lang w:val="en-US"/>
        </w:rPr>
        <w:t xml:space="preserve">, cu sediul în Constanța, </w:t>
      </w:r>
      <w:r w:rsidRPr="00B11710">
        <w:rPr>
          <w:rFonts w:ascii="Times New Roman" w:hAnsi="Times New Roman" w:cs="Times New Roman"/>
          <w:sz w:val="24"/>
          <w:szCs w:val="24"/>
          <w:lang w:val="it-IT"/>
        </w:rPr>
        <w:t>Str. Pescarilor</w:t>
      </w:r>
      <w:r w:rsidRPr="00B11710">
        <w:rPr>
          <w:rFonts w:ascii="Times New Roman" w:hAnsi="Times New Roman" w:cs="Times New Roman"/>
          <w:sz w:val="24"/>
          <w:szCs w:val="24"/>
          <w:lang w:val="en-US"/>
        </w:rPr>
        <w:t>.</w:t>
      </w:r>
      <w:r w:rsidRPr="00B11710">
        <w:rPr>
          <w:rFonts w:ascii="Times New Roman" w:hAnsi="Times New Roman" w:cs="Times New Roman"/>
          <w:sz w:val="24"/>
          <w:szCs w:val="24"/>
          <w:lang w:val="it-IT"/>
        </w:rPr>
        <w:t xml:space="preserve"> nr. 69 A, fax.0241/ 631415, telefon 0241/ 639595, e-mail</w:t>
      </w:r>
      <w:r w:rsidRPr="00B11710">
        <w:rPr>
          <w:rFonts w:ascii="Times New Roman" w:hAnsi="Times New Roman" w:cs="Times New Roman"/>
          <w:sz w:val="24"/>
          <w:szCs w:val="24"/>
          <w:lang w:val="en-US"/>
        </w:rPr>
        <w:t xml:space="preserve">: </w:t>
      </w:r>
      <w:hyperlink r:id="rId7" w:history="1">
        <w:r w:rsidRPr="00B11710">
          <w:rPr>
            <w:rStyle w:val="Hyperlink"/>
            <w:rFonts w:ascii="Times New Roman" w:hAnsi="Times New Roman" w:cs="Times New Roman"/>
            <w:b/>
            <w:bCs/>
            <w:color w:val="auto"/>
            <w:sz w:val="24"/>
            <w:szCs w:val="24"/>
            <w:u w:val="none"/>
            <w:lang w:val="en-US"/>
          </w:rPr>
          <w:t>office@ceronav.ro</w:t>
        </w:r>
      </w:hyperlink>
      <w:r w:rsidRPr="00B11710">
        <w:rPr>
          <w:rFonts w:ascii="Times New Roman" w:hAnsi="Times New Roman" w:cs="Times New Roman"/>
          <w:sz w:val="24"/>
          <w:szCs w:val="24"/>
          <w:lang w:val="en-US"/>
        </w:rPr>
        <w:t xml:space="preserve">, cod fiscal </w:t>
      </w:r>
      <w:r w:rsidRPr="00B11710">
        <w:rPr>
          <w:rFonts w:ascii="Times New Roman" w:hAnsi="Times New Roman" w:cs="Times New Roman"/>
          <w:sz w:val="24"/>
          <w:szCs w:val="24"/>
          <w:lang w:val="it-IT"/>
        </w:rPr>
        <w:t>15566688,</w:t>
      </w:r>
      <w:r w:rsidRPr="00B11710">
        <w:rPr>
          <w:rFonts w:ascii="Times New Roman" w:hAnsi="Times New Roman" w:cs="Times New Roman"/>
          <w:sz w:val="24"/>
          <w:szCs w:val="24"/>
          <w:lang w:val="en-US"/>
        </w:rPr>
        <w:t xml:space="preserve"> Cont Trezorerie RO61TREZ23F845000200130X, reprezentat </w:t>
      </w:r>
      <w:r w:rsidRPr="00B11710">
        <w:rPr>
          <w:rFonts w:ascii="Times New Roman" w:hAnsi="Times New Roman" w:cs="Times New Roman"/>
          <w:sz w:val="24"/>
          <w:szCs w:val="24"/>
          <w:lang w:val="it-IT"/>
        </w:rPr>
        <w:t xml:space="preserve">legal prin </w:t>
      </w:r>
      <w:r w:rsidRPr="00B11710">
        <w:rPr>
          <w:rFonts w:ascii="Times New Roman" w:hAnsi="Times New Roman" w:cs="Times New Roman"/>
          <w:b/>
          <w:bCs/>
          <w:sz w:val="24"/>
          <w:szCs w:val="24"/>
          <w:lang w:val="it-IT"/>
        </w:rPr>
        <w:t xml:space="preserve">Director General  - </w:t>
      </w:r>
      <w:r w:rsidR="00254548" w:rsidRPr="00B11710">
        <w:rPr>
          <w:rFonts w:ascii="Times New Roman" w:hAnsi="Times New Roman" w:cs="Times New Roman"/>
          <w:b/>
          <w:bCs/>
          <w:sz w:val="24"/>
          <w:szCs w:val="24"/>
          <w:lang w:val="it-IT"/>
        </w:rPr>
        <w:t>Ec. Dan Pisică</w:t>
      </w:r>
      <w:r w:rsidRPr="00B11710">
        <w:rPr>
          <w:rFonts w:ascii="Times New Roman" w:hAnsi="Times New Roman" w:cs="Times New Roman"/>
          <w:b/>
          <w:bCs/>
          <w:sz w:val="24"/>
          <w:szCs w:val="24"/>
          <w:lang w:val="pt-BR"/>
        </w:rPr>
        <w:t xml:space="preserve">, </w:t>
      </w:r>
      <w:r w:rsidRPr="00B11710">
        <w:rPr>
          <w:rFonts w:ascii="Times New Roman" w:hAnsi="Times New Roman" w:cs="Times New Roman"/>
          <w:sz w:val="24"/>
          <w:szCs w:val="24"/>
          <w:lang w:val="en-US"/>
        </w:rPr>
        <w:t xml:space="preserve">în calitate de și denumită în continuare </w:t>
      </w:r>
      <w:r w:rsidRPr="00B11710">
        <w:rPr>
          <w:rFonts w:ascii="Times New Roman" w:hAnsi="Times New Roman" w:cs="Times New Roman"/>
          <w:b/>
          <w:sz w:val="24"/>
          <w:szCs w:val="24"/>
          <w:lang w:val="en-US"/>
        </w:rPr>
        <w:t>Autoritate contractantă</w:t>
      </w:r>
      <w:r w:rsidRPr="00B11710">
        <w:rPr>
          <w:rFonts w:ascii="Times New Roman" w:hAnsi="Times New Roman" w:cs="Times New Roman"/>
          <w:sz w:val="24"/>
          <w:szCs w:val="24"/>
          <w:lang w:val="en-US"/>
        </w:rPr>
        <w:t>, pe de o parte,</w:t>
      </w:r>
    </w:p>
    <w:p w14:paraId="5B88CAA7"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și</w:t>
      </w:r>
    </w:p>
    <w:p w14:paraId="29D346DB"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951FF66"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denumite, în continuare, împreună, "Părțile" și care,</w:t>
      </w:r>
    </w:p>
    <w:p w14:paraId="49BFBC9A"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având în vedere că:</w:t>
      </w:r>
    </w:p>
    <w:p w14:paraId="5BB343E6" w14:textId="1EDC0552" w:rsidR="00F133B3" w:rsidRPr="00B11710" w:rsidRDefault="00F133B3">
      <w:pPr>
        <w:numPr>
          <w:ilvl w:val="0"/>
          <w:numId w:val="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a derulat procedura de atribuire având ca obiect achiziția de</w:t>
      </w:r>
      <w:r w:rsidR="005B5D66" w:rsidRPr="00B11710">
        <w:rPr>
          <w:rFonts w:ascii="Times New Roman" w:hAnsi="Times New Roman" w:cs="Times New Roman"/>
          <w:sz w:val="24"/>
          <w:szCs w:val="24"/>
          <w:lang w:val="en-US"/>
        </w:rPr>
        <w:t xml:space="preserve"> </w:t>
      </w:r>
      <w:r w:rsidR="005B5D66" w:rsidRPr="00B11710">
        <w:rPr>
          <w:rFonts w:ascii="Times New Roman" w:hAnsi="Times New Roman" w:cs="Times New Roman"/>
          <w:sz w:val="24"/>
          <w:szCs w:val="24"/>
          <w:lang w:val="en-GB"/>
        </w:rPr>
        <w:t>“</w:t>
      </w:r>
      <w:r w:rsidR="005B5D66" w:rsidRPr="00B11710">
        <w:rPr>
          <w:rFonts w:ascii="Times New Roman" w:hAnsi="Times New Roman" w:cs="Times New Roman"/>
          <w:sz w:val="24"/>
          <w:szCs w:val="24"/>
          <w:lang w:val="en-US"/>
        </w:rPr>
        <w:t>Simulator pentru misiuni complete de navigatie</w:t>
      </w:r>
      <w:r w:rsidR="005B5D66" w:rsidRPr="00B11710">
        <w:rPr>
          <w:rFonts w:ascii="Times New Roman" w:hAnsi="Times New Roman" w:cs="Times New Roman"/>
          <w:sz w:val="24"/>
          <w:szCs w:val="24"/>
        </w:rPr>
        <w:t>”</w:t>
      </w:r>
      <w:r w:rsidRPr="00B11710">
        <w:rPr>
          <w:rFonts w:ascii="Times New Roman" w:hAnsi="Times New Roman" w:cs="Times New Roman"/>
          <w:sz w:val="24"/>
          <w:szCs w:val="24"/>
          <w:lang w:val="en-US"/>
        </w:rPr>
        <w:t>, inițiată prin publicarea în SEAP a Anunțului de participare/de participare simplificat nr. [nr. Anunț de participare/de participare simplificat],</w:t>
      </w:r>
    </w:p>
    <w:p w14:paraId="0740B43C" w14:textId="77777777" w:rsidR="00F133B3" w:rsidRPr="00B11710" w:rsidRDefault="00F133B3">
      <w:pPr>
        <w:numPr>
          <w:ilvl w:val="0"/>
          <w:numId w:val="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Prin Raportul procedurii de atribuire nr. [nr. Raportului procedurii] din data de [zz/ll/an] Autoritatea/entitatea contractantă a declarat câștigătoare Oferta Contractantului, [se va completa cu denumirea Contractantului]</w:t>
      </w:r>
    </w:p>
    <w:p w14:paraId="584F27EE"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 convenit încheierea prezentului Contract.</w:t>
      </w:r>
    </w:p>
    <w:p w14:paraId="6FBBAFE6"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E57ED9D"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DEFINIŢII</w:t>
      </w:r>
    </w:p>
    <w:p w14:paraId="5E43589B" w14:textId="77777777" w:rsidR="00F133B3" w:rsidRPr="00B11710" w:rsidRDefault="00F133B3">
      <w:pPr>
        <w:numPr>
          <w:ilvl w:val="0"/>
          <w:numId w:val="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prezentul Contract, următorii termeni vor fi interpretați astfel:</w:t>
      </w:r>
    </w:p>
    <w:p w14:paraId="58AB1177"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 contractantă și Contractant - Părțile contractante, așa cum sunt acestea numite în prezentul Contract;</w:t>
      </w:r>
    </w:p>
    <w:p w14:paraId="001547D5" w14:textId="4B7156F9" w:rsidR="004F3AF2" w:rsidRPr="00B11710" w:rsidRDefault="004F3AF2" w:rsidP="004F3AF2">
      <w:pPr>
        <w:tabs>
          <w:tab w:val="left" w:pos="5565"/>
        </w:tabs>
        <w:rPr>
          <w:rFonts w:ascii="Times New Roman" w:hAnsi="Times New Roman" w:cs="Times New Roman"/>
          <w:sz w:val="24"/>
          <w:szCs w:val="24"/>
          <w:lang w:val="en-US"/>
        </w:rPr>
      </w:pPr>
      <w:r w:rsidRPr="00B11710">
        <w:rPr>
          <w:rFonts w:ascii="Times New Roman" w:hAnsi="Times New Roman" w:cs="Times New Roman"/>
          <w:sz w:val="24"/>
          <w:szCs w:val="24"/>
          <w:lang w:val="en-US"/>
        </w:rPr>
        <w:tab/>
      </w:r>
    </w:p>
    <w:p w14:paraId="35C9F64C"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Act Adițional - document prin care se modifică termenii și condițiile prezentului Contract de achiziție publică de produse, în condițiile Legii nr. 98/2016 privind achizițiile publice;</w:t>
      </w:r>
    </w:p>
    <w:p w14:paraId="1FFA82F3"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87E66BD"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Cazul fortuit – Eveniment care nu poate fi prevăzut și nici împiedicat de către cel care ar fi fost chemat să răspundă dacă evenimentul nu s-ar fi produs.</w:t>
      </w:r>
    </w:p>
    <w:p w14:paraId="54383EEB"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Cesiune - înțelegere scrisă prin care Contractantul transferă unei terțe părți, în condițiile Legii nr. 98/2016, drepturile și/sau obligațiile deținute prin Contract sau parte din acestea;</w:t>
      </w:r>
    </w:p>
    <w:p w14:paraId="0CD2AA8C"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08E562ED"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6310DC10"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18D733F9"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Despăgubire - suma, neprevăzută expres în Contractul, care este acordată de către instanța de judecată ca despăgubire plătibilă Părții prejudiciate în urma încălcării prevederilor Contractului de către cealaltă Parte;</w:t>
      </w:r>
    </w:p>
    <w:p w14:paraId="12F188FD"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Dispoziție - document scris(ă) emis(ă) de Autoritatea contractantă în executarea Contractului și cu respectarea prevederilor acestuia, în limitele Legii nr. 98/2016 și a normelor de aplicare a acesteia;</w:t>
      </w:r>
    </w:p>
    <w:p w14:paraId="572107DC"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2937545F"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w:t>
      </w:r>
      <w:r w:rsidRPr="00B11710">
        <w:rPr>
          <w:rFonts w:ascii="Times New Roman" w:hAnsi="Times New Roman" w:cs="Times New Roman"/>
          <w:sz w:val="24"/>
          <w:szCs w:val="24"/>
          <w:lang w:val="en-US"/>
        </w:rPr>
        <w:lastRenderedPageBreak/>
        <w:t>intervalele de timp în care furnizarea Produselor este suspendată sau prelungită. Durata de furnizare a Produselor nu poate depăși, ca termen, limita termenului la care expiră durata Contractului.</w:t>
      </w:r>
    </w:p>
    <w:p w14:paraId="4AAC84FF"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Contractul este considerat finalizat atunci când contractantul:</w:t>
      </w:r>
    </w:p>
    <w:p w14:paraId="57770539" w14:textId="77777777" w:rsidR="00F133B3" w:rsidRPr="00B11710" w:rsidRDefault="00F133B3">
      <w:pPr>
        <w:numPr>
          <w:ilvl w:val="0"/>
          <w:numId w:val="5"/>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 realizat toate activitățile stabilite prin Contract și a prezentat toate Rezultatele, astfel cum este stabilit în Oferta sa și în Contract,</w:t>
      </w:r>
    </w:p>
    <w:p w14:paraId="0C104CB4" w14:textId="77777777" w:rsidR="00F133B3" w:rsidRPr="00B11710" w:rsidRDefault="00F133B3">
      <w:pPr>
        <w:numPr>
          <w:ilvl w:val="0"/>
          <w:numId w:val="5"/>
        </w:numPr>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 remediat eventualele Neconformități care nu ar fi permis utilizarea Produselor de către Autoritatea/entitatea contractantă, în vederea obținerii beneficiilor anticipate și îndeplinirii obiectivelor comunicate prin Caietul de Sarcini;</w:t>
      </w:r>
    </w:p>
    <w:p w14:paraId="685B4591"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088C40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Întârziere - orice eșec al Contractantului sau al Autorității contractante de a executa orice obligații contractuale în termenul convenit;</w:t>
      </w:r>
    </w:p>
    <w:p w14:paraId="69D475FD"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6BF4F0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Lună - luna calendaristică (12 luni/an);</w:t>
      </w:r>
    </w:p>
    <w:p w14:paraId="444719B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6B1F2A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3B67F22" w14:textId="59568BF2"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2B37F11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C2848CF"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Personal - persoanele desemnate de către Contractant sau de către oricare dintre Subcontractanți pentru îndeplinirea Contractului;</w:t>
      </w:r>
    </w:p>
    <w:p w14:paraId="507DFE0C"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C87EBD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Prejudiciu – paguba produsă Autorității Contractante de către Contractant prin neexecutarea/executarea necorespunzătoare ori cu întârziere a obligațiilor stabilite în sarcina sa, prin prezentul contract;</w:t>
      </w:r>
    </w:p>
    <w:p w14:paraId="556ED2D8"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179B9677"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Recepția - reprezintă operațiunea prin care Autoritatea contractantă își exprimă acceptarea față de produsele furnizate în cadrul contractului de achiziție publică și pe baza căreia efectuează plata;</w:t>
      </w:r>
    </w:p>
    <w:p w14:paraId="46E81F95"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Rezultat/Rezultate - oricare și toate informațiile, documentele, rapoartele colectate și/sau pregătite de Contractant ca urmare a Produselor furnizate astfel cum sunt acestea descrise în Caietul de Sarcini;</w:t>
      </w:r>
    </w:p>
    <w:p w14:paraId="5210747D"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Scris(ă) sau în scris - orice ansamblu de cuvinte sau cifre care poate fi citit, reprodus și comunicat ulterior, stocat pe suport de hârtie, inclusiv informații transmise și stocate prin Mijloace electronice de comunicare în cadrul Contractului;</w:t>
      </w:r>
    </w:p>
    <w:p w14:paraId="5C51C5B0"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819C874"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02BE9FA"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FBBDB82" w14:textId="77777777" w:rsidR="00F133B3" w:rsidRPr="00B11710" w:rsidRDefault="00F133B3">
      <w:pPr>
        <w:numPr>
          <w:ilvl w:val="0"/>
          <w:numId w:val="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Zi - înseamnă zi calendaristică, iar anul înseamnă 365 de zile; în afara cazului în care se prevede expres că sunt zile lucrătoare.</w:t>
      </w:r>
    </w:p>
    <w:p w14:paraId="74E0F333"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9577716" w14:textId="77777777" w:rsidR="00536D8F" w:rsidRPr="00B11710" w:rsidRDefault="00536D8F" w:rsidP="00F133B3">
      <w:pPr>
        <w:spacing w:before="120" w:after="120" w:line="276" w:lineRule="auto"/>
        <w:ind w:left="450"/>
        <w:jc w:val="both"/>
        <w:rPr>
          <w:rFonts w:ascii="Times New Roman" w:hAnsi="Times New Roman" w:cs="Times New Roman"/>
          <w:sz w:val="24"/>
          <w:szCs w:val="24"/>
          <w:lang w:val="en-US"/>
        </w:rPr>
      </w:pPr>
    </w:p>
    <w:p w14:paraId="02809190" w14:textId="77777777" w:rsidR="00536D8F" w:rsidRPr="00B11710" w:rsidRDefault="00536D8F" w:rsidP="00F133B3">
      <w:pPr>
        <w:spacing w:before="120" w:after="120" w:line="276" w:lineRule="auto"/>
        <w:ind w:left="450"/>
        <w:jc w:val="both"/>
        <w:rPr>
          <w:rFonts w:ascii="Times New Roman" w:hAnsi="Times New Roman" w:cs="Times New Roman"/>
          <w:sz w:val="24"/>
          <w:szCs w:val="24"/>
          <w:lang w:val="en-US"/>
        </w:rPr>
      </w:pPr>
    </w:p>
    <w:p w14:paraId="74DED7B9"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lastRenderedPageBreak/>
        <w:t>Interpretare</w:t>
      </w:r>
    </w:p>
    <w:p w14:paraId="2406B923" w14:textId="77777777" w:rsidR="00F133B3" w:rsidRPr="00B11710" w:rsidRDefault="00F133B3">
      <w:pPr>
        <w:numPr>
          <w:ilvl w:val="0"/>
          <w:numId w:val="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0F940F8" w14:textId="77777777" w:rsidR="00F133B3" w:rsidRPr="00B11710" w:rsidRDefault="00F133B3">
      <w:pPr>
        <w:numPr>
          <w:ilvl w:val="0"/>
          <w:numId w:val="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se constată contradicții între prevederile clauzelor contractuale și documentele achiziției, se vor aplica regulile specifice stabilite prin documentele achiziției.</w:t>
      </w:r>
    </w:p>
    <w:p w14:paraId="653E27FC"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1C90C9BD"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Obiectul Contractului</w:t>
      </w:r>
    </w:p>
    <w:p w14:paraId="79980D4E" w14:textId="6DE42B73" w:rsidR="00F133B3" w:rsidRPr="00B11710" w:rsidRDefault="00F133B3">
      <w:pPr>
        <w:numPr>
          <w:ilvl w:val="0"/>
          <w:numId w:val="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Obiectul prezentului Contract îl reprezintă </w:t>
      </w:r>
      <w:r w:rsidR="005B5D66" w:rsidRPr="00B11710">
        <w:rPr>
          <w:rFonts w:ascii="Times New Roman" w:hAnsi="Times New Roman" w:cs="Times New Roman"/>
          <w:b/>
          <w:bCs/>
          <w:i/>
          <w:sz w:val="24"/>
          <w:szCs w:val="24"/>
          <w:lang w:val="it-IT"/>
        </w:rPr>
        <w:t>Furnizare “</w:t>
      </w:r>
      <w:r w:rsidR="00347EEB" w:rsidRPr="00347EEB">
        <w:rPr>
          <w:rFonts w:ascii="Times New Roman" w:hAnsi="Times New Roman" w:cs="Times New Roman"/>
          <w:b/>
          <w:bCs/>
          <w:i/>
          <w:sz w:val="24"/>
          <w:szCs w:val="24"/>
        </w:rPr>
        <w:t>Extindere Simulator pentru misiuni complete de navigație maritima si pe cai navigabile interioare Galati</w:t>
      </w:r>
      <w:r w:rsidR="005B5D66" w:rsidRPr="00B11710">
        <w:rPr>
          <w:rFonts w:ascii="Times New Roman" w:hAnsi="Times New Roman" w:cs="Times New Roman"/>
          <w:b/>
          <w:bCs/>
          <w:i/>
          <w:sz w:val="24"/>
          <w:szCs w:val="24"/>
          <w:lang w:val="it-IT"/>
        </w:rPr>
        <w:t>”</w:t>
      </w:r>
      <w:r w:rsidRPr="00B11710">
        <w:rPr>
          <w:rFonts w:ascii="Times New Roman" w:hAnsi="Times New Roman" w:cs="Times New Roman"/>
          <w:sz w:val="24"/>
          <w:szCs w:val="24"/>
          <w:lang w:val="en-US"/>
        </w:rPr>
        <w:t xml:space="preserve">, denumite în continuare Produse, pe care Contractantul se obligă să le </w:t>
      </w:r>
      <w:r w:rsidR="005B5D66" w:rsidRPr="00B11710">
        <w:rPr>
          <w:rFonts w:ascii="Times New Roman" w:hAnsi="Times New Roman" w:cs="Times New Roman"/>
          <w:sz w:val="24"/>
          <w:szCs w:val="24"/>
          <w:lang w:val="en-US"/>
        </w:rPr>
        <w:t>livreze</w:t>
      </w:r>
      <w:r w:rsidRPr="00B11710">
        <w:rPr>
          <w:rFonts w:ascii="Times New Roman" w:hAnsi="Times New Roman" w:cs="Times New Roman"/>
          <w:sz w:val="24"/>
          <w:szCs w:val="24"/>
          <w:lang w:val="en-US"/>
        </w:rPr>
        <w:t xml:space="preserve"> în conformitate cu prevederile din prezentul Contract, Anexa nr. 1 – Caietul de sarcini, Anexa nr. 2 – Propunerea tehnică, cu dispozițiile legale, aprobările și standardele tehnice, profesionale și de calitate în vigoare.</w:t>
      </w:r>
    </w:p>
    <w:p w14:paraId="59436BA3"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A852143"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Prețul Contractului</w:t>
      </w:r>
    </w:p>
    <w:p w14:paraId="3059C109" w14:textId="7D37201E" w:rsidR="00F133B3" w:rsidRPr="00B11710" w:rsidRDefault="00F133B3">
      <w:pPr>
        <w:numPr>
          <w:ilvl w:val="0"/>
          <w:numId w:val="8"/>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p w14:paraId="7E4F4ADC" w14:textId="77777777" w:rsidR="00F133B3" w:rsidRPr="00B11710" w:rsidRDefault="00F133B3">
      <w:pPr>
        <w:numPr>
          <w:ilvl w:val="0"/>
          <w:numId w:val="8"/>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Prețul Contractului este ferm.</w:t>
      </w:r>
    </w:p>
    <w:p w14:paraId="42F7DCE6" w14:textId="77777777" w:rsidR="00F133B3" w:rsidRPr="00B11710" w:rsidRDefault="00F133B3">
      <w:pPr>
        <w:numPr>
          <w:ilvl w:val="0"/>
          <w:numId w:val="8"/>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774F481A" w14:textId="77777777" w:rsidR="00D31D7F" w:rsidRPr="00B11710" w:rsidRDefault="00D31D7F" w:rsidP="00F133B3">
      <w:pPr>
        <w:spacing w:before="120" w:after="120" w:line="276" w:lineRule="auto"/>
        <w:ind w:left="450"/>
        <w:jc w:val="both"/>
        <w:rPr>
          <w:rFonts w:ascii="Times New Roman" w:hAnsi="Times New Roman" w:cs="Times New Roman"/>
          <w:sz w:val="24"/>
          <w:szCs w:val="24"/>
          <w:lang w:val="en-US"/>
        </w:rPr>
      </w:pPr>
    </w:p>
    <w:p w14:paraId="3988102B"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Durata Contractului</w:t>
      </w:r>
    </w:p>
    <w:p w14:paraId="33E11B16" w14:textId="77777777" w:rsidR="00F133B3" w:rsidRPr="00B11710" w:rsidRDefault="00F133B3">
      <w:pPr>
        <w:numPr>
          <w:ilvl w:val="0"/>
          <w:numId w:val="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Durata prezentului Contract începe de la data intrării în vigoare și se finalizează la data de ... [data încetării Contractului] sau, după caz, la data îndeplinirii obligațiilor contractuale în sarcina Părților.</w:t>
      </w:r>
    </w:p>
    <w:p w14:paraId="5DD8F02F" w14:textId="77777777" w:rsidR="00F133B3" w:rsidRPr="00B11710" w:rsidRDefault="00F133B3">
      <w:pPr>
        <w:numPr>
          <w:ilvl w:val="0"/>
          <w:numId w:val="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Contractul intră în vigoare la data semnării acestuia de către ambele părți.</w:t>
      </w:r>
    </w:p>
    <w:p w14:paraId="66832911" w14:textId="77777777" w:rsidR="00F133B3" w:rsidRPr="00B11710" w:rsidRDefault="00F133B3">
      <w:pPr>
        <w:numPr>
          <w:ilvl w:val="0"/>
          <w:numId w:val="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14:paraId="50CB63E4"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25C3FF31"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Documentele Contractului</w:t>
      </w:r>
    </w:p>
    <w:p w14:paraId="6B21BAB6" w14:textId="77777777" w:rsidR="00F133B3" w:rsidRPr="00B11710" w:rsidRDefault="00F133B3">
      <w:pPr>
        <w:numPr>
          <w:ilvl w:val="0"/>
          <w:numId w:val="1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Documentele prezentului Contract sunt:</w:t>
      </w:r>
    </w:p>
    <w:p w14:paraId="0804D600" w14:textId="77777777" w:rsidR="00F133B3" w:rsidRPr="00B11710" w:rsidRDefault="00F133B3">
      <w:pPr>
        <w:numPr>
          <w:ilvl w:val="0"/>
          <w:numId w:val="1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Caietul de sarcini, inclusiv, dacă este cazul, clarificările și/sau măsurile de remediere aduse până la depunerea ofertelor ce privesc aspectele tehnice și financiare – Anexa nr. 1;</w:t>
      </w:r>
    </w:p>
    <w:p w14:paraId="3C927778" w14:textId="77777777" w:rsidR="00F133B3" w:rsidRPr="00B11710" w:rsidRDefault="00F133B3">
      <w:pPr>
        <w:numPr>
          <w:ilvl w:val="0"/>
          <w:numId w:val="1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Propunerea tehnică, inclusiv, dacă este cazul, clarificările din perioada de evaluare – Anexa nr. 2;</w:t>
      </w:r>
    </w:p>
    <w:p w14:paraId="59FE1CA5" w14:textId="77777777" w:rsidR="00F133B3" w:rsidRPr="00B11710" w:rsidRDefault="00F133B3">
      <w:pPr>
        <w:numPr>
          <w:ilvl w:val="0"/>
          <w:numId w:val="1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Propunerea financiară, inclusiv, dacă este cazul, clarificările din perioada de evaluare – Anexa nr. 3;</w:t>
      </w:r>
    </w:p>
    <w:p w14:paraId="049DCEEB" w14:textId="77777777" w:rsidR="00F133B3" w:rsidRPr="00B11710" w:rsidRDefault="00F133B3">
      <w:pPr>
        <w:numPr>
          <w:ilvl w:val="0"/>
          <w:numId w:val="1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Angajamentul ferm de susținere din partea unui terț, dacă este cazul – anexa nr. ....;</w:t>
      </w:r>
    </w:p>
    <w:p w14:paraId="3517D335" w14:textId="77777777" w:rsidR="00F133B3" w:rsidRPr="00B11710" w:rsidRDefault="00F133B3">
      <w:pPr>
        <w:numPr>
          <w:ilvl w:val="0"/>
          <w:numId w:val="1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Acordul de asociere, dacă este cazul – anexa nr. ...;</w:t>
      </w:r>
    </w:p>
    <w:p w14:paraId="6E0E56D1" w14:textId="77777777" w:rsidR="00F133B3" w:rsidRPr="00B11710" w:rsidRDefault="00F133B3">
      <w:pPr>
        <w:numPr>
          <w:ilvl w:val="0"/>
          <w:numId w:val="11"/>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Contractul de subcontractare, dacă este cazul – anexa nr.......</w:t>
      </w:r>
    </w:p>
    <w:p w14:paraId="37258377" w14:textId="77777777" w:rsidR="00F133B3" w:rsidRPr="00B11710" w:rsidRDefault="00F133B3">
      <w:pPr>
        <w:numPr>
          <w:ilvl w:val="0"/>
          <w:numId w:val="1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Garanția de bună execuție a contractului, dacă este cazul – anexa nr........</w:t>
      </w:r>
    </w:p>
    <w:p w14:paraId="353149AB"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3EE3EC01"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Ordinea de precedență</w:t>
      </w:r>
    </w:p>
    <w:p w14:paraId="48E1B5C2" w14:textId="77777777" w:rsidR="00F133B3" w:rsidRPr="00B11710" w:rsidRDefault="00F133B3">
      <w:pPr>
        <w:numPr>
          <w:ilvl w:val="0"/>
          <w:numId w:val="1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oricărei contradicții între documentele prevăzute la pct. 6, prevederile acestora vor fi aplicate în ordinea de precedență stabilită conform succesiunii documentelor enumerate mai sus.</w:t>
      </w:r>
    </w:p>
    <w:p w14:paraId="1606B3B0" w14:textId="77777777" w:rsidR="00F133B3" w:rsidRPr="00B11710" w:rsidRDefault="00F133B3">
      <w:pPr>
        <w:numPr>
          <w:ilvl w:val="0"/>
          <w:numId w:val="1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pe parcursul îndeplinirii Contractului, se constată faptul că anumite elemente ale Propunerii tehnice sunt inferioare sau nu corespund cerințelor prevăzute în Caietul de sarcini, prevalează prevederile Caietului de sarcini.</w:t>
      </w:r>
    </w:p>
    <w:p w14:paraId="1A28231C"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10D7972E"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Comunicarea între Părți</w:t>
      </w:r>
    </w:p>
    <w:p w14:paraId="39CF876B"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comunicare făcută de Părți va fi redactată în scris și depusă personal de Parte sau expediată prin scrisoare recomandată cu confirmare de primire sau prin alt mijloc de comunicare care asigură confirmarea primirii documentului.</w:t>
      </w:r>
    </w:p>
    <w:p w14:paraId="698AE730"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Comunicările între Părți se pot face și prin fax sau e-mail, cu condiția confirmării în scris a primirii comunicării.</w:t>
      </w:r>
    </w:p>
    <w:p w14:paraId="10D41C0B"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449249"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69"/>
      </w:tblGrid>
      <w:tr w:rsidR="00B11710" w:rsidRPr="00B11710" w14:paraId="605D1306" w14:textId="77777777" w:rsidTr="00F133B3">
        <w:tc>
          <w:tcPr>
            <w:tcW w:w="4814" w:type="dxa"/>
            <w:hideMark/>
          </w:tcPr>
          <w:p w14:paraId="45ACCE84"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Pentru</w:t>
            </w:r>
          </w:p>
          <w:p w14:paraId="117B692F"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Autoritatea contractantă:</w:t>
            </w:r>
          </w:p>
        </w:tc>
        <w:tc>
          <w:tcPr>
            <w:tcW w:w="4813" w:type="dxa"/>
            <w:hideMark/>
          </w:tcPr>
          <w:p w14:paraId="467EF1A3"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Pentru</w:t>
            </w:r>
          </w:p>
          <w:p w14:paraId="0F08D196"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Contractant:</w:t>
            </w:r>
          </w:p>
        </w:tc>
      </w:tr>
      <w:tr w:rsidR="00B11710" w:rsidRPr="00B11710" w14:paraId="71DF4D06" w14:textId="77777777" w:rsidTr="00F133B3">
        <w:tc>
          <w:tcPr>
            <w:tcW w:w="4814" w:type="dxa"/>
            <w:hideMark/>
          </w:tcPr>
          <w:p w14:paraId="6DAFBB79"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Adresă:</w:t>
            </w:r>
          </w:p>
        </w:tc>
        <w:tc>
          <w:tcPr>
            <w:tcW w:w="4813" w:type="dxa"/>
            <w:hideMark/>
          </w:tcPr>
          <w:p w14:paraId="09B7F930"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Adresă:</w:t>
            </w:r>
          </w:p>
        </w:tc>
      </w:tr>
      <w:tr w:rsidR="00B11710" w:rsidRPr="00B11710" w14:paraId="6A66AA09" w14:textId="77777777" w:rsidTr="00F133B3">
        <w:tc>
          <w:tcPr>
            <w:tcW w:w="4814" w:type="dxa"/>
            <w:hideMark/>
          </w:tcPr>
          <w:p w14:paraId="1E9ACDED"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Telefon/Fax:</w:t>
            </w:r>
          </w:p>
        </w:tc>
        <w:tc>
          <w:tcPr>
            <w:tcW w:w="4813" w:type="dxa"/>
            <w:hideMark/>
          </w:tcPr>
          <w:p w14:paraId="33DAC28F"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Telefon/Fax:</w:t>
            </w:r>
          </w:p>
        </w:tc>
      </w:tr>
      <w:tr w:rsidR="00B11710" w:rsidRPr="00B11710" w14:paraId="4D938445" w14:textId="77777777" w:rsidTr="00F133B3">
        <w:tc>
          <w:tcPr>
            <w:tcW w:w="4814" w:type="dxa"/>
            <w:hideMark/>
          </w:tcPr>
          <w:p w14:paraId="7F95FD0C"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E-mail:</w:t>
            </w:r>
          </w:p>
        </w:tc>
        <w:tc>
          <w:tcPr>
            <w:tcW w:w="4813" w:type="dxa"/>
            <w:hideMark/>
          </w:tcPr>
          <w:p w14:paraId="3819B723"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E-mail:</w:t>
            </w:r>
          </w:p>
        </w:tc>
      </w:tr>
      <w:tr w:rsidR="00B11710" w:rsidRPr="00B11710" w14:paraId="4A902402" w14:textId="77777777" w:rsidTr="00F133B3">
        <w:tc>
          <w:tcPr>
            <w:tcW w:w="4814" w:type="dxa"/>
            <w:hideMark/>
          </w:tcPr>
          <w:p w14:paraId="2F461AA4"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Persoana de contact:</w:t>
            </w:r>
          </w:p>
        </w:tc>
        <w:tc>
          <w:tcPr>
            <w:tcW w:w="4813" w:type="dxa"/>
            <w:hideMark/>
          </w:tcPr>
          <w:p w14:paraId="2F78DBAC" w14:textId="77777777" w:rsidR="00F133B3" w:rsidRPr="00B11710" w:rsidRDefault="00F133B3">
            <w:pPr>
              <w:spacing w:before="120" w:after="120" w:line="276" w:lineRule="auto"/>
              <w:ind w:left="450"/>
              <w:jc w:val="both"/>
              <w:rPr>
                <w:sz w:val="24"/>
                <w:szCs w:val="24"/>
                <w:lang w:val="en-US"/>
              </w:rPr>
            </w:pPr>
            <w:r w:rsidRPr="00B11710">
              <w:rPr>
                <w:sz w:val="24"/>
                <w:szCs w:val="24"/>
                <w:lang w:val="en-US"/>
              </w:rPr>
              <w:t>Persoana de contact:</w:t>
            </w:r>
          </w:p>
        </w:tc>
      </w:tr>
      <w:tr w:rsidR="00B11710" w:rsidRPr="00B11710" w14:paraId="635CB19A" w14:textId="77777777" w:rsidTr="00F133B3">
        <w:tc>
          <w:tcPr>
            <w:tcW w:w="4814" w:type="dxa"/>
          </w:tcPr>
          <w:p w14:paraId="16C2485B" w14:textId="77777777" w:rsidR="00F133B3" w:rsidRPr="00B11710" w:rsidRDefault="00F133B3">
            <w:pPr>
              <w:spacing w:before="120" w:after="120" w:line="276" w:lineRule="auto"/>
              <w:ind w:left="450"/>
              <w:jc w:val="both"/>
              <w:rPr>
                <w:sz w:val="24"/>
                <w:szCs w:val="24"/>
                <w:lang w:val="en-US"/>
              </w:rPr>
            </w:pPr>
          </w:p>
        </w:tc>
        <w:tc>
          <w:tcPr>
            <w:tcW w:w="4813" w:type="dxa"/>
          </w:tcPr>
          <w:p w14:paraId="365E868D" w14:textId="77777777" w:rsidR="00F133B3" w:rsidRPr="00B11710" w:rsidRDefault="00F133B3">
            <w:pPr>
              <w:spacing w:before="120" w:after="120" w:line="276" w:lineRule="auto"/>
              <w:ind w:left="450"/>
              <w:jc w:val="both"/>
              <w:rPr>
                <w:sz w:val="24"/>
                <w:szCs w:val="24"/>
                <w:lang w:val="en-US"/>
              </w:rPr>
            </w:pPr>
          </w:p>
        </w:tc>
      </w:tr>
    </w:tbl>
    <w:p w14:paraId="76164DBD"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50B141F9"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comunicare între Părți trebuie să conțină precizări cu privire la elementele de identificare ale Contractului (titlul și numărul de înregistrare) și să fie transmisă la adresa/adresele menționate la pct. 8.4.</w:t>
      </w:r>
    </w:p>
    <w:p w14:paraId="3B3CC01B"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comunicare făcută de una dintre Părți va fi considerată primită:</w:t>
      </w:r>
    </w:p>
    <w:p w14:paraId="24A28CB3" w14:textId="77777777" w:rsidR="00F133B3" w:rsidRPr="00B11710" w:rsidRDefault="00F133B3">
      <w:pPr>
        <w:numPr>
          <w:ilvl w:val="0"/>
          <w:numId w:val="14"/>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la momentul înmânării, dacă este depusă personal de către una dintre Părți,</w:t>
      </w:r>
    </w:p>
    <w:p w14:paraId="0AFC6E0C" w14:textId="77777777" w:rsidR="00F133B3" w:rsidRPr="00B11710" w:rsidRDefault="00F133B3">
      <w:pPr>
        <w:numPr>
          <w:ilvl w:val="0"/>
          <w:numId w:val="14"/>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la momentul primirii de către destinatar, în cazul trimiterii prin scrisoare recomandată cu confirmare de primire,</w:t>
      </w:r>
    </w:p>
    <w:p w14:paraId="11166C9F" w14:textId="77777777" w:rsidR="00F133B3" w:rsidRPr="00B11710" w:rsidRDefault="00F133B3">
      <w:pPr>
        <w:numPr>
          <w:ilvl w:val="0"/>
          <w:numId w:val="14"/>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451D453"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Părțile se declară de acord că nerespectarea cerințelor referitoare la modalitatea de comunicare stabilite în prezentul Contract să fie sancționată cu inopozabilitatea respectivei comunicări.</w:t>
      </w:r>
    </w:p>
    <w:p w14:paraId="724B2F58"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9642FD7" w14:textId="77777777" w:rsidR="00F133B3" w:rsidRPr="00B11710" w:rsidRDefault="00F133B3">
      <w:pPr>
        <w:numPr>
          <w:ilvl w:val="0"/>
          <w:numId w:val="1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Nicio modificare a datelor de contact prevăzute în prezentul Contract nu este opozabilă celeilalte Părți, decât în cazul în care a fost notificată în prealabil.</w:t>
      </w:r>
    </w:p>
    <w:p w14:paraId="238C2219"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5204EE80"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Garanția de bună execuție a contractului</w:t>
      </w:r>
    </w:p>
    <w:p w14:paraId="223E810A" w14:textId="2D9AC45B" w:rsidR="00F133B3" w:rsidRPr="00B11710" w:rsidRDefault="00F133B3" w:rsidP="00F133B3">
      <w:pPr>
        <w:autoSpaceDE w:val="0"/>
        <w:autoSpaceDN w:val="0"/>
        <w:adjustRightInd w:val="0"/>
        <w:spacing w:after="0" w:line="240" w:lineRule="auto"/>
        <w:ind w:left="450"/>
        <w:jc w:val="both"/>
        <w:rPr>
          <w:rFonts w:ascii="Times New Roman" w:hAnsi="Times New Roman" w:cs="Times New Roman"/>
          <w:sz w:val="24"/>
          <w:szCs w:val="24"/>
          <w:lang w:val="en-US"/>
        </w:rPr>
      </w:pPr>
      <w:r w:rsidRPr="00B11710">
        <w:rPr>
          <w:rFonts w:ascii="Times New Roman" w:hAnsi="Times New Roman" w:cs="Times New Roman"/>
          <w:b/>
          <w:bCs/>
          <w:sz w:val="24"/>
          <w:szCs w:val="24"/>
          <w:lang w:val="en-US"/>
        </w:rPr>
        <w:t>9.1</w:t>
      </w:r>
      <w:r w:rsidRPr="00B11710">
        <w:rPr>
          <w:rFonts w:ascii="Times New Roman" w:hAnsi="Times New Roman" w:cs="Times New Roman"/>
          <w:sz w:val="24"/>
          <w:szCs w:val="24"/>
          <w:lang w:val="en-US"/>
        </w:rPr>
        <w:t xml:space="preserve"> Contractantul se obligă să constituie garanția de bună execuție a contractului în cuantum de </w:t>
      </w:r>
      <w:r w:rsidR="00D24BB2" w:rsidRPr="00B11710">
        <w:rPr>
          <w:rFonts w:ascii="Times New Roman" w:hAnsi="Times New Roman" w:cs="Times New Roman"/>
          <w:sz w:val="24"/>
          <w:szCs w:val="24"/>
          <w:lang w:val="en-US"/>
        </w:rPr>
        <w:t>____</w:t>
      </w:r>
      <w:r w:rsidRPr="00B11710">
        <w:rPr>
          <w:rFonts w:ascii="Times New Roman" w:hAnsi="Times New Roman" w:cs="Times New Roman"/>
          <w:sz w:val="24"/>
          <w:szCs w:val="24"/>
          <w:lang w:val="en-US"/>
        </w:rPr>
        <w:t xml:space="preserve"> din prețul contractului fără TVA, adică …… lei, în termen de 5 zile lucrătoare de la semnarea contractului de ambele părți. Acest termen poate fi prelungit la solicitarea justificată a contractantului, fără a depăşi 15 zile de la data semnării contractului de achiziţie publică/contractului</w:t>
      </w:r>
      <w:r w:rsidRPr="00B11710">
        <w:rPr>
          <w:rFonts w:ascii="Courier New" w:hAnsi="Courier New" w:cs="Courier New"/>
          <w:lang w:val="en-US"/>
        </w:rPr>
        <w:t xml:space="preserve"> </w:t>
      </w:r>
      <w:r w:rsidRPr="00B11710">
        <w:rPr>
          <w:rFonts w:ascii="Times New Roman" w:hAnsi="Times New Roman" w:cs="Times New Roman"/>
          <w:sz w:val="24"/>
          <w:szCs w:val="24"/>
          <w:lang w:val="en-US"/>
        </w:rPr>
        <w:t>subsecvent.</w:t>
      </w:r>
    </w:p>
    <w:p w14:paraId="52E91C9F" w14:textId="77777777" w:rsidR="00F133B3" w:rsidRPr="00B11710" w:rsidRDefault="00F133B3" w:rsidP="00F133B3">
      <w:pPr>
        <w:autoSpaceDE w:val="0"/>
        <w:autoSpaceDN w:val="0"/>
        <w:adjustRightInd w:val="0"/>
        <w:spacing w:after="0" w:line="240" w:lineRule="auto"/>
        <w:ind w:left="450"/>
        <w:jc w:val="both"/>
        <w:rPr>
          <w:rFonts w:ascii="Times New Roman" w:hAnsi="Times New Roman" w:cs="Times New Roman"/>
          <w:sz w:val="24"/>
          <w:szCs w:val="24"/>
          <w:lang w:val="en-US"/>
        </w:rPr>
      </w:pPr>
    </w:p>
    <w:p w14:paraId="53FBDE3F" w14:textId="78061AB1" w:rsidR="00F133B3" w:rsidRPr="00B11710" w:rsidRDefault="00F133B3" w:rsidP="00F133B3">
      <w:pPr>
        <w:autoSpaceDE w:val="0"/>
        <w:autoSpaceDN w:val="0"/>
        <w:adjustRightInd w:val="0"/>
        <w:spacing w:after="0" w:line="240" w:lineRule="auto"/>
        <w:ind w:left="450"/>
        <w:jc w:val="both"/>
        <w:rPr>
          <w:rFonts w:ascii="Times New Roman" w:hAnsi="Times New Roman" w:cs="Times New Roman"/>
          <w:sz w:val="24"/>
          <w:szCs w:val="24"/>
          <w:lang w:val="en-US"/>
        </w:rPr>
      </w:pPr>
      <w:r w:rsidRPr="00B11710">
        <w:rPr>
          <w:rFonts w:ascii="Times New Roman" w:hAnsi="Times New Roman" w:cs="Times New Roman"/>
          <w:b/>
          <w:bCs/>
          <w:sz w:val="24"/>
          <w:szCs w:val="24"/>
          <w:lang w:val="en-US"/>
        </w:rPr>
        <w:t xml:space="preserve">9.2 </w:t>
      </w:r>
      <w:r w:rsidRPr="00B11710">
        <w:rPr>
          <w:rFonts w:ascii="Times New Roman" w:hAnsi="Times New Roman" w:cs="Times New Roman"/>
          <w:sz w:val="24"/>
          <w:szCs w:val="24"/>
          <w:lang w:val="en-US"/>
        </w:rPr>
        <w:t xml:space="preserve">Garanția de bună execuție se constituie în conformitate </w:t>
      </w:r>
      <w:r w:rsidR="00D24BB2" w:rsidRPr="00B11710">
        <w:rPr>
          <w:rFonts w:ascii="Times New Roman" w:hAnsi="Times New Roman" w:cs="Times New Roman"/>
          <w:sz w:val="24"/>
          <w:szCs w:val="24"/>
          <w:lang w:val="en-US"/>
        </w:rPr>
        <w:t xml:space="preserve">cu prevederile art. 154 alin. (4) din Legea 98/2016 si </w:t>
      </w:r>
      <w:r w:rsidRPr="00B11710">
        <w:rPr>
          <w:rFonts w:ascii="Times New Roman" w:hAnsi="Times New Roman" w:cs="Times New Roman"/>
          <w:sz w:val="24"/>
          <w:szCs w:val="24"/>
          <w:lang w:val="en-US"/>
        </w:rPr>
        <w:t>prevederile art. 40 din HG nr. 395/2016 pentru aprobarea Normelor metodologice de aplicare a prevederilor referitoare la atribuirea contractului de achiziție publică/</w:t>
      </w:r>
      <w:r w:rsidR="00D24BB2" w:rsidRPr="00B11710">
        <w:rPr>
          <w:rFonts w:ascii="Times New Roman" w:hAnsi="Times New Roman" w:cs="Times New Roman"/>
          <w:sz w:val="24"/>
          <w:szCs w:val="24"/>
          <w:lang w:val="en-US"/>
        </w:rPr>
        <w:t xml:space="preserve"> </w:t>
      </w:r>
      <w:r w:rsidRPr="00B11710">
        <w:rPr>
          <w:rFonts w:ascii="Times New Roman" w:hAnsi="Times New Roman" w:cs="Times New Roman"/>
          <w:sz w:val="24"/>
          <w:szCs w:val="24"/>
          <w:lang w:val="en-US"/>
        </w:rPr>
        <w:t>acordului-cadru din Legea nr. 98/2016 privind achizițiile publice, cu modificările și completările ulterioare</w:t>
      </w:r>
      <w:r w:rsidR="00D24BB2" w:rsidRPr="00B11710">
        <w:rPr>
          <w:rFonts w:ascii="Times New Roman" w:hAnsi="Times New Roman" w:cs="Times New Roman"/>
          <w:sz w:val="24"/>
          <w:szCs w:val="24"/>
          <w:lang w:val="en-US"/>
        </w:rPr>
        <w:t>.</w:t>
      </w:r>
    </w:p>
    <w:p w14:paraId="0089F29A" w14:textId="60FE68C8" w:rsidR="00F133B3" w:rsidRPr="00B11710" w:rsidRDefault="00F133B3">
      <w:pPr>
        <w:numPr>
          <w:ilvl w:val="1"/>
          <w:numId w:val="15"/>
        </w:numPr>
        <w:tabs>
          <w:tab w:val="left" w:pos="360"/>
        </w:tabs>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Autoritatea/entitatea Contractantă are dreptul de a emite pretenții asupra garanției de bună execuție în condițiile prevăzute la art. 41 din HG nr. 395/2016</w:t>
      </w:r>
      <w:r w:rsidR="00D24BB2" w:rsidRPr="00B11710">
        <w:rPr>
          <w:rFonts w:ascii="Times New Roman" w:hAnsi="Times New Roman" w:cs="Times New Roman"/>
          <w:sz w:val="24"/>
          <w:szCs w:val="24"/>
          <w:lang w:val="en-US"/>
        </w:rPr>
        <w:t>.</w:t>
      </w:r>
    </w:p>
    <w:p w14:paraId="472CBE02" w14:textId="77777777" w:rsidR="00F133B3" w:rsidRPr="00B11710" w:rsidRDefault="00F133B3">
      <w:pPr>
        <w:numPr>
          <w:ilvl w:val="1"/>
          <w:numId w:val="15"/>
        </w:numPr>
        <w:tabs>
          <w:tab w:val="left" w:pos="360"/>
        </w:tabs>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Restituirea garanției de bună execuție se face în termen 14 zile de la data îndeplinirii de către Contractant a obligațiilor asumate prin contract, dacă Autoritatea/entitatea contractantă nu a ridicat, până la acea dată, pretenții asupra ei.</w:t>
      </w:r>
    </w:p>
    <w:p w14:paraId="1A82382F"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10B21FC5"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Începere, întârzieri, sistare</w:t>
      </w:r>
    </w:p>
    <w:p w14:paraId="1C7980FD" w14:textId="77777777" w:rsidR="00F133B3" w:rsidRPr="00B11710" w:rsidRDefault="00F133B3">
      <w:pPr>
        <w:numPr>
          <w:ilvl w:val="0"/>
          <w:numId w:val="1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începe furnizarea Produselor în conformitate cu prevederile art. 5.3 din prezentul contract.</w:t>
      </w:r>
    </w:p>
    <w:p w14:paraId="7C563B21" w14:textId="77777777" w:rsidR="00F133B3" w:rsidRPr="00B11710" w:rsidRDefault="00F133B3">
      <w:pPr>
        <w:numPr>
          <w:ilvl w:val="0"/>
          <w:numId w:val="1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13275D4C"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6832ED45"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Derularea și monitorizarea contractului</w:t>
      </w:r>
    </w:p>
    <w:p w14:paraId="04C566E8" w14:textId="77777777" w:rsidR="00F133B3" w:rsidRPr="00B11710" w:rsidRDefault="00F133B3">
      <w:pPr>
        <w:numPr>
          <w:ilvl w:val="0"/>
          <w:numId w:val="1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Raportarea în cadrul Contractului de achiziție publică de Produse</w:t>
      </w:r>
    </w:p>
    <w:p w14:paraId="240988E8" w14:textId="77777777" w:rsidR="00F133B3" w:rsidRPr="00B11710" w:rsidRDefault="00F133B3">
      <w:pPr>
        <w:numPr>
          <w:ilvl w:val="0"/>
          <w:numId w:val="1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Dacă este cazul, Contractantul va prezenta documentele și rapoartele conform celor specificate în Caietul de Sarcini și cu respectarea Graficului de furnizare acceptat de către Autoritatea contractantă.</w:t>
      </w:r>
    </w:p>
    <w:p w14:paraId="1CD5EFB8" w14:textId="77777777" w:rsidR="00F133B3" w:rsidRPr="00B11710" w:rsidRDefault="00F133B3">
      <w:pPr>
        <w:numPr>
          <w:ilvl w:val="0"/>
          <w:numId w:val="1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să elaboreze, pe perioada de furnizare a Produselor, toate Rapoartele și documente solicitate conform prevederilor cuprinse în Caietul de Sarcini.</w:t>
      </w:r>
    </w:p>
    <w:p w14:paraId="565A2B9A" w14:textId="77777777" w:rsidR="00F133B3" w:rsidRPr="00B11710" w:rsidRDefault="00F133B3">
      <w:pPr>
        <w:numPr>
          <w:ilvl w:val="0"/>
          <w:numId w:val="18"/>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5C4790E7" w14:textId="77777777" w:rsidR="00F133B3" w:rsidRPr="00B11710" w:rsidRDefault="00F133B3">
      <w:pPr>
        <w:numPr>
          <w:ilvl w:val="0"/>
          <w:numId w:val="1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întreprinde toate măsurile și acțiunile necesare sau corespunzătoare pentru realizarea cel puțin a performanțelor contractuale astfel cum sunt stabilite în Caietul de Sarcini.</w:t>
      </w:r>
    </w:p>
    <w:p w14:paraId="408EE594" w14:textId="77777777" w:rsidR="00F133B3" w:rsidRPr="00B11710" w:rsidRDefault="00F133B3">
      <w:pPr>
        <w:numPr>
          <w:ilvl w:val="0"/>
          <w:numId w:val="1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Prevederi contractuale privind monitorizarea performanțelor, dacă este cazul</w:t>
      </w:r>
    </w:p>
    <w:p w14:paraId="450A3BAD"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La intervalele de referință stabilite în Caietul de Sarcini, Graficul de furnizare este analizat și revizuit în cadrul întâlnirilor de lucru stabilite cu scopul analizării stadiului activităților din Contract.</w:t>
      </w:r>
    </w:p>
    <w:p w14:paraId="34A03EAE"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Condițiile în care se realizează ședințele de monitorizare sunt cele descrise în Caietul de Sarcini.</w:t>
      </w:r>
    </w:p>
    <w:p w14:paraId="02916318"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Pentru prima întâlnire de monitorizare a progresului se utilizează versiunea Graficului de furnizare stabilită în Caietul de Sarcini.</w:t>
      </w:r>
    </w:p>
    <w:p w14:paraId="1E9346F1"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Pentru fiecare întâlnire de monitorizare a progresului în cadrul Contractului și de analiză a Graficului de furnizare, Contractantul prezintă Autorității contractante informațiile solicitate conform Caietului de Sarcini.</w:t>
      </w:r>
    </w:p>
    <w:p w14:paraId="13156060"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361EFEAB"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Motivele pentru care Autoritatea contractantă va putea emite un refuz pentru Graficul de furnizare propus spre aprobare sunt cele specificate în Caietul de Sarcini.</w:t>
      </w:r>
    </w:p>
    <w:p w14:paraId="5E1CBE03" w14:textId="77777777" w:rsidR="00F133B3" w:rsidRPr="00B11710" w:rsidRDefault="00F133B3">
      <w:pPr>
        <w:numPr>
          <w:ilvl w:val="0"/>
          <w:numId w:val="1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intervalul stabilit, Autoritatea contractantă comunică Contractantului acceptul sau refuzul cu privire la Graficul de furnizare prezentat, împreună cu motivele care au stat la baza acceptului sau refuzului Autorității/entității contractante.</w:t>
      </w:r>
    </w:p>
    <w:p w14:paraId="0FB25568"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1BDD5571" w14:textId="77777777" w:rsidR="00536D8F" w:rsidRPr="00B11710" w:rsidRDefault="00536D8F" w:rsidP="00F133B3">
      <w:pPr>
        <w:spacing w:before="120" w:after="120" w:line="276" w:lineRule="auto"/>
        <w:ind w:left="450"/>
        <w:jc w:val="both"/>
        <w:rPr>
          <w:rFonts w:ascii="Times New Roman" w:hAnsi="Times New Roman" w:cs="Times New Roman"/>
          <w:sz w:val="24"/>
          <w:szCs w:val="24"/>
          <w:lang w:val="en-US"/>
        </w:rPr>
      </w:pPr>
    </w:p>
    <w:p w14:paraId="115C627B" w14:textId="77777777" w:rsidR="00536D8F" w:rsidRPr="00B11710" w:rsidRDefault="00536D8F" w:rsidP="00F133B3">
      <w:pPr>
        <w:spacing w:before="120" w:after="120" w:line="276" w:lineRule="auto"/>
        <w:ind w:left="450"/>
        <w:jc w:val="both"/>
        <w:rPr>
          <w:rFonts w:ascii="Times New Roman" w:hAnsi="Times New Roman" w:cs="Times New Roman"/>
          <w:sz w:val="24"/>
          <w:szCs w:val="24"/>
          <w:lang w:val="en-US"/>
        </w:rPr>
      </w:pPr>
    </w:p>
    <w:p w14:paraId="478321DD"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lastRenderedPageBreak/>
        <w:t>Graficul de livrare</w:t>
      </w:r>
    </w:p>
    <w:p w14:paraId="0CB70623" w14:textId="77777777" w:rsidR="00F133B3" w:rsidRPr="00B11710" w:rsidRDefault="00F133B3">
      <w:pPr>
        <w:numPr>
          <w:ilvl w:val="0"/>
          <w:numId w:val="2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647320F0" w14:textId="77777777" w:rsidR="00F133B3" w:rsidRPr="00B11710" w:rsidRDefault="00F133B3">
      <w:pPr>
        <w:numPr>
          <w:ilvl w:val="0"/>
          <w:numId w:val="2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14:paraId="2FC3882E" w14:textId="77777777" w:rsidR="00F133B3" w:rsidRPr="00B11710" w:rsidRDefault="00F133B3">
      <w:pPr>
        <w:numPr>
          <w:ilvl w:val="0"/>
          <w:numId w:val="2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B4C2340" w14:textId="77777777" w:rsidR="00F133B3" w:rsidRPr="00B11710" w:rsidRDefault="00F133B3">
      <w:pPr>
        <w:numPr>
          <w:ilvl w:val="0"/>
          <w:numId w:val="2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14:paraId="32F14696" w14:textId="77777777" w:rsidR="00F133B3" w:rsidRPr="00B11710" w:rsidRDefault="00F133B3">
      <w:pPr>
        <w:numPr>
          <w:ilvl w:val="0"/>
          <w:numId w:val="2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versiune aprobată a Graficului de livrare înlocuiește versiunile anterioare.</w:t>
      </w:r>
    </w:p>
    <w:p w14:paraId="6D2DB78A"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DE71B2D" w14:textId="77777777" w:rsidR="00F133B3" w:rsidRPr="00B11710" w:rsidRDefault="00F133B3">
      <w:pPr>
        <w:numPr>
          <w:ilvl w:val="0"/>
          <w:numId w:val="2"/>
        </w:numPr>
        <w:tabs>
          <w:tab w:val="left" w:pos="810"/>
        </w:tabs>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 xml:space="preserve">Modificarea Contractului, Clauze de revizuire </w:t>
      </w:r>
    </w:p>
    <w:p w14:paraId="760A5281" w14:textId="77777777" w:rsidR="00F133B3" w:rsidRPr="00B11710" w:rsidRDefault="00F133B3">
      <w:pPr>
        <w:numPr>
          <w:ilvl w:val="0"/>
          <w:numId w:val="2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0C11CF" w14:textId="77777777" w:rsidR="00F133B3" w:rsidRPr="00B11710" w:rsidRDefault="00F133B3">
      <w:pPr>
        <w:numPr>
          <w:ilvl w:val="0"/>
          <w:numId w:val="2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B13D7E4" w14:textId="77777777" w:rsidR="00F133B3" w:rsidRPr="00B11710" w:rsidRDefault="00F133B3">
      <w:pPr>
        <w:numPr>
          <w:ilvl w:val="0"/>
          <w:numId w:val="2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034E0752" w14:textId="77777777" w:rsidR="00F133B3" w:rsidRPr="00B11710" w:rsidRDefault="00F133B3">
      <w:pPr>
        <w:numPr>
          <w:ilvl w:val="0"/>
          <w:numId w:val="2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Modificarea va produce efecte doar dacă părțile au convenit asupra acestui aspect prin semnarea unui act adițional. </w:t>
      </w:r>
    </w:p>
    <w:p w14:paraId="637B7ED2" w14:textId="77777777" w:rsidR="00F133B3" w:rsidRPr="00B11710" w:rsidRDefault="00F133B3">
      <w:pPr>
        <w:numPr>
          <w:ilvl w:val="0"/>
          <w:numId w:val="2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13BD3AAD" w14:textId="77777777" w:rsidR="00F133B3" w:rsidRPr="00B11710" w:rsidRDefault="00F133B3">
      <w:pPr>
        <w:numPr>
          <w:ilvl w:val="0"/>
          <w:numId w:val="2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Clauzele de modificare a contractului se pot referi, fără a se limita la:</w:t>
      </w:r>
    </w:p>
    <w:p w14:paraId="5D80B70B" w14:textId="77777777" w:rsidR="00F133B3" w:rsidRPr="00B11710" w:rsidRDefault="00F133B3">
      <w:pPr>
        <w:numPr>
          <w:ilvl w:val="0"/>
          <w:numId w:val="22"/>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Variații ale activităților din contract necesare în scopul îndeplinirii obiectului contractului (diferențele dintre cantitățile estimate inițial (în contract) si cele real prestate, fără modificarea caietului de sarcini);</w:t>
      </w:r>
    </w:p>
    <w:p w14:paraId="2DFB03AE" w14:textId="77777777" w:rsidR="00F133B3" w:rsidRPr="00B11710" w:rsidRDefault="00F133B3">
      <w:pPr>
        <w:numPr>
          <w:ilvl w:val="0"/>
          <w:numId w:val="22"/>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Necesitatea extinderii duratei de furnizare a produselor.</w:t>
      </w:r>
    </w:p>
    <w:p w14:paraId="11C8E628"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63324BFE"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Evaluarea Modificărilor Contractului și a circumstanțelor acestora, dacă este cazul</w:t>
      </w:r>
    </w:p>
    <w:p w14:paraId="1B9A49B5" w14:textId="77777777" w:rsidR="00F133B3" w:rsidRPr="00B11710" w:rsidRDefault="00F133B3">
      <w:pPr>
        <w:numPr>
          <w:ilvl w:val="0"/>
          <w:numId w:val="2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Identificarea circumstanțelor care generează Modificarea Contractului este în sarcina ambelor Părți.</w:t>
      </w:r>
    </w:p>
    <w:p w14:paraId="090A76F4" w14:textId="77777777" w:rsidR="00F133B3" w:rsidRPr="00B11710" w:rsidRDefault="00F133B3">
      <w:pPr>
        <w:numPr>
          <w:ilvl w:val="0"/>
          <w:numId w:val="2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Modificările Contractului se realizează de Părți, în cadrul Duratei de Execuție a Contractului și cu respectarea prevederilor stipulate la capitolul 8. – Comunicarea între Părți din prezentul Contract, ca urmare a:</w:t>
      </w:r>
    </w:p>
    <w:p w14:paraId="71822C14" w14:textId="77777777" w:rsidR="00F133B3" w:rsidRPr="00B11710" w:rsidRDefault="00F133B3">
      <w:pPr>
        <w:numPr>
          <w:ilvl w:val="0"/>
          <w:numId w:val="24"/>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9E1F95F" w14:textId="77777777" w:rsidR="00F133B3" w:rsidRPr="00B11710" w:rsidRDefault="00F133B3">
      <w:pPr>
        <w:numPr>
          <w:ilvl w:val="0"/>
          <w:numId w:val="24"/>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5D287FF6" w14:textId="77777777" w:rsidR="00F133B3" w:rsidRPr="00B11710" w:rsidRDefault="00F133B3">
      <w:pPr>
        <w:numPr>
          <w:ilvl w:val="0"/>
          <w:numId w:val="25"/>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prelungirea Termenului/Termenelor de livrare și/sau</w:t>
      </w:r>
    </w:p>
    <w:p w14:paraId="75C1E106" w14:textId="77777777" w:rsidR="00F133B3" w:rsidRPr="00B11710" w:rsidRDefault="00F133B3">
      <w:pPr>
        <w:numPr>
          <w:ilvl w:val="0"/>
          <w:numId w:val="25"/>
        </w:numPr>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suplimentarea prețului Contractului, ca urmare a cheltuielilor suplimentare realizate de Contractant și a profitului rezonabil stabilit de Părți ca necesar a fi asociat cheltuielilor suplimentare.</w:t>
      </w:r>
    </w:p>
    <w:p w14:paraId="29E28929" w14:textId="77777777" w:rsidR="00F133B3" w:rsidRPr="00B11710" w:rsidRDefault="00F133B3">
      <w:pPr>
        <w:numPr>
          <w:ilvl w:val="0"/>
          <w:numId w:val="2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2B4A59C" w14:textId="77777777" w:rsidR="00F133B3" w:rsidRPr="00B11710" w:rsidRDefault="00F133B3">
      <w:pPr>
        <w:numPr>
          <w:ilvl w:val="0"/>
          <w:numId w:val="2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poate emite Dispoziții privind Modificarea Contractului, cu respectarea clauzelor stipulate la capitolul 18 - Obligații ale Autorității contractante, cu respectarea prevederilor contractuale și cu respectarea Legii.</w:t>
      </w:r>
    </w:p>
    <w:p w14:paraId="174248F6" w14:textId="77777777" w:rsidR="00F133B3" w:rsidRPr="00B11710" w:rsidRDefault="00F133B3">
      <w:pPr>
        <w:numPr>
          <w:ilvl w:val="0"/>
          <w:numId w:val="2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64F5BF6F"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42BDFCC3" w14:textId="77777777" w:rsidR="00F133B3" w:rsidRPr="00B11710" w:rsidRDefault="00F133B3">
      <w:pPr>
        <w:numPr>
          <w:ilvl w:val="0"/>
          <w:numId w:val="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b/>
          <w:sz w:val="24"/>
          <w:szCs w:val="24"/>
          <w:lang w:val="en-US"/>
        </w:rPr>
        <w:t>Subcontractarea</w:t>
      </w:r>
      <w:r w:rsidRPr="00B11710">
        <w:rPr>
          <w:rFonts w:ascii="Times New Roman" w:hAnsi="Times New Roman" w:cs="Times New Roman"/>
          <w:sz w:val="24"/>
          <w:szCs w:val="24"/>
          <w:lang w:val="en-US"/>
        </w:rPr>
        <w:t>, dacă este cazul</w:t>
      </w:r>
    </w:p>
    <w:p w14:paraId="0D968CD9"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63A629A9"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8992783"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268DB4BE"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notifică Contractantului decizia sa cu privire la înlocuirea unui Subcontractant/implicarea unui nou Subcontractant, motivând decizia sa în cazul respingerii aprobării.</w:t>
      </w:r>
    </w:p>
    <w:p w14:paraId="255BA315"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se obligă să încheie Contracte de Subcontractare doar cu Subcontractanții care își exprimă acordul cu privire la obligațiile contractuale asumate de către Contractant prin prezentul Contract.</w:t>
      </w:r>
    </w:p>
    <w:p w14:paraId="478C3019"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Nici 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681E1642"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548C062"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Partea/părțile din Contract încredințată/încredințate unui Subcontractant de Contractant nu poate/pot fi încredințate unor terțe părți de către Subcontractant.</w:t>
      </w:r>
    </w:p>
    <w:p w14:paraId="33096AB6"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0B4F8C4E"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orice moment, pe perioada derulării Contractului, Contractantul trebuie să se asigure că Subcontractantul/Subcontractanții nu afectează drepturile Autorității contractante în temeiul prezentului Contract.</w:t>
      </w:r>
    </w:p>
    <w:p w14:paraId="05C64B0E"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orice moment, pe perioada derulării Contractului, Autoritatea contractantă poate solicita Contractantului să înlocuiască un Subcontractant care se află în una dintre situațiile de excludere specificate în Lege.</w:t>
      </w:r>
    </w:p>
    <w:p w14:paraId="233A0CD6" w14:textId="77777777" w:rsidR="00F133B3" w:rsidRPr="00B11710" w:rsidRDefault="00F133B3">
      <w:pPr>
        <w:numPr>
          <w:ilvl w:val="0"/>
          <w:numId w:val="2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un Subcontractant și-a exprimat opțiunea de a fi plătit direct, atunci această opțiune este valabilă numai dacă sunt îndeplinite în mod cumulativ următoarele condiții:</w:t>
      </w:r>
    </w:p>
    <w:p w14:paraId="050B42CA" w14:textId="77777777" w:rsidR="00F133B3" w:rsidRPr="00B11710" w:rsidRDefault="00F133B3">
      <w:pPr>
        <w:numPr>
          <w:ilvl w:val="0"/>
          <w:numId w:val="27"/>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această opțiune este inclusă explicit în Contractul de Subcontractare constituit ca anexă la Contract și făcând parte integrantă din acesta;</w:t>
      </w:r>
    </w:p>
    <w:p w14:paraId="1C0DF915" w14:textId="77777777" w:rsidR="00F133B3" w:rsidRPr="00B11710" w:rsidRDefault="00F133B3">
      <w:pPr>
        <w:numPr>
          <w:ilvl w:val="0"/>
          <w:numId w:val="27"/>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5F1948DC" w14:textId="77777777" w:rsidR="00F133B3" w:rsidRPr="00B11710" w:rsidRDefault="00F133B3">
      <w:pPr>
        <w:numPr>
          <w:ilvl w:val="0"/>
          <w:numId w:val="2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partea din Contract/activitate realizată de Subcontractant astfel cum trebuie specificată în factura prezentată la plată,</w:t>
      </w:r>
    </w:p>
    <w:p w14:paraId="680CFC88" w14:textId="77777777" w:rsidR="00F133B3" w:rsidRPr="00B11710" w:rsidRDefault="00F133B3">
      <w:pPr>
        <w:numPr>
          <w:ilvl w:val="0"/>
          <w:numId w:val="2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5540DABA" w14:textId="77777777" w:rsidR="00F133B3" w:rsidRPr="00B11710" w:rsidRDefault="00F133B3">
      <w:pPr>
        <w:numPr>
          <w:ilvl w:val="0"/>
          <w:numId w:val="2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413EBEF" w14:textId="77777777" w:rsidR="00F133B3" w:rsidRPr="00B11710" w:rsidRDefault="00F133B3">
      <w:pPr>
        <w:numPr>
          <w:ilvl w:val="0"/>
          <w:numId w:val="2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stabilește condițiile în care se materializează opțiunea de plată directă,</w:t>
      </w:r>
    </w:p>
    <w:p w14:paraId="7B4F0BE8" w14:textId="77777777" w:rsidR="00F133B3" w:rsidRPr="00B11710" w:rsidRDefault="00F133B3">
      <w:pPr>
        <w:numPr>
          <w:ilvl w:val="0"/>
          <w:numId w:val="2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precizează contul bancar al Subcontractantului.</w:t>
      </w:r>
    </w:p>
    <w:p w14:paraId="2288CC8D" w14:textId="77777777" w:rsidR="00F133B3" w:rsidRPr="00B11710" w:rsidRDefault="00F133B3" w:rsidP="00F133B3">
      <w:pPr>
        <w:spacing w:before="120" w:after="120" w:line="276" w:lineRule="auto"/>
        <w:jc w:val="both"/>
        <w:rPr>
          <w:rFonts w:ascii="Times New Roman" w:hAnsi="Times New Roman" w:cs="Times New Roman"/>
          <w:sz w:val="24"/>
          <w:szCs w:val="24"/>
          <w:lang w:val="en-US"/>
        </w:rPr>
      </w:pPr>
    </w:p>
    <w:p w14:paraId="751C0E11"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Cesiunea</w:t>
      </w:r>
    </w:p>
    <w:p w14:paraId="5054A201"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prezentul Contract este permisă cesiunea drepturilor și obligațiilor născute din acest Contract, numai cu acordul prealabil scris al Autoritățiii contractante și în condițiile Legii nr. 98/2016.</w:t>
      </w:r>
    </w:p>
    <w:p w14:paraId="59D7D5B5"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nu transfera total sau parțial obligațiile sale asumate prin Contract, fără să obțină, în prealabil, acordul scris al Autorității contractante.</w:t>
      </w:r>
    </w:p>
    <w:p w14:paraId="482E5652"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Cesiunea nu va exonera Contractantul de nicio responsabilitate privind garanția sau orice alte obligații asumate prin Contract.</w:t>
      </w:r>
    </w:p>
    <w:p w14:paraId="34B27243"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este obligat să notifice Autoritatea cntractantă, cu privire la intenția de a cesiona drepturile sau obligațiile născute din acest Contract. Cesiunea va produce efecte doar dacă toate părțile convin asupra acesteia.</w:t>
      </w:r>
    </w:p>
    <w:p w14:paraId="3CD65273"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0525E504"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drept sau obligație cesionat de către Contractant fără o autorizare prealabilă din partea Autorității contractante nu este executoriu împotriva Autorității contractante.</w:t>
      </w:r>
    </w:p>
    <w:p w14:paraId="19CF78C3"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47588E0E" w14:textId="77777777" w:rsidR="00F133B3" w:rsidRPr="00B11710" w:rsidRDefault="00F133B3">
      <w:pPr>
        <w:numPr>
          <w:ilvl w:val="0"/>
          <w:numId w:val="30"/>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Operatorul Economic ce preia drepturile și obligațiile Contractantului din acest Contract, care îndeplinește criteriile de calificare stabilite inițial, respectiv în cadrul procedurii din care a rezultat prezentul Contract,</w:t>
      </w:r>
    </w:p>
    <w:p w14:paraId="2B4E9849" w14:textId="77777777" w:rsidR="00F133B3" w:rsidRPr="00B11710" w:rsidRDefault="00F133B3">
      <w:pPr>
        <w:numPr>
          <w:ilvl w:val="0"/>
          <w:numId w:val="30"/>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prezentul Contract, cu condiția ca această modificare să nu presupună alte modificări substanțiale ale Contractului,</w:t>
      </w:r>
    </w:p>
    <w:p w14:paraId="01350343" w14:textId="77777777" w:rsidR="00F133B3" w:rsidRPr="00B11710" w:rsidRDefault="00F133B3">
      <w:pPr>
        <w:numPr>
          <w:ilvl w:val="0"/>
          <w:numId w:val="30"/>
        </w:numPr>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Autoritatea contractantă, dar să nu se realizeze cu scopul de a eluda aplicarea procedurilor de atribuire prevăzute de Legea nr. 98/2016.</w:t>
      </w:r>
    </w:p>
    <w:p w14:paraId="69CAD38A"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încetării anticipate a Contractului, Contractantul principal cesionează Autorității contractante contractele încheiate cu Subcontractanții.</w:t>
      </w:r>
    </w:p>
    <w:p w14:paraId="252249CD" w14:textId="77777777" w:rsidR="00F133B3" w:rsidRPr="00B11710" w:rsidRDefault="00F133B3">
      <w:pPr>
        <w:numPr>
          <w:ilvl w:val="0"/>
          <w:numId w:val="2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F75F54C"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Confidențialitatea informațiilor și protecția datelor cu caracter personal</w:t>
      </w:r>
    </w:p>
    <w:p w14:paraId="5B502472" w14:textId="77777777" w:rsidR="00F133B3" w:rsidRPr="00B11710" w:rsidRDefault="00F133B3">
      <w:pPr>
        <w:numPr>
          <w:ilvl w:val="0"/>
          <w:numId w:val="3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considera toate documentele și informațiile care îi sunt puse la dispoziție în vederea încheierii și executării Contractului drept strict confidențiale.</w:t>
      </w:r>
    </w:p>
    <w:p w14:paraId="2C932054" w14:textId="77777777" w:rsidR="00F133B3" w:rsidRPr="00B11710" w:rsidRDefault="00F133B3">
      <w:pPr>
        <w:numPr>
          <w:ilvl w:val="0"/>
          <w:numId w:val="3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Obligația de confidențialitate nu se aplică în cazul solicitărilor legale privind divulgarea unor informații venite, în format oficial, din partea anumitor autorități publice conform prevederilor legale aplicabile.</w:t>
      </w:r>
    </w:p>
    <w:p w14:paraId="234BF41C"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33E0957D"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Obligațiile principale ale Autorității contractante</w:t>
      </w:r>
    </w:p>
    <w:p w14:paraId="49D3A28B"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570F88EF"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se obligă să respecte dispozițiile din Caietul de sarcini.</w:t>
      </w:r>
    </w:p>
    <w:p w14:paraId="0A051BE2"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10B6587"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va colabora, atât cât este posibil, cu Contractantul pentru furnizarea informațiilor pe care acesta din urmă le poate solicita în mod rezonabil pentru realizarea Contractului.</w:t>
      </w:r>
    </w:p>
    <w:p w14:paraId="2D4296E7"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Autoritatea contractanta are obligația să desemneze, în termen de </w:t>
      </w:r>
      <w:r w:rsidRPr="00B11710">
        <w:rPr>
          <w:rFonts w:ascii="Times New Roman" w:hAnsi="Times New Roman" w:cs="Times New Roman"/>
          <w:i/>
          <w:sz w:val="24"/>
          <w:szCs w:val="24"/>
          <w:lang w:val="en-US"/>
        </w:rPr>
        <w:t>[se completează cu numărul de zile]</w:t>
      </w:r>
      <w:r w:rsidRPr="00B11710">
        <w:rPr>
          <w:rFonts w:ascii="Times New Roman" w:hAnsi="Times New Roman" w:cs="Times New Roman"/>
          <w:sz w:val="24"/>
          <w:szCs w:val="24"/>
          <w:lang w:val="en-US"/>
        </w:rPr>
        <w:t xml:space="preserve"> zile de la semnarea contractului, persoana de contact.</w:t>
      </w:r>
    </w:p>
    <w:p w14:paraId="6EA3F1DC"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se obligă să recepționeze produsele furnizate și să certifice conformitatea astfel cum este prevăzut în Caietul sarcini.</w:t>
      </w:r>
    </w:p>
    <w:p w14:paraId="22827761"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022A7612"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Recepția produselor se va realiza conform procedurii prevăzute în Caietul de sarcini.</w:t>
      </w:r>
    </w:p>
    <w:p w14:paraId="32003C00" w14:textId="0D9C4327" w:rsidR="00F133B3" w:rsidRPr="00B11710" w:rsidRDefault="00BB701D">
      <w:pPr>
        <w:numPr>
          <w:ilvl w:val="0"/>
          <w:numId w:val="32"/>
        </w:numPr>
        <w:spacing w:before="120" w:after="120" w:line="276" w:lineRule="auto"/>
        <w:ind w:left="450"/>
        <w:jc w:val="both"/>
        <w:rPr>
          <w:rFonts w:ascii="Times New Roman" w:hAnsi="Times New Roman" w:cs="Times New Roman"/>
          <w:sz w:val="24"/>
          <w:szCs w:val="24"/>
          <w:lang w:val="en-US"/>
        </w:rPr>
      </w:pPr>
      <w:r w:rsidRPr="00BB701D">
        <w:rPr>
          <w:rFonts w:ascii="Times New Roman" w:hAnsi="Times New Roman" w:cs="Times New Roman"/>
          <w:sz w:val="24"/>
          <w:szCs w:val="24"/>
          <w:lang w:val="en-US"/>
        </w:rPr>
        <w:t>Autoritatea contractantă se obligă să plătească Prețul Contractului către Contractant conform prevederilor art. 27.3. și numai în condițiile Caietului de sarcini.</w:t>
      </w:r>
      <w:r w:rsidR="00F133B3" w:rsidRPr="00B11710">
        <w:rPr>
          <w:rFonts w:ascii="Times New Roman" w:hAnsi="Times New Roman" w:cs="Times New Roman"/>
          <w:sz w:val="24"/>
          <w:szCs w:val="24"/>
          <w:lang w:val="en-US"/>
        </w:rPr>
        <w:t>.</w:t>
      </w:r>
    </w:p>
    <w:p w14:paraId="4E0A8CF7" w14:textId="77777777" w:rsidR="00F133B3" w:rsidRPr="00B11710" w:rsidRDefault="00F133B3">
      <w:pPr>
        <w:numPr>
          <w:ilvl w:val="0"/>
          <w:numId w:val="3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Contractantul va emite factura împreună cu documentele justificative în conformitate cu prevederile Caietului de sarcini privind aprobarea Raportului de activitate aferent activității/perioadei pentru care se solicită plata.</w:t>
      </w:r>
    </w:p>
    <w:p w14:paraId="05CEBCB8"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672AA247" w14:textId="77777777" w:rsidR="00F133B3" w:rsidRPr="00B11710" w:rsidRDefault="00F133B3">
      <w:pPr>
        <w:numPr>
          <w:ilvl w:val="0"/>
          <w:numId w:val="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b/>
          <w:sz w:val="24"/>
          <w:szCs w:val="24"/>
          <w:lang w:val="en-US"/>
        </w:rPr>
        <w:t>Asocierea de operatori economici</w:t>
      </w:r>
      <w:r w:rsidRPr="00B11710">
        <w:rPr>
          <w:rFonts w:ascii="Times New Roman" w:hAnsi="Times New Roman" w:cs="Times New Roman"/>
          <w:sz w:val="24"/>
          <w:szCs w:val="24"/>
          <w:lang w:val="en-US"/>
        </w:rPr>
        <w:t>, dacă este cazul</w:t>
      </w:r>
    </w:p>
    <w:p w14:paraId="69A069EA" w14:textId="77777777" w:rsidR="00F133B3" w:rsidRPr="00B11710" w:rsidRDefault="00F133B3">
      <w:pPr>
        <w:numPr>
          <w:ilvl w:val="0"/>
          <w:numId w:val="3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Fiecare asociați este responsabil individual și în solidar față de Autoritatea contractantă, fiind considerat ca având obligații comune și individuale pentru executarea Contractului.</w:t>
      </w:r>
    </w:p>
    <w:p w14:paraId="4A0C13F8" w14:textId="77777777" w:rsidR="00F133B3" w:rsidRPr="00B11710" w:rsidRDefault="00F133B3">
      <w:pPr>
        <w:numPr>
          <w:ilvl w:val="0"/>
          <w:numId w:val="3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Membrii asocierii înțeleg și confirmă că liderul stabilit prin acordul de asociere este desemnat de asociere să acționeze în numele său și este autorizată să angajeze asocierea în cadrul Contractului.</w:t>
      </w:r>
    </w:p>
    <w:p w14:paraId="4C66E264" w14:textId="77777777" w:rsidR="00F133B3" w:rsidRPr="00B11710" w:rsidRDefault="00F133B3">
      <w:pPr>
        <w:numPr>
          <w:ilvl w:val="0"/>
          <w:numId w:val="3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Membrii asocierii înțeleg și confirmă că liderul asocierii este autorizat să primească Dispoziții din partea Autorității contractante și să primească plata pentru și în numele persoanelor care constituie asocierea.</w:t>
      </w:r>
    </w:p>
    <w:p w14:paraId="2207F33E" w14:textId="77777777" w:rsidR="00F133B3" w:rsidRPr="00B11710" w:rsidRDefault="00F133B3">
      <w:pPr>
        <w:numPr>
          <w:ilvl w:val="0"/>
          <w:numId w:val="3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Prevederile contractului de asociere nu sunt opozabile Autorității/entității contractante.</w:t>
      </w:r>
    </w:p>
    <w:p w14:paraId="260B4DFE"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4D132CEE"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Obligațiile principale ale Contractantului</w:t>
      </w:r>
    </w:p>
    <w:p w14:paraId="73AF97F9"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furniza Produsele și își va îndeplini obligațiile în condițiile stabilite prin prezentul Contract, cu respectarea prevederilor documentației de atribuire și a ofertei în baza căreia i-a fost adjudecat contractul.</w:t>
      </w:r>
    </w:p>
    <w:p w14:paraId="326632C7"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furniza Produsele cu atenție, eficiență și diligență, cu respectarea dispozițiile legale, aprobările și standardele tehnice, profesionale și de calitate în vigoare.</w:t>
      </w:r>
    </w:p>
    <w:p w14:paraId="15B6D7EF"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se obligă să depună garanția de bună execuție în termen de maxim 5 zile lucrătoare de la semnarea contractului de ambele părți.</w:t>
      </w:r>
    </w:p>
    <w:p w14:paraId="2286A4EC"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respecta toate prevederile legale în vigoare în România și se va asigura că și Personalul său, implicat în Contract, va respecta prevederile legale, aprobările și standardele tehnice, profesionale și de calitate în vigoare.</w:t>
      </w:r>
    </w:p>
    <w:p w14:paraId="2271B4F2"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este o asociere alcătuită din doi sau mai mulți operatori economici, toți aceștia vor fi ținuți solidar responsabili de îndeplinirea obligațiilor din Contract.</w:t>
      </w:r>
    </w:p>
    <w:p w14:paraId="7F377F21"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Părțile vor colabora, pentru furnizarea de informații pe care le pot solicita în mod rezonabil între ele pentru realizarea Contractului.</w:t>
      </w:r>
    </w:p>
    <w:p w14:paraId="0F14FF51"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adopta toate măsurile necesare pentru a asigura, în mod continuu, Personalul, echipamentele și suportul necesare pentru îndeplinirea în mod eficient a obligațiilor asumate prin Contract.</w:t>
      </w:r>
    </w:p>
    <w:p w14:paraId="33937050"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desemna, în termen de 5 (cinci) zile de la semnarea contractului, persoana de contact.</w:t>
      </w:r>
    </w:p>
    <w:p w14:paraId="3A487525"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08C2DC3E"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14:paraId="3687FB29"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19BB160F"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3949FFD6"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Costurile suplimentare generate de înlocuirea Personalului incumbă Contractantului.</w:t>
      </w:r>
    </w:p>
    <w:p w14:paraId="66E88C08"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se obligă să emită factura aferentă produselor furnizate prin prezentul Contract numai după aprobarea/recepția produselor în condițiile din Caietul de sarcini.</w:t>
      </w:r>
    </w:p>
    <w:p w14:paraId="02510034"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78817094" w14:textId="77777777" w:rsidR="00F133B3" w:rsidRPr="00B11710" w:rsidRDefault="00F133B3">
      <w:pPr>
        <w:numPr>
          <w:ilvl w:val="0"/>
          <w:numId w:val="3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nu poate fi considerat răspunzător pentru încălcarea de către Autoritatea Contractantă sau de către orice altă persoană a reglementărilor aplicabile în ceea ce privește modul de utilizare a Produselor.</w:t>
      </w:r>
    </w:p>
    <w:p w14:paraId="18C8C59F"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695225DF"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Conflictul de interese</w:t>
      </w:r>
    </w:p>
    <w:p w14:paraId="0F83D64C" w14:textId="77777777" w:rsidR="00F133B3" w:rsidRPr="00B11710" w:rsidRDefault="00F133B3">
      <w:pPr>
        <w:numPr>
          <w:ilvl w:val="0"/>
          <w:numId w:val="35"/>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FC0E5DE" w14:textId="77777777" w:rsidR="00F133B3" w:rsidRPr="00B11710" w:rsidRDefault="00F133B3">
      <w:pPr>
        <w:numPr>
          <w:ilvl w:val="0"/>
          <w:numId w:val="35"/>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w:t>
      </w:r>
      <w:r w:rsidRPr="00B11710">
        <w:rPr>
          <w:rFonts w:ascii="Times New Roman" w:hAnsi="Times New Roman" w:cs="Times New Roman"/>
          <w:sz w:val="24"/>
          <w:szCs w:val="24"/>
          <w:lang w:val="en-US"/>
        </w:rPr>
        <w:lastRenderedPageBreak/>
        <w:t>situație (ex.: înlocuire, încetare, aprobare, deplasare/delegare, orar/program), cu o altă persoană ce îndeplinește condițiile minime stabilite prin prezentul Contract.</w:t>
      </w:r>
    </w:p>
    <w:p w14:paraId="363F61B2" w14:textId="07A10BC5" w:rsidR="00F133B3" w:rsidRPr="00B11710" w:rsidRDefault="00F133B3">
      <w:pPr>
        <w:numPr>
          <w:ilvl w:val="0"/>
          <w:numId w:val="35"/>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3893C0A8"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1752C274"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Conduita Contractantului</w:t>
      </w:r>
    </w:p>
    <w:p w14:paraId="5CFA9250" w14:textId="7D2FA63E" w:rsidR="00F133B3" w:rsidRPr="00B11710" w:rsidRDefault="00F133B3">
      <w:pPr>
        <w:numPr>
          <w:ilvl w:val="0"/>
          <w:numId w:val="3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Contractantul/Personalul Contractantului/Subcontractanții va/vor acționa întotdeauna loial și imparțial</w:t>
      </w:r>
      <w:r w:rsidR="006D65A8" w:rsidRPr="00B11710">
        <w:rPr>
          <w:rFonts w:ascii="Times New Roman" w:hAnsi="Times New Roman" w:cs="Times New Roman"/>
          <w:sz w:val="24"/>
          <w:szCs w:val="24"/>
          <w:lang w:val="en-US"/>
        </w:rPr>
        <w:t xml:space="preserve">, </w:t>
      </w:r>
      <w:r w:rsidRPr="00B11710">
        <w:rPr>
          <w:rFonts w:ascii="Times New Roman" w:hAnsi="Times New Roman" w:cs="Times New Roman"/>
          <w:sz w:val="24"/>
          <w:szCs w:val="24"/>
          <w:lang w:val="en-US"/>
        </w:rPr>
        <w:t>ca un consilier de încredere pentru Autoritatea contractantă, conform regulilor și/sau codului de conduită al domeniului său de activitate precum și cu discreția necesară.</w:t>
      </w:r>
    </w:p>
    <w:p w14:paraId="13CBED6B" w14:textId="77777777" w:rsidR="00F133B3" w:rsidRPr="00B11710" w:rsidRDefault="00F133B3">
      <w:pPr>
        <w:numPr>
          <w:ilvl w:val="0"/>
          <w:numId w:val="3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15FD9FF" w14:textId="77777777" w:rsidR="00F133B3" w:rsidRPr="00B11710" w:rsidRDefault="00F133B3">
      <w:pPr>
        <w:numPr>
          <w:ilvl w:val="0"/>
          <w:numId w:val="3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și Personalul său vor respecta secretul profesional, pe perioada executării Contractului, inclusiv pe perioada oricărei prelungiri a acestuia, precum și după încetarea Contractului.</w:t>
      </w:r>
    </w:p>
    <w:p w14:paraId="7A05FF62" w14:textId="77777777" w:rsidR="004C3096" w:rsidRPr="00B11710" w:rsidRDefault="004C3096" w:rsidP="004C3096">
      <w:pPr>
        <w:spacing w:before="120" w:after="120" w:line="276" w:lineRule="auto"/>
        <w:ind w:left="450"/>
        <w:jc w:val="both"/>
        <w:rPr>
          <w:rFonts w:ascii="Times New Roman" w:hAnsi="Times New Roman" w:cs="Times New Roman"/>
          <w:sz w:val="24"/>
          <w:szCs w:val="24"/>
          <w:lang w:val="en-US"/>
        </w:rPr>
      </w:pPr>
    </w:p>
    <w:p w14:paraId="253AC0FD"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Obligații privind daunele și penalitățile de întârziere</w:t>
      </w:r>
    </w:p>
    <w:p w14:paraId="5A0A69F9"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se obligă să despăgubească Autoritatea contractantă în limita prejudiciului creat, împotriva oricăror:</w:t>
      </w:r>
    </w:p>
    <w:p w14:paraId="5C905AE9" w14:textId="77777777" w:rsidR="00F133B3" w:rsidRPr="00B11710" w:rsidRDefault="00F133B3">
      <w:pPr>
        <w:numPr>
          <w:ilvl w:val="0"/>
          <w:numId w:val="3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8FC743D" w14:textId="77777777" w:rsidR="00F133B3" w:rsidRPr="00B11710" w:rsidRDefault="00F133B3">
      <w:pPr>
        <w:numPr>
          <w:ilvl w:val="0"/>
          <w:numId w:val="38"/>
        </w:numPr>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daune, despăgubiri, penalități, costuri, taxe și cheltuieli de orice natură, aferente eventualelor încălcări ale dreptului de proprietate intelectuală, precum și ale obligațiilor sale conform prevederilor Contractului.</w:t>
      </w:r>
    </w:p>
    <w:p w14:paraId="78040898"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va despăgubi Autoritatea contractantă în măsura în care sunt îndeplinite cumulativ următoarele condiții:</w:t>
      </w:r>
    </w:p>
    <w:p w14:paraId="4DCAB783" w14:textId="77777777" w:rsidR="00F133B3" w:rsidRPr="00B11710" w:rsidRDefault="00F133B3">
      <w:pPr>
        <w:numPr>
          <w:ilvl w:val="0"/>
          <w:numId w:val="39"/>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despăgubirile să se refere exclusiv la daunele suferite de către Autoritatea contractantă ca urmare a culpei Contractantului;</w:t>
      </w:r>
    </w:p>
    <w:p w14:paraId="74EF0603" w14:textId="77777777" w:rsidR="00F133B3" w:rsidRPr="00B11710" w:rsidRDefault="00F133B3">
      <w:pPr>
        <w:numPr>
          <w:ilvl w:val="0"/>
          <w:numId w:val="39"/>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a notificat Contractantul despre primirea unei notificări/cereri cu privire la incidența oricăreia dintre situațiile prevăzute mai sus;</w:t>
      </w:r>
    </w:p>
    <w:p w14:paraId="10C690BC" w14:textId="77777777" w:rsidR="00F133B3" w:rsidRPr="00B11710" w:rsidRDefault="00F133B3">
      <w:pPr>
        <w:numPr>
          <w:ilvl w:val="0"/>
          <w:numId w:val="39"/>
        </w:numPr>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valoarea despăgubirilor a fost stabilită prin titluri executorii emise conform prevederilor legale/hotărâri judecătorești definitive, după caz.</w:t>
      </w:r>
    </w:p>
    <w:p w14:paraId="2CAB48A6"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B11710">
        <w:rPr>
          <w:rFonts w:ascii="Times New Roman" w:hAnsi="Times New Roman" w:cs="Times New Roman"/>
          <w:sz w:val="24"/>
          <w:szCs w:val="24"/>
          <w:vertAlign w:val="superscript"/>
          <w:lang w:val="en-US"/>
        </w:rPr>
        <w:t>1</w:t>
      </w:r>
      <w:r w:rsidRPr="00B11710">
        <w:rPr>
          <w:rFonts w:ascii="Times New Roman" w:hAnsi="Times New Roman" w:cs="Times New Roman"/>
          <w:sz w:val="24"/>
          <w:szCs w:val="24"/>
          <w:lang w:val="en-US"/>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420EE5AA"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Răspunderea Contractantului nu operează în următoarele situații:</w:t>
      </w:r>
    </w:p>
    <w:p w14:paraId="508D9109" w14:textId="77777777" w:rsidR="00F133B3" w:rsidRPr="00B11710" w:rsidRDefault="00F133B3">
      <w:pPr>
        <w:numPr>
          <w:ilvl w:val="1"/>
          <w:numId w:val="40"/>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datele/informațiile/documentele solicitate și necesare pentru îndeplinirea Contractului nu sunt puse la dispoziția Contractantului sau sunt puse la dispoziție cu întârziere;</w:t>
      </w:r>
    </w:p>
    <w:p w14:paraId="6201DDC9" w14:textId="77777777" w:rsidR="00F133B3" w:rsidRPr="00B11710" w:rsidRDefault="00F133B3">
      <w:pPr>
        <w:numPr>
          <w:ilvl w:val="1"/>
          <w:numId w:val="40"/>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neexecutarea sau executarea în mod necorespunzător a obligațiilor ce revin Contractantului se datorează culpei Autorității contractante;</w:t>
      </w:r>
    </w:p>
    <w:p w14:paraId="7CA647D9" w14:textId="77777777" w:rsidR="00F133B3" w:rsidRPr="00B11710" w:rsidRDefault="00F133B3">
      <w:pPr>
        <w:numPr>
          <w:ilvl w:val="1"/>
          <w:numId w:val="40"/>
        </w:numPr>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se află în imposibilitatea fortuită de executare a obligaților contractuale imputate.</w:t>
      </w:r>
    </w:p>
    <w:p w14:paraId="121F5C40"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822C603"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Penalitățile de întârziere datorate curg de drept din data scadenței obligațiilor asumate conform prezentului contract.</w:t>
      </w:r>
    </w:p>
    <w:p w14:paraId="491334DC" w14:textId="77777777" w:rsidR="00F133B3" w:rsidRPr="00B11710" w:rsidRDefault="00F133B3">
      <w:pPr>
        <w:numPr>
          <w:ilvl w:val="0"/>
          <w:numId w:val="3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00DFB89D"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21BA0699"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Obligații privind asigurările și securitatea muncii care trebuie respectate de către Contractant</w:t>
      </w:r>
    </w:p>
    <w:p w14:paraId="789BF1D3" w14:textId="77777777" w:rsidR="00F133B3" w:rsidRPr="00B11710" w:rsidRDefault="00F133B3">
      <w:pPr>
        <w:numPr>
          <w:ilvl w:val="0"/>
          <w:numId w:val="4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199139E" w14:textId="77777777" w:rsidR="00F133B3" w:rsidRPr="00B11710" w:rsidRDefault="00F133B3">
      <w:pPr>
        <w:numPr>
          <w:ilvl w:val="0"/>
          <w:numId w:val="4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este Partea asiguratoare, care are obligația de a încheia, înainte de începerea Contractului, Asigurările, astfel cum este stabilit în Caietul de Sarcini.</w:t>
      </w:r>
    </w:p>
    <w:p w14:paraId="38925C1B" w14:textId="77777777" w:rsidR="00F133B3" w:rsidRPr="00B11710" w:rsidRDefault="00F133B3">
      <w:pPr>
        <w:numPr>
          <w:ilvl w:val="0"/>
          <w:numId w:val="4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Toate costurile ce decurg din sau în legătură cu încheierea și menținerea Asigurărilor Contractantului stabilită în prezentul Contract se suportă de către Contractant.</w:t>
      </w:r>
    </w:p>
    <w:p w14:paraId="61E44B21" w14:textId="77777777" w:rsidR="00F133B3" w:rsidRPr="00B11710" w:rsidRDefault="00F133B3">
      <w:pPr>
        <w:numPr>
          <w:ilvl w:val="0"/>
          <w:numId w:val="4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daune neacoperite de beneficiile de asigurare cad în sarcina Părții obligate să suporte aceste daune conform Legii și/sau prevederilor contractuale.</w:t>
      </w:r>
    </w:p>
    <w:p w14:paraId="2C19FC83" w14:textId="77777777" w:rsidR="004F3AF2" w:rsidRPr="00B11710" w:rsidRDefault="004F3AF2" w:rsidP="004F3AF2">
      <w:pPr>
        <w:spacing w:before="120" w:after="120" w:line="276" w:lineRule="auto"/>
        <w:ind w:left="450"/>
        <w:jc w:val="both"/>
        <w:rPr>
          <w:rFonts w:ascii="Times New Roman" w:hAnsi="Times New Roman" w:cs="Times New Roman"/>
          <w:sz w:val="24"/>
          <w:szCs w:val="24"/>
          <w:lang w:val="en-US"/>
        </w:rPr>
      </w:pPr>
    </w:p>
    <w:p w14:paraId="0E230A3B"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Drepturi de proprietate intelectuală</w:t>
      </w:r>
    </w:p>
    <w:p w14:paraId="714C39B8" w14:textId="77777777" w:rsidR="00F133B3" w:rsidRPr="00B11710" w:rsidRDefault="00F133B3">
      <w:pPr>
        <w:numPr>
          <w:ilvl w:val="0"/>
          <w:numId w:val="4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44F4234" w14:textId="77777777" w:rsidR="00F133B3" w:rsidRPr="00B11710" w:rsidRDefault="00F133B3">
      <w:pPr>
        <w:numPr>
          <w:ilvl w:val="0"/>
          <w:numId w:val="4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FAB9032"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AECFDEA"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Obligații în legătură cu calitatea Produselor</w:t>
      </w:r>
    </w:p>
    <w:p w14:paraId="40D5A5EB" w14:textId="77777777" w:rsidR="00F133B3" w:rsidRPr="00B11710" w:rsidRDefault="00F133B3">
      <w:pPr>
        <w:numPr>
          <w:ilvl w:val="0"/>
          <w:numId w:val="4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14:paraId="5F4AECC7" w14:textId="77777777" w:rsidR="00F133B3" w:rsidRPr="00B11710" w:rsidRDefault="00F133B3">
      <w:pPr>
        <w:numPr>
          <w:ilvl w:val="0"/>
          <w:numId w:val="4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86A8846"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9FADA8C"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Facturare și plăți în cadrul Contractului</w:t>
      </w:r>
    </w:p>
    <w:p w14:paraId="779EDCA9" w14:textId="77777777"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24843B41" w14:textId="77777777"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Plata contravalorii Produselor furnizate se face, prin virament bancar, în baza facturii, emisă de către Contractant pentru suma la care este îndreptățit conform prevederilor contractuale, direct în contul Contractantului indicat pe factură.</w:t>
      </w:r>
    </w:p>
    <w:p w14:paraId="7FE1E9D3" w14:textId="7121C719"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Termenul de plată este de maxim 30 de zile </w:t>
      </w:r>
      <w:r w:rsidR="004C3096" w:rsidRPr="00B11710">
        <w:rPr>
          <w:rFonts w:ascii="Times New Roman" w:hAnsi="Times New Roman" w:cs="Times New Roman"/>
          <w:sz w:val="24"/>
          <w:szCs w:val="24"/>
          <w:lang w:val="en-US"/>
        </w:rPr>
        <w:t>de la semnarea fără observații a Procesului-Verbal de recepţie și punere în funcțiune a produselor, respectiv a procesului verbal privind instruirea personalului si de la emiterea facturii in Sistemul Național privind factura electronică RO e-Factura pentru operatorii economici români, respectiv primirea facturii</w:t>
      </w:r>
      <w:r w:rsidRPr="00B11710">
        <w:rPr>
          <w:rFonts w:ascii="Times New Roman" w:hAnsi="Times New Roman" w:cs="Times New Roman"/>
          <w:sz w:val="24"/>
          <w:szCs w:val="24"/>
          <w:lang w:val="en-US"/>
        </w:rPr>
        <w:t xml:space="preserve"> la sediul Autorității contractante</w:t>
      </w:r>
      <w:r w:rsidR="004C3096" w:rsidRPr="00B11710">
        <w:rPr>
          <w:rFonts w:ascii="Times New Roman" w:hAnsi="Times New Roman" w:cs="Times New Roman"/>
          <w:sz w:val="24"/>
          <w:szCs w:val="24"/>
          <w:lang w:val="en-US"/>
        </w:rPr>
        <w:t xml:space="preserve"> pentru operatorii economici straini,</w:t>
      </w:r>
      <w:r w:rsidRPr="00B11710">
        <w:rPr>
          <w:rFonts w:ascii="Times New Roman" w:hAnsi="Times New Roman" w:cs="Times New Roman"/>
          <w:sz w:val="24"/>
          <w:szCs w:val="24"/>
          <w:lang w:val="en-US"/>
        </w:rPr>
        <w:t xml:space="preserve"> în condițiile stabilite mai sus.</w:t>
      </w:r>
    </w:p>
    <w:p w14:paraId="18D45338" w14:textId="3AD7892E"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Moneda utilizată în cadrul prezentului Contract: LEU</w:t>
      </w:r>
      <w:r w:rsidR="007D72C6" w:rsidRPr="00B11710">
        <w:rPr>
          <w:rFonts w:ascii="Times New Roman" w:hAnsi="Times New Roman" w:cs="Times New Roman"/>
          <w:sz w:val="24"/>
          <w:szCs w:val="24"/>
          <w:lang w:val="en-US"/>
        </w:rPr>
        <w:t>. In  situatia in care contractantul nu este inregistrat in Romania factura va fi emisa in EURO, la cursul BNR valabil la data emiterii facturii.</w:t>
      </w:r>
    </w:p>
    <w:p w14:paraId="24893FB8" w14:textId="77777777"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Facturile furnizate vor fi emise și completate în conformitate cu legislația română în vigoare.</w:t>
      </w:r>
    </w:p>
    <w:p w14:paraId="405E4E69" w14:textId="77777777"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CF2E071" w14:textId="77777777"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C994823" w14:textId="77777777" w:rsidR="00F133B3" w:rsidRPr="00B11710" w:rsidRDefault="00F133B3">
      <w:pPr>
        <w:numPr>
          <w:ilvl w:val="0"/>
          <w:numId w:val="44"/>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Solicitările de plată către terți pot fi onorate numai după operarea unei cesiuni de drepturi/obligații ale Contractantului către terți, cu respectarea clauzelor prezentului Contract.</w:t>
      </w:r>
    </w:p>
    <w:p w14:paraId="6F712E92" w14:textId="77777777" w:rsidR="00F133B3" w:rsidRPr="00B11710" w:rsidRDefault="00F133B3">
      <w:pPr>
        <w:numPr>
          <w:ilvl w:val="0"/>
          <w:numId w:val="44"/>
        </w:numPr>
        <w:tabs>
          <w:tab w:val="left" w:pos="1350"/>
        </w:tabs>
        <w:autoSpaceDE w:val="0"/>
        <w:autoSpaceDN w:val="0"/>
        <w:adjustRightInd w:val="0"/>
        <w:spacing w:after="0" w:line="240" w:lineRule="auto"/>
        <w:ind w:left="426" w:hanging="271"/>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 parcursul execuţiei contractului plăţile se vor face exclusiv pe baza preţurilor proprii prevăzute de contractant în oferta sa iniţială, fixe sau ajustate, după cum s-a prevăzut în documentele de achiziţie iniţiale şi în contract.</w:t>
      </w:r>
    </w:p>
    <w:p w14:paraId="6414784B" w14:textId="77777777" w:rsidR="00F133B3" w:rsidRPr="00B11710" w:rsidRDefault="00F133B3">
      <w:pPr>
        <w:numPr>
          <w:ilvl w:val="0"/>
          <w:numId w:val="44"/>
        </w:numPr>
        <w:autoSpaceDE w:val="0"/>
        <w:autoSpaceDN w:val="0"/>
        <w:adjustRightInd w:val="0"/>
        <w:spacing w:after="0" w:line="240" w:lineRule="auto"/>
        <w:ind w:left="426" w:hanging="271"/>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0057CCC3"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4356FD73"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Suspendarea Contractului</w:t>
      </w:r>
    </w:p>
    <w:p w14:paraId="7B460FD9" w14:textId="77777777" w:rsidR="00F133B3" w:rsidRPr="00B11710" w:rsidRDefault="00F133B3">
      <w:pPr>
        <w:numPr>
          <w:ilvl w:val="0"/>
          <w:numId w:val="45"/>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situații temeinic justificate, părțile pot conveni suspendarea executării Contractului.</w:t>
      </w:r>
    </w:p>
    <w:p w14:paraId="49DAF5B6" w14:textId="77777777" w:rsidR="00F133B3" w:rsidRPr="00B11710" w:rsidRDefault="00F133B3">
      <w:pPr>
        <w:numPr>
          <w:ilvl w:val="0"/>
          <w:numId w:val="45"/>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se constată că procedura de atribuire a Contractului de Produse sau executarea Contractului este viciată de erori esențiale, nereguli sau de fraudă, Părțile au dreptul să suspende executarea Contractului.</w:t>
      </w:r>
    </w:p>
    <w:p w14:paraId="701126F3" w14:textId="77777777" w:rsidR="00F133B3" w:rsidRPr="00B11710" w:rsidRDefault="00F133B3">
      <w:pPr>
        <w:numPr>
          <w:ilvl w:val="0"/>
          <w:numId w:val="45"/>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suspendării/sistării temporare a furnizării Produselor, durata Contractului se va prelungi automat cu perioada suspendării/sistării.</w:t>
      </w:r>
    </w:p>
    <w:p w14:paraId="5D101E54"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4E6865A4"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Forța majoră</w:t>
      </w:r>
    </w:p>
    <w:p w14:paraId="1610185A" w14:textId="77777777" w:rsidR="00F133B3" w:rsidRPr="00B11710" w:rsidRDefault="00F133B3">
      <w:pPr>
        <w:numPr>
          <w:ilvl w:val="0"/>
          <w:numId w:val="4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Forța majoră și cazul fortuit exonerează de răspundere Părțile în cazul neexecutării parțiale sau totale a obligațiilor asumate prin prezentul Contract, în conformitate cu prevederile art. 1.351 din Codul civil.</w:t>
      </w:r>
    </w:p>
    <w:p w14:paraId="0282EB06" w14:textId="77777777" w:rsidR="00F133B3" w:rsidRPr="00B11710" w:rsidRDefault="00F133B3">
      <w:pPr>
        <w:numPr>
          <w:ilvl w:val="0"/>
          <w:numId w:val="4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Forța majoră și cazul fortuit trebuie dovedite.</w:t>
      </w:r>
    </w:p>
    <w:p w14:paraId="737EECBD" w14:textId="77777777" w:rsidR="00F133B3" w:rsidRPr="00B11710" w:rsidRDefault="00F133B3">
      <w:pPr>
        <w:numPr>
          <w:ilvl w:val="0"/>
          <w:numId w:val="4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Partea care invocă forța majoră sau cazul fortuit are obligația să o aducă la cunoștință celeilalte părți, în scris, de îndată ce s-a produs evenimentul.</w:t>
      </w:r>
    </w:p>
    <w:p w14:paraId="674D0B44" w14:textId="77777777" w:rsidR="00F133B3" w:rsidRPr="00B11710" w:rsidRDefault="00F133B3">
      <w:pPr>
        <w:numPr>
          <w:ilvl w:val="0"/>
          <w:numId w:val="4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Partea care a invocat forța majoră sau cazul fortuit are obligația să aducă la cunoștința celeilalte părți încetarea cauzei acesteia de îndată ce evenimentul a luat sfârșit.</w:t>
      </w:r>
    </w:p>
    <w:p w14:paraId="11B6232C" w14:textId="77777777" w:rsidR="00F133B3" w:rsidRPr="00B11710" w:rsidRDefault="00F133B3">
      <w:pPr>
        <w:numPr>
          <w:ilvl w:val="0"/>
          <w:numId w:val="4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Îndeplinirea contractului va fi suspendată în perioada de acțiune a forței majore, dar fără a prejudicia drepturile ce li se cuveneau părților până la apariția acesteia.</w:t>
      </w:r>
    </w:p>
    <w:p w14:paraId="136FFEF1" w14:textId="77777777" w:rsidR="00F133B3" w:rsidRPr="00B11710" w:rsidRDefault="00F133B3">
      <w:pPr>
        <w:numPr>
          <w:ilvl w:val="0"/>
          <w:numId w:val="46"/>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A94209E"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2FB428AA"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Încetarea Contractului</w:t>
      </w:r>
    </w:p>
    <w:p w14:paraId="2D88BE60"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Prezentul Contract încetează de drept prin ajungere la termen sau la momentul la care toate obligațiile stabilite în sarcina părților au fost executate.</w:t>
      </w:r>
    </w:p>
    <w:p w14:paraId="71FC40B0"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Autoritatea/entitatea contractantă își rezervă dreptul de a rezoluționa/rezilia Contractul, fără însă a fi afectat dreptul Părților de a pretinde plata unor daune sau alte prejudicii, dacă:</w:t>
      </w:r>
    </w:p>
    <w:p w14:paraId="754A9BA4"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nu se conformează, în perioada de timp, conform notificării emise de către Autoritatea contractantă, prin care i se solicită remedierea Neconformității sau executarea obligațiilor care decurg din prezentul Contract;</w:t>
      </w:r>
    </w:p>
    <w:p w14:paraId="4A41DE96"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subcontractează părți din Contract fără a avea acordul scris al Autorității contractante;</w:t>
      </w:r>
    </w:p>
    <w:p w14:paraId="5C04EBA5"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cesionează drepturile și obligațiile sale fără acordul scris al Autorității contractante;</w:t>
      </w:r>
    </w:p>
    <w:p w14:paraId="43D0F9E6"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înlocuiește personalul/experții nominalizați fără acordul Autorității Contractante;</w:t>
      </w:r>
    </w:p>
    <w:p w14:paraId="430FC80B"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F7A1F84"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Devin incidente oricare alte incapacități legale care să împiedice executarea Contractului;</w:t>
      </w:r>
    </w:p>
    <w:p w14:paraId="1B17FCC6"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eșuează în a furniza/menține/prelungi/reîntregi/completa garanțiile ori asigurările solicitate prin Contract;</w:t>
      </w:r>
    </w:p>
    <w:p w14:paraId="0248E80A" w14:textId="77777777" w:rsidR="00F133B3" w:rsidRPr="00B11710" w:rsidRDefault="00F133B3">
      <w:pPr>
        <w:numPr>
          <w:ilvl w:val="0"/>
          <w:numId w:val="48"/>
        </w:numPr>
        <w:tabs>
          <w:tab w:val="left" w:pos="810"/>
        </w:tabs>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printr-un act normativ, se modifică interesul public al Autorității/entității contractante în legătură cu care se furnizează Produselor care fac obiectul Contractului;</w:t>
      </w:r>
    </w:p>
    <w:p w14:paraId="41FA6C46"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la momentul atribuirii Contractului, Contractantul se afla în una dintre situațiile care ar fi determinat excluderea sa din procedura de atribuire;</w:t>
      </w:r>
    </w:p>
    <w:p w14:paraId="3F188C74"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2BD11283"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împotriva Contractantului se deschide procedura falimentului;</w:t>
      </w:r>
    </w:p>
    <w:p w14:paraId="0EBFF34D" w14:textId="77777777" w:rsidR="00F133B3" w:rsidRPr="00B11710" w:rsidRDefault="00F133B3">
      <w:pPr>
        <w:numPr>
          <w:ilvl w:val="0"/>
          <w:numId w:val="48"/>
        </w:numPr>
        <w:spacing w:after="0" w:line="276" w:lineRule="auto"/>
        <w:ind w:left="450"/>
        <w:contextualSpacing/>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 săvârșit nereguli sau fraude în cadrul procedurii de atribuire a Contractului sau în legătură cu executare acestuia, ce au provocat o vătămare Autorității contractante;</w:t>
      </w:r>
    </w:p>
    <w:p w14:paraId="74E57DED" w14:textId="77777777" w:rsidR="00F133B3" w:rsidRPr="00B11710" w:rsidRDefault="00F133B3">
      <w:pPr>
        <w:numPr>
          <w:ilvl w:val="0"/>
          <w:numId w:val="48"/>
        </w:numPr>
        <w:tabs>
          <w:tab w:val="left" w:pos="810"/>
        </w:tabs>
        <w:spacing w:before="120" w:after="120" w:line="276" w:lineRule="auto"/>
        <w:ind w:left="450" w:hanging="357"/>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Valorificarea de către Autoritatea contractantă a rezultatelor prezentului contract este grav compromisă ca urmare a întârzierii prestațiilor din vina Contractantului.</w:t>
      </w:r>
    </w:p>
    <w:p w14:paraId="231CECB4"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poate rezoluționa/rezilia Contractul fără însă a fi afectat dreptul Părților de a pretinde plata unor daune sau alte prejudicii, în cazul în care:</w:t>
      </w:r>
    </w:p>
    <w:p w14:paraId="27B175C1" w14:textId="77777777" w:rsidR="00F133B3" w:rsidRPr="00B11710" w:rsidRDefault="00F133B3">
      <w:pPr>
        <w:numPr>
          <w:ilvl w:val="0"/>
          <w:numId w:val="4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a comis erori esențiale, nereguli sau fraude în cadrul procedurii de atribuire a Contractului sau în legătură cu executare acestuia, ce au provocat o vătămare Contractantului.</w:t>
      </w:r>
    </w:p>
    <w:p w14:paraId="5DFF4813" w14:textId="77777777" w:rsidR="00F133B3" w:rsidRPr="00B11710" w:rsidRDefault="00F133B3">
      <w:pPr>
        <w:numPr>
          <w:ilvl w:val="0"/>
          <w:numId w:val="49"/>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nu își îndeplinește obligațiile de plată a produselor prestate de Contractant, în condițiile stabilite prin prezentul Contract.</w:t>
      </w:r>
    </w:p>
    <w:p w14:paraId="257CEE60"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44D19AD0"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Prevederile prezentului Contract în materia rezoluțiunii/rezilierii Contractului se completează cu prevederile în materie ale Codului Civil în vigoare.</w:t>
      </w:r>
    </w:p>
    <w:p w14:paraId="382CF168"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F360670"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46A1C07E" w14:textId="77777777" w:rsidR="00F133B3" w:rsidRPr="00B11710" w:rsidRDefault="00F133B3">
      <w:pPr>
        <w:numPr>
          <w:ilvl w:val="0"/>
          <w:numId w:val="47"/>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B16D45"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Insolvență și faliment</w:t>
      </w:r>
    </w:p>
    <w:p w14:paraId="13B9BAD9" w14:textId="77777777" w:rsidR="00F133B3" w:rsidRPr="00B11710" w:rsidRDefault="00F133B3">
      <w:pPr>
        <w:numPr>
          <w:ilvl w:val="0"/>
          <w:numId w:val="5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deschiderii unei proceduri generale de insolvență împotriva Contractantului, acesta are obligația de a notifica Autoritatea contractantă în termen de 3 (trei) zile de la deschiderea procedurii.</w:t>
      </w:r>
    </w:p>
    <w:p w14:paraId="5741D4F2" w14:textId="77777777" w:rsidR="00F133B3" w:rsidRPr="00B11710" w:rsidRDefault="00F133B3">
      <w:pPr>
        <w:numPr>
          <w:ilvl w:val="0"/>
          <w:numId w:val="5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3933803" w14:textId="77777777" w:rsidR="00F133B3" w:rsidRPr="00B11710" w:rsidRDefault="00F133B3">
      <w:pPr>
        <w:numPr>
          <w:ilvl w:val="0"/>
          <w:numId w:val="5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1D87461" w14:textId="77777777" w:rsidR="00F133B3" w:rsidRPr="00B11710" w:rsidRDefault="00F133B3">
      <w:pPr>
        <w:numPr>
          <w:ilvl w:val="0"/>
          <w:numId w:val="5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În cazul în care Contractantul intră în stare de faliment, în proces de lichidare sau se află într-o situație care produce efecte similare, Contractantul este obligat să acționeze în același fel cum este stipulat la clauzele 31.1, 31.2 și 31.3 din Contract.</w:t>
      </w:r>
    </w:p>
    <w:p w14:paraId="37F563F0" w14:textId="77777777" w:rsidR="00F133B3" w:rsidRPr="00B11710" w:rsidRDefault="00F133B3">
      <w:pPr>
        <w:numPr>
          <w:ilvl w:val="0"/>
          <w:numId w:val="50"/>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Nici o astfel de măsură propusă conform celor stipulate la clauzele 31.2, 31.3 și 31.4 din prezentul Contract, nu poate fi aplicată, dacă nu este acceptată, în scris, de Autoritatea contractantă.</w:t>
      </w:r>
    </w:p>
    <w:p w14:paraId="5C07B897"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2F4160DB"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Limba Contractului</w:t>
      </w:r>
    </w:p>
    <w:p w14:paraId="7A2D8FE4" w14:textId="77777777" w:rsidR="00F133B3" w:rsidRPr="00B11710" w:rsidRDefault="00F133B3">
      <w:pPr>
        <w:numPr>
          <w:ilvl w:val="0"/>
          <w:numId w:val="51"/>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Limba prezentului Contract și a tuturor comunicărilor scrise va fi limba oficială a Statului Român, respectiv limba română.</w:t>
      </w:r>
    </w:p>
    <w:p w14:paraId="40F611F8"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A81C95A" w14:textId="77777777" w:rsidR="00536D8F" w:rsidRPr="00B11710" w:rsidRDefault="00536D8F" w:rsidP="00F133B3">
      <w:pPr>
        <w:spacing w:before="120" w:after="120" w:line="276" w:lineRule="auto"/>
        <w:ind w:left="450"/>
        <w:jc w:val="both"/>
        <w:rPr>
          <w:rFonts w:ascii="Times New Roman" w:hAnsi="Times New Roman" w:cs="Times New Roman"/>
          <w:sz w:val="24"/>
          <w:szCs w:val="24"/>
          <w:lang w:val="en-US"/>
        </w:rPr>
      </w:pPr>
    </w:p>
    <w:p w14:paraId="5F3F07F0" w14:textId="77777777" w:rsidR="00536D8F" w:rsidRPr="00B11710" w:rsidRDefault="00536D8F" w:rsidP="00F133B3">
      <w:pPr>
        <w:spacing w:before="120" w:after="120" w:line="276" w:lineRule="auto"/>
        <w:ind w:left="450"/>
        <w:jc w:val="both"/>
        <w:rPr>
          <w:rFonts w:ascii="Times New Roman" w:hAnsi="Times New Roman" w:cs="Times New Roman"/>
          <w:sz w:val="24"/>
          <w:szCs w:val="24"/>
          <w:lang w:val="en-US"/>
        </w:rPr>
      </w:pPr>
    </w:p>
    <w:p w14:paraId="3B1C1F8D"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lastRenderedPageBreak/>
        <w:t>Legea aplicabilă</w:t>
      </w:r>
    </w:p>
    <w:p w14:paraId="40F33080" w14:textId="77777777" w:rsidR="00F133B3" w:rsidRPr="00B11710" w:rsidRDefault="00F133B3">
      <w:pPr>
        <w:numPr>
          <w:ilvl w:val="0"/>
          <w:numId w:val="52"/>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Legea aplicabilă prezentului Contract, este legea română, Contractul urmând a fi interpretat potrivit acestei legi.</w:t>
      </w:r>
    </w:p>
    <w:p w14:paraId="4C9874E4" w14:textId="77777777" w:rsidR="00F133B3" w:rsidRPr="00B11710" w:rsidRDefault="00F133B3" w:rsidP="00F133B3">
      <w:pPr>
        <w:spacing w:before="120" w:after="120" w:line="276" w:lineRule="auto"/>
        <w:ind w:left="450"/>
        <w:jc w:val="both"/>
        <w:rPr>
          <w:rFonts w:ascii="Times New Roman" w:hAnsi="Times New Roman" w:cs="Times New Roman"/>
          <w:sz w:val="24"/>
          <w:szCs w:val="24"/>
          <w:lang w:val="en-US"/>
        </w:rPr>
      </w:pPr>
    </w:p>
    <w:p w14:paraId="0FC9393B" w14:textId="77777777" w:rsidR="00F133B3" w:rsidRPr="00B11710" w:rsidRDefault="00F133B3">
      <w:pPr>
        <w:numPr>
          <w:ilvl w:val="0"/>
          <w:numId w:val="2"/>
        </w:numPr>
        <w:spacing w:before="120" w:after="120" w:line="276" w:lineRule="auto"/>
        <w:ind w:left="450"/>
        <w:jc w:val="both"/>
        <w:rPr>
          <w:rFonts w:ascii="Times New Roman" w:hAnsi="Times New Roman" w:cs="Times New Roman"/>
          <w:b/>
          <w:sz w:val="24"/>
          <w:szCs w:val="24"/>
          <w:lang w:val="en-US"/>
        </w:rPr>
      </w:pPr>
      <w:r w:rsidRPr="00B11710">
        <w:rPr>
          <w:rFonts w:ascii="Times New Roman" w:hAnsi="Times New Roman" w:cs="Times New Roman"/>
          <w:b/>
          <w:sz w:val="24"/>
          <w:szCs w:val="24"/>
          <w:lang w:val="en-US"/>
        </w:rPr>
        <w:t>Soluționarea eventualelor divergențe și a litigiilor</w:t>
      </w:r>
    </w:p>
    <w:p w14:paraId="35A53D36" w14:textId="77777777" w:rsidR="00F133B3" w:rsidRPr="00B11710" w:rsidRDefault="00F133B3">
      <w:pPr>
        <w:numPr>
          <w:ilvl w:val="0"/>
          <w:numId w:val="5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F2A23F9" w14:textId="77777777" w:rsidR="00F133B3" w:rsidRPr="00B11710" w:rsidRDefault="00F133B3">
      <w:pPr>
        <w:numPr>
          <w:ilvl w:val="0"/>
          <w:numId w:val="5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B2DBC1" w14:textId="77777777" w:rsidR="00F133B3" w:rsidRPr="00B11710" w:rsidRDefault="00F133B3">
      <w:pPr>
        <w:numPr>
          <w:ilvl w:val="0"/>
          <w:numId w:val="53"/>
        </w:numPr>
        <w:spacing w:before="120" w:after="120" w:line="276" w:lineRule="auto"/>
        <w:ind w:left="450"/>
        <w:jc w:val="both"/>
        <w:rPr>
          <w:rFonts w:ascii="Times New Roman" w:hAnsi="Times New Roman" w:cs="Times New Roman"/>
          <w:sz w:val="24"/>
          <w:szCs w:val="24"/>
          <w:lang w:val="en-US"/>
        </w:rPr>
      </w:pPr>
      <w:r w:rsidRPr="00B11710">
        <w:rPr>
          <w:rFonts w:ascii="Times New Roman" w:hAnsi="Times New Roman" w:cs="Times New Roman"/>
          <w:sz w:val="24"/>
          <w:szCs w:val="24"/>
          <w:lang w:val="en-US"/>
        </w:rPr>
        <w:t xml:space="preserve">Dacă încercarea de soluționare pe cale amiabilă eșuează sau dacă una dintre Părți nu răspunde în termen </w:t>
      </w:r>
      <w:r w:rsidRPr="00B11710">
        <w:rPr>
          <w:rFonts w:ascii="Times New Roman" w:hAnsi="Times New Roman" w:cs="Times New Roman"/>
          <w:i/>
          <w:sz w:val="24"/>
          <w:szCs w:val="24"/>
          <w:lang w:val="en-US"/>
        </w:rPr>
        <w:t>[se precizează termenul de răspuns]</w:t>
      </w:r>
      <w:r w:rsidRPr="00B11710">
        <w:rPr>
          <w:rFonts w:ascii="Times New Roman" w:hAnsi="Times New Roman" w:cs="Times New Roman"/>
          <w:sz w:val="24"/>
          <w:szCs w:val="24"/>
          <w:lang w:val="en-US"/>
        </w:rPr>
        <w:t xml:space="preserve"> la solicitare, oricare din Părți are dreptul de a se adresa instanțelor de judecată competente de la sediul Autorității contractante.</w:t>
      </w:r>
    </w:p>
    <w:p w14:paraId="1EA53BDB" w14:textId="77777777" w:rsidR="00F133B3" w:rsidRPr="00B11710" w:rsidRDefault="00F133B3" w:rsidP="00F133B3">
      <w:pPr>
        <w:spacing w:before="120" w:after="120" w:line="276" w:lineRule="auto"/>
        <w:ind w:left="450" w:firstLine="719"/>
        <w:jc w:val="both"/>
        <w:rPr>
          <w:rFonts w:ascii="Times New Roman" w:hAnsi="Times New Roman" w:cs="Times New Roman"/>
          <w:sz w:val="24"/>
          <w:szCs w:val="24"/>
          <w:lang w:val="en-US"/>
        </w:rPr>
      </w:pPr>
    </w:p>
    <w:p w14:paraId="43F5F1A3" w14:textId="77777777" w:rsidR="00F133B3" w:rsidRPr="00B11710" w:rsidRDefault="00F133B3" w:rsidP="00F133B3">
      <w:pPr>
        <w:spacing w:before="120" w:after="120" w:line="276" w:lineRule="auto"/>
        <w:ind w:left="450" w:firstLine="719"/>
        <w:jc w:val="both"/>
        <w:rPr>
          <w:sz w:val="24"/>
          <w:szCs w:val="24"/>
          <w:lang w:val="en-US"/>
        </w:rPr>
      </w:pPr>
      <w:r w:rsidRPr="00B11710">
        <w:rPr>
          <w:rFonts w:ascii="Times New Roman" w:hAnsi="Times New Roman" w:cs="Times New Roman"/>
          <w:sz w:val="24"/>
          <w:szCs w:val="24"/>
          <w:lang w:val="en-US"/>
        </w:rPr>
        <w:t xml:space="preserve">Drept pentru care, Părțile au încheiat prezentul Contract azi, </w:t>
      </w:r>
      <w:r w:rsidRPr="00B11710">
        <w:rPr>
          <w:rFonts w:ascii="Times New Roman" w:hAnsi="Times New Roman" w:cs="Times New Roman"/>
          <w:i/>
          <w:sz w:val="24"/>
          <w:szCs w:val="24"/>
          <w:lang w:val="en-US"/>
        </w:rPr>
        <w:t>[data încheierii Contractului]</w:t>
      </w:r>
      <w:r w:rsidRPr="00B11710">
        <w:rPr>
          <w:rFonts w:ascii="Times New Roman" w:hAnsi="Times New Roman" w:cs="Times New Roman"/>
          <w:sz w:val="24"/>
          <w:szCs w:val="24"/>
          <w:lang w:val="en-US"/>
        </w:rPr>
        <w:t xml:space="preserve">, în </w:t>
      </w:r>
      <w:r w:rsidRPr="00B11710">
        <w:rPr>
          <w:rFonts w:ascii="Times New Roman" w:hAnsi="Times New Roman" w:cs="Times New Roman"/>
          <w:i/>
          <w:sz w:val="24"/>
          <w:szCs w:val="24"/>
          <w:lang w:val="en-US"/>
        </w:rPr>
        <w:t>[localitatea]</w:t>
      </w:r>
      <w:r w:rsidRPr="00B11710">
        <w:rPr>
          <w:rFonts w:ascii="Times New Roman" w:hAnsi="Times New Roman" w:cs="Times New Roman"/>
          <w:sz w:val="24"/>
          <w:szCs w:val="24"/>
          <w:lang w:val="en-US"/>
        </w:rPr>
        <w:t xml:space="preserve">, în </w:t>
      </w:r>
      <w:r w:rsidRPr="00B11710">
        <w:rPr>
          <w:rFonts w:ascii="Times New Roman" w:hAnsi="Times New Roman" w:cs="Times New Roman"/>
          <w:i/>
          <w:sz w:val="24"/>
          <w:szCs w:val="24"/>
          <w:lang w:val="en-US"/>
        </w:rPr>
        <w:t>[număr exemplare în cifre]</w:t>
      </w:r>
      <w:r w:rsidRPr="00B11710">
        <w:rPr>
          <w:rFonts w:ascii="Times New Roman" w:hAnsi="Times New Roman" w:cs="Times New Roman"/>
          <w:sz w:val="24"/>
          <w:szCs w:val="24"/>
          <w:lang w:val="en-US"/>
        </w:rPr>
        <w:t xml:space="preserve"> (</w:t>
      </w:r>
      <w:r w:rsidRPr="00B11710">
        <w:rPr>
          <w:rFonts w:ascii="Times New Roman" w:hAnsi="Times New Roman" w:cs="Times New Roman"/>
          <w:i/>
          <w:sz w:val="24"/>
          <w:szCs w:val="24"/>
          <w:lang w:val="en-US"/>
        </w:rPr>
        <w:t>[număr exemplare în litere]</w:t>
      </w:r>
      <w:r w:rsidRPr="00B11710">
        <w:rPr>
          <w:rFonts w:ascii="Times New Roman" w:hAnsi="Times New Roman" w:cs="Times New Roman"/>
          <w:sz w:val="24"/>
          <w:szCs w:val="24"/>
          <w:lang w:val="en-US"/>
        </w:rPr>
        <w:t>) exemplare.</w:t>
      </w:r>
      <w:r w:rsidRPr="00B11710">
        <w:rPr>
          <w:sz w:val="24"/>
          <w:szCs w:val="24"/>
          <w:lang w:val="en-US"/>
        </w:rPr>
        <w:t xml:space="preserve"> </w:t>
      </w:r>
    </w:p>
    <w:p w14:paraId="4D43D314" w14:textId="77777777" w:rsidR="00F133B3" w:rsidRPr="00B11710" w:rsidRDefault="00F133B3" w:rsidP="00F133B3">
      <w:pPr>
        <w:spacing w:before="120" w:after="120" w:line="276" w:lineRule="auto"/>
        <w:ind w:left="450"/>
        <w:jc w:val="both"/>
        <w:rPr>
          <w:sz w:val="24"/>
          <w:szCs w:val="24"/>
          <w:lang w:val="en-US"/>
        </w:rPr>
      </w:pPr>
    </w:p>
    <w:p w14:paraId="543CC012" w14:textId="77777777" w:rsidR="00465A5F" w:rsidRPr="00B11710" w:rsidRDefault="00F133B3" w:rsidP="00465A5F">
      <w:pPr>
        <w:ind w:left="450"/>
      </w:pPr>
      <w:r w:rsidRPr="00B11710">
        <w:rPr>
          <w:rFonts w:ascii="Times New Roman" w:hAnsi="Times New Roman" w:cs="Times New Roman"/>
          <w:b/>
          <w:bCs/>
          <w:sz w:val="24"/>
          <w:szCs w:val="24"/>
          <w:lang w:val="pt-BR"/>
        </w:rPr>
        <w:t xml:space="preserv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67"/>
      </w:tblGrid>
      <w:tr w:rsidR="00B11710" w:rsidRPr="00B11710" w14:paraId="64BCF379" w14:textId="77777777" w:rsidTr="00AA3667">
        <w:tc>
          <w:tcPr>
            <w:tcW w:w="4813" w:type="dxa"/>
          </w:tcPr>
          <w:p w14:paraId="39A150E0" w14:textId="77777777" w:rsidR="00465A5F" w:rsidRPr="00B11710" w:rsidRDefault="00465A5F" w:rsidP="00AA3667">
            <w:pPr>
              <w:spacing w:before="120" w:after="120" w:line="276" w:lineRule="auto"/>
              <w:rPr>
                <w:sz w:val="24"/>
                <w:szCs w:val="24"/>
              </w:rPr>
            </w:pPr>
            <w:r w:rsidRPr="00B11710">
              <w:rPr>
                <w:sz w:val="24"/>
                <w:szCs w:val="24"/>
              </w:rPr>
              <w:t>Pentru Autoritatea/entitatea contractantă</w:t>
            </w:r>
          </w:p>
        </w:tc>
        <w:tc>
          <w:tcPr>
            <w:tcW w:w="4814" w:type="dxa"/>
          </w:tcPr>
          <w:p w14:paraId="7CA86F26" w14:textId="77777777" w:rsidR="00465A5F" w:rsidRPr="00B11710" w:rsidRDefault="00465A5F" w:rsidP="00AA3667">
            <w:pPr>
              <w:spacing w:before="120" w:after="120" w:line="276" w:lineRule="auto"/>
              <w:jc w:val="right"/>
              <w:rPr>
                <w:sz w:val="24"/>
                <w:szCs w:val="24"/>
              </w:rPr>
            </w:pPr>
            <w:r w:rsidRPr="00B11710">
              <w:rPr>
                <w:sz w:val="24"/>
                <w:szCs w:val="24"/>
              </w:rPr>
              <w:t>Pentru Contractant</w:t>
            </w:r>
          </w:p>
        </w:tc>
      </w:tr>
      <w:tr w:rsidR="00B11710" w:rsidRPr="00B11710" w14:paraId="1CF2FF16" w14:textId="77777777" w:rsidTr="00AA3667">
        <w:tc>
          <w:tcPr>
            <w:tcW w:w="4813" w:type="dxa"/>
          </w:tcPr>
          <w:p w14:paraId="3FD54DBC" w14:textId="77777777" w:rsidR="00465A5F" w:rsidRPr="00B11710" w:rsidRDefault="00465A5F" w:rsidP="00AA3667">
            <w:pPr>
              <w:spacing w:before="120" w:after="120" w:line="276" w:lineRule="auto"/>
              <w:rPr>
                <w:sz w:val="24"/>
                <w:szCs w:val="24"/>
              </w:rPr>
            </w:pPr>
            <w:r w:rsidRPr="00B11710">
              <w:rPr>
                <w:sz w:val="24"/>
                <w:szCs w:val="24"/>
              </w:rPr>
              <w:t>CERONAV CONSTANTA</w:t>
            </w:r>
          </w:p>
        </w:tc>
        <w:tc>
          <w:tcPr>
            <w:tcW w:w="4814" w:type="dxa"/>
          </w:tcPr>
          <w:p w14:paraId="75140AE6" w14:textId="77777777" w:rsidR="00465A5F" w:rsidRPr="00B11710" w:rsidRDefault="00465A5F" w:rsidP="00AA3667">
            <w:pPr>
              <w:spacing w:before="120" w:after="120" w:line="276" w:lineRule="auto"/>
              <w:jc w:val="right"/>
              <w:rPr>
                <w:sz w:val="24"/>
                <w:szCs w:val="24"/>
              </w:rPr>
            </w:pPr>
            <w:r w:rsidRPr="00B11710">
              <w:rPr>
                <w:sz w:val="24"/>
                <w:szCs w:val="24"/>
              </w:rPr>
              <w:t>[Contractantul]</w:t>
            </w:r>
          </w:p>
        </w:tc>
      </w:tr>
      <w:tr w:rsidR="00B11710" w:rsidRPr="00B11710" w14:paraId="7E192E17" w14:textId="77777777" w:rsidTr="00AA3667">
        <w:tc>
          <w:tcPr>
            <w:tcW w:w="4813" w:type="dxa"/>
          </w:tcPr>
          <w:p w14:paraId="3130A744" w14:textId="77777777" w:rsidR="00465A5F" w:rsidRPr="00B11710" w:rsidRDefault="00465A5F" w:rsidP="00AA3667">
            <w:pPr>
              <w:spacing w:before="120" w:after="120" w:line="276" w:lineRule="auto"/>
              <w:rPr>
                <w:sz w:val="24"/>
                <w:szCs w:val="24"/>
              </w:rPr>
            </w:pPr>
            <w:r w:rsidRPr="00B11710">
              <w:rPr>
                <w:b/>
                <w:sz w:val="24"/>
                <w:szCs w:val="24"/>
                <w:lang w:val="es-ES"/>
              </w:rPr>
              <w:t>VIZAT,</w:t>
            </w:r>
          </w:p>
        </w:tc>
        <w:tc>
          <w:tcPr>
            <w:tcW w:w="4814" w:type="dxa"/>
          </w:tcPr>
          <w:p w14:paraId="328D9EFD" w14:textId="77777777" w:rsidR="00465A5F" w:rsidRPr="00B11710" w:rsidRDefault="00465A5F" w:rsidP="00AA3667">
            <w:pPr>
              <w:spacing w:before="120" w:after="120" w:line="276" w:lineRule="auto"/>
              <w:jc w:val="right"/>
              <w:rPr>
                <w:sz w:val="24"/>
                <w:szCs w:val="24"/>
              </w:rPr>
            </w:pPr>
            <w:r w:rsidRPr="00B11710">
              <w:rPr>
                <w:sz w:val="24"/>
                <w:szCs w:val="24"/>
              </w:rPr>
              <w:t>[numele și prenumele reprezentantului legal al Contractantului]</w:t>
            </w:r>
          </w:p>
        </w:tc>
      </w:tr>
      <w:tr w:rsidR="00B11710" w:rsidRPr="00B11710" w14:paraId="4B1C6FD9" w14:textId="77777777" w:rsidTr="00AA3667">
        <w:tc>
          <w:tcPr>
            <w:tcW w:w="4813" w:type="dxa"/>
          </w:tcPr>
          <w:p w14:paraId="270A34EC" w14:textId="77777777" w:rsidR="00465A5F" w:rsidRPr="00B11710" w:rsidRDefault="00465A5F" w:rsidP="00AA3667">
            <w:pPr>
              <w:widowControl w:val="0"/>
              <w:autoSpaceDE w:val="0"/>
              <w:autoSpaceDN w:val="0"/>
              <w:spacing w:before="121" w:line="276" w:lineRule="auto"/>
              <w:ind w:right="193"/>
              <w:jc w:val="both"/>
              <w:rPr>
                <w:b/>
                <w:sz w:val="24"/>
                <w:szCs w:val="24"/>
                <w:lang w:val="es-ES"/>
              </w:rPr>
            </w:pPr>
            <w:r w:rsidRPr="00B11710">
              <w:rPr>
                <w:b/>
                <w:sz w:val="24"/>
                <w:szCs w:val="24"/>
                <w:lang w:val="es-ES"/>
              </w:rPr>
              <w:t xml:space="preserve">Compartiment juridic </w:t>
            </w:r>
          </w:p>
          <w:p w14:paraId="4D9D1248" w14:textId="77777777" w:rsidR="00465A5F" w:rsidRPr="00B11710" w:rsidRDefault="00465A5F" w:rsidP="00AA3667">
            <w:pPr>
              <w:spacing w:before="120" w:after="120" w:line="276" w:lineRule="auto"/>
              <w:rPr>
                <w:sz w:val="24"/>
                <w:szCs w:val="24"/>
              </w:rPr>
            </w:pPr>
          </w:p>
        </w:tc>
        <w:tc>
          <w:tcPr>
            <w:tcW w:w="4814" w:type="dxa"/>
          </w:tcPr>
          <w:p w14:paraId="1DD3381D" w14:textId="77777777" w:rsidR="00465A5F" w:rsidRPr="00B11710" w:rsidRDefault="00465A5F" w:rsidP="00AA3667">
            <w:pPr>
              <w:spacing w:before="120" w:after="120" w:line="276" w:lineRule="auto"/>
              <w:jc w:val="right"/>
              <w:rPr>
                <w:sz w:val="24"/>
                <w:szCs w:val="24"/>
              </w:rPr>
            </w:pPr>
            <w:r w:rsidRPr="00B11710">
              <w:rPr>
                <w:sz w:val="24"/>
                <w:szCs w:val="24"/>
              </w:rPr>
              <w:t>[funcția reprezentantului legal al Contractantului]</w:t>
            </w:r>
          </w:p>
        </w:tc>
      </w:tr>
      <w:tr w:rsidR="00465A5F" w:rsidRPr="00B11710" w14:paraId="177007B3" w14:textId="77777777" w:rsidTr="00AA3667">
        <w:tc>
          <w:tcPr>
            <w:tcW w:w="4813" w:type="dxa"/>
          </w:tcPr>
          <w:p w14:paraId="1CFBC455" w14:textId="77777777" w:rsidR="00465A5F" w:rsidRPr="00B11710" w:rsidRDefault="00465A5F" w:rsidP="00AA3667">
            <w:pPr>
              <w:spacing w:before="120" w:after="120" w:line="276" w:lineRule="auto"/>
              <w:rPr>
                <w:sz w:val="24"/>
                <w:szCs w:val="24"/>
              </w:rPr>
            </w:pPr>
            <w:r w:rsidRPr="00B11710">
              <w:rPr>
                <w:b/>
                <w:sz w:val="24"/>
                <w:szCs w:val="24"/>
                <w:lang w:val="es-ES"/>
              </w:rPr>
              <w:t>……………………</w:t>
            </w:r>
          </w:p>
        </w:tc>
        <w:tc>
          <w:tcPr>
            <w:tcW w:w="4814" w:type="dxa"/>
          </w:tcPr>
          <w:p w14:paraId="01A7A4F5" w14:textId="77777777" w:rsidR="00465A5F" w:rsidRPr="00B11710" w:rsidRDefault="00465A5F" w:rsidP="00AA3667">
            <w:pPr>
              <w:spacing w:before="120" w:after="120" w:line="276" w:lineRule="auto"/>
              <w:jc w:val="right"/>
              <w:rPr>
                <w:sz w:val="24"/>
                <w:szCs w:val="24"/>
              </w:rPr>
            </w:pPr>
            <w:r w:rsidRPr="00B11710">
              <w:rPr>
                <w:sz w:val="24"/>
                <w:szCs w:val="24"/>
              </w:rPr>
              <w:t>[semnătura reprezentantului legal al Contractantului]</w:t>
            </w:r>
          </w:p>
        </w:tc>
      </w:tr>
    </w:tbl>
    <w:p w14:paraId="2397B791" w14:textId="7FCF715C" w:rsidR="00776037" w:rsidRPr="00B11710" w:rsidRDefault="00776037" w:rsidP="00465A5F">
      <w:pPr>
        <w:ind w:left="450"/>
        <w:rPr>
          <w:sz w:val="24"/>
          <w:szCs w:val="24"/>
        </w:rPr>
      </w:pPr>
    </w:p>
    <w:sectPr w:rsidR="00776037" w:rsidRPr="00B11710" w:rsidSect="00536D8F">
      <w:footerReference w:type="default" r:id="rId8"/>
      <w:pgSz w:w="11906" w:h="16838"/>
      <w:pgMar w:top="990" w:right="1016" w:bottom="900" w:left="135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E17B" w14:textId="77777777" w:rsidR="004142A2" w:rsidRDefault="004142A2" w:rsidP="004F3AF2">
      <w:pPr>
        <w:spacing w:after="0" w:line="240" w:lineRule="auto"/>
      </w:pPr>
      <w:r>
        <w:separator/>
      </w:r>
    </w:p>
  </w:endnote>
  <w:endnote w:type="continuationSeparator" w:id="0">
    <w:p w14:paraId="6A81A8DD" w14:textId="77777777" w:rsidR="004142A2" w:rsidRDefault="004142A2" w:rsidP="004F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81620"/>
      <w:docPartObj>
        <w:docPartGallery w:val="Page Numbers (Bottom of Page)"/>
        <w:docPartUnique/>
      </w:docPartObj>
    </w:sdtPr>
    <w:sdtEndPr>
      <w:rPr>
        <w:noProof/>
      </w:rPr>
    </w:sdtEndPr>
    <w:sdtContent>
      <w:p w14:paraId="18098355" w14:textId="4F9AA479" w:rsidR="004F3AF2" w:rsidRDefault="004F3A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5D1A" w14:textId="77777777" w:rsidR="004F3AF2" w:rsidRDefault="004F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4E7B" w14:textId="77777777" w:rsidR="004142A2" w:rsidRDefault="004142A2" w:rsidP="004F3AF2">
      <w:pPr>
        <w:spacing w:after="0" w:line="240" w:lineRule="auto"/>
      </w:pPr>
      <w:r>
        <w:separator/>
      </w:r>
    </w:p>
  </w:footnote>
  <w:footnote w:type="continuationSeparator" w:id="0">
    <w:p w14:paraId="5B896B94" w14:textId="77777777" w:rsidR="004142A2" w:rsidRDefault="004142A2" w:rsidP="004F3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2E094F8C"/>
    <w:multiLevelType w:val="hybridMultilevel"/>
    <w:tmpl w:val="70341656"/>
    <w:lvl w:ilvl="0" w:tplc="56B01374">
      <w:start w:val="1"/>
      <w:numFmt w:val="lowerLetter"/>
      <w:lvlText w:val="%1)"/>
      <w:lvlJc w:val="left"/>
      <w:pPr>
        <w:ind w:left="721" w:hanging="360"/>
      </w:pPr>
      <w:rPr>
        <w:rFonts w:ascii="Times New Roman" w:eastAsiaTheme="minorHAnsi" w:hAnsi="Times New Roman" w:cs="Times New Roman"/>
      </w:rPr>
    </w:lvl>
    <w:lvl w:ilvl="1" w:tplc="04180017">
      <w:start w:val="1"/>
      <w:numFmt w:val="lowerLetter"/>
      <w:lvlText w:val="%2)"/>
      <w:lvlJc w:val="left"/>
      <w:pPr>
        <w:ind w:left="1441" w:hanging="360"/>
      </w:pPr>
    </w:lvl>
    <w:lvl w:ilvl="2" w:tplc="1F5C5FC6">
      <w:start w:val="9"/>
      <w:numFmt w:val="decimal"/>
      <w:lvlText w:val="%3."/>
      <w:lvlJc w:val="left"/>
      <w:pPr>
        <w:ind w:left="2341" w:hanging="36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810" w:hanging="360"/>
      </w:p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start w:val="1"/>
      <w:numFmt w:val="decimal"/>
      <w:lvlText w:val="%4."/>
      <w:lvlJc w:val="left"/>
      <w:pPr>
        <w:ind w:left="2970" w:hanging="360"/>
      </w:pPr>
    </w:lvl>
    <w:lvl w:ilvl="4" w:tplc="04180019">
      <w:start w:val="1"/>
      <w:numFmt w:val="lowerLetter"/>
      <w:lvlText w:val="%5."/>
      <w:lvlJc w:val="left"/>
      <w:pPr>
        <w:ind w:left="3690" w:hanging="360"/>
      </w:pPr>
    </w:lvl>
    <w:lvl w:ilvl="5" w:tplc="0418001B">
      <w:start w:val="1"/>
      <w:numFmt w:val="lowerRoman"/>
      <w:lvlText w:val="%6."/>
      <w:lvlJc w:val="right"/>
      <w:pPr>
        <w:ind w:left="4410" w:hanging="180"/>
      </w:pPr>
    </w:lvl>
    <w:lvl w:ilvl="6" w:tplc="0418000F">
      <w:start w:val="1"/>
      <w:numFmt w:val="decimal"/>
      <w:lvlText w:val="%7."/>
      <w:lvlJc w:val="left"/>
      <w:pPr>
        <w:ind w:left="5130" w:hanging="360"/>
      </w:pPr>
    </w:lvl>
    <w:lvl w:ilvl="7" w:tplc="04180019">
      <w:start w:val="1"/>
      <w:numFmt w:val="lowerLetter"/>
      <w:lvlText w:val="%8."/>
      <w:lvlJc w:val="left"/>
      <w:pPr>
        <w:ind w:left="5850" w:hanging="360"/>
      </w:pPr>
    </w:lvl>
    <w:lvl w:ilvl="8" w:tplc="0418001B">
      <w:start w:val="1"/>
      <w:numFmt w:val="lowerRoman"/>
      <w:lvlText w:val="%9."/>
      <w:lvlJc w:val="right"/>
      <w:pPr>
        <w:ind w:left="6570"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15:restartNumberingAfterBreak="0">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15:restartNumberingAfterBreak="0">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15:restartNumberingAfterBreak="0">
    <w:nsid w:val="63E04A75"/>
    <w:multiLevelType w:val="hybridMultilevel"/>
    <w:tmpl w:val="D58E4B66"/>
    <w:lvl w:ilvl="0" w:tplc="9160B712">
      <w:start w:val="1"/>
      <w:numFmt w:val="decimal"/>
      <w:lvlText w:val="2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15:restartNumberingAfterBreak="0">
    <w:nsid w:val="64F25177"/>
    <w:multiLevelType w:val="hybridMultilevel"/>
    <w:tmpl w:val="93023580"/>
    <w:lvl w:ilvl="0" w:tplc="CACA4FF0">
      <w:start w:val="1"/>
      <w:numFmt w:val="lowerRoman"/>
      <w:lvlText w:val="(%1)"/>
      <w:lvlJc w:val="left"/>
      <w:pPr>
        <w:ind w:left="810" w:hanging="360"/>
      </w:p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start w:val="1"/>
      <w:numFmt w:val="decimal"/>
      <w:lvlText w:val="%4."/>
      <w:lvlJc w:val="left"/>
      <w:pPr>
        <w:ind w:left="2970" w:hanging="360"/>
      </w:pPr>
    </w:lvl>
    <w:lvl w:ilvl="4" w:tplc="04180019">
      <w:start w:val="1"/>
      <w:numFmt w:val="lowerLetter"/>
      <w:lvlText w:val="%5."/>
      <w:lvlJc w:val="left"/>
      <w:pPr>
        <w:ind w:left="3690" w:hanging="360"/>
      </w:pPr>
    </w:lvl>
    <w:lvl w:ilvl="5" w:tplc="0418001B">
      <w:start w:val="1"/>
      <w:numFmt w:val="lowerRoman"/>
      <w:lvlText w:val="%6."/>
      <w:lvlJc w:val="right"/>
      <w:pPr>
        <w:ind w:left="4410" w:hanging="180"/>
      </w:pPr>
    </w:lvl>
    <w:lvl w:ilvl="6" w:tplc="0418000F">
      <w:start w:val="1"/>
      <w:numFmt w:val="decimal"/>
      <w:lvlText w:val="%7."/>
      <w:lvlJc w:val="left"/>
      <w:pPr>
        <w:ind w:left="5130" w:hanging="360"/>
      </w:pPr>
    </w:lvl>
    <w:lvl w:ilvl="7" w:tplc="04180019">
      <w:start w:val="1"/>
      <w:numFmt w:val="lowerLetter"/>
      <w:lvlText w:val="%8."/>
      <w:lvlJc w:val="left"/>
      <w:pPr>
        <w:ind w:left="5850" w:hanging="360"/>
      </w:pPr>
    </w:lvl>
    <w:lvl w:ilvl="8" w:tplc="0418001B">
      <w:start w:val="1"/>
      <w:numFmt w:val="lowerRoman"/>
      <w:lvlText w:val="%9."/>
      <w:lvlJc w:val="right"/>
      <w:pPr>
        <w:ind w:left="6570" w:hanging="180"/>
      </w:pPr>
    </w:lvl>
  </w:abstractNum>
  <w:abstractNum w:abstractNumId="44" w15:restartNumberingAfterBreak="0">
    <w:nsid w:val="67142521"/>
    <w:multiLevelType w:val="hybridMultilevel"/>
    <w:tmpl w:val="A110937A"/>
    <w:lvl w:ilvl="0" w:tplc="64325E6A">
      <w:start w:val="1"/>
      <w:numFmt w:val="decimal"/>
      <w:lvlText w:val="1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5" w15:restartNumberingAfterBreak="0">
    <w:nsid w:val="67DC2B9D"/>
    <w:multiLevelType w:val="hybridMultilevel"/>
    <w:tmpl w:val="B264589C"/>
    <w:lvl w:ilvl="0" w:tplc="AB30F580">
      <w:start w:val="1"/>
      <w:numFmt w:val="decimal"/>
      <w:lvlText w:val="1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9" w15:restartNumberingAfterBreak="0">
    <w:nsid w:val="742D36A6"/>
    <w:multiLevelType w:val="multilevel"/>
    <w:tmpl w:val="7938CFDA"/>
    <w:lvl w:ilvl="0">
      <w:start w:val="9"/>
      <w:numFmt w:val="decimal"/>
      <w:lvlText w:val="%1"/>
      <w:lvlJc w:val="left"/>
      <w:pPr>
        <w:ind w:left="360" w:hanging="360"/>
      </w:pPr>
      <w:rPr>
        <w:b/>
      </w:rPr>
    </w:lvl>
    <w:lvl w:ilvl="1">
      <w:start w:val="3"/>
      <w:numFmt w:val="decimal"/>
      <w:lvlText w:val="%1.%2"/>
      <w:lvlJc w:val="left"/>
      <w:pPr>
        <w:ind w:left="721" w:hanging="360"/>
      </w:pPr>
      <w:rPr>
        <w:b/>
      </w:rPr>
    </w:lvl>
    <w:lvl w:ilvl="2">
      <w:start w:val="1"/>
      <w:numFmt w:val="decimal"/>
      <w:lvlText w:val="%1.%2.%3"/>
      <w:lvlJc w:val="left"/>
      <w:pPr>
        <w:ind w:left="1442" w:hanging="720"/>
      </w:pPr>
      <w:rPr>
        <w:b/>
      </w:rPr>
    </w:lvl>
    <w:lvl w:ilvl="3">
      <w:start w:val="1"/>
      <w:numFmt w:val="decimal"/>
      <w:lvlText w:val="%1.%2.%3.%4"/>
      <w:lvlJc w:val="left"/>
      <w:pPr>
        <w:ind w:left="1803" w:hanging="720"/>
      </w:pPr>
      <w:rPr>
        <w:b/>
      </w:rPr>
    </w:lvl>
    <w:lvl w:ilvl="4">
      <w:start w:val="1"/>
      <w:numFmt w:val="decimal"/>
      <w:lvlText w:val="%1.%2.%3.%4.%5"/>
      <w:lvlJc w:val="left"/>
      <w:pPr>
        <w:ind w:left="2524" w:hanging="1080"/>
      </w:pPr>
      <w:rPr>
        <w:b/>
      </w:rPr>
    </w:lvl>
    <w:lvl w:ilvl="5">
      <w:start w:val="1"/>
      <w:numFmt w:val="decimal"/>
      <w:lvlText w:val="%1.%2.%3.%4.%5.%6"/>
      <w:lvlJc w:val="left"/>
      <w:pPr>
        <w:ind w:left="2885" w:hanging="1080"/>
      </w:pPr>
      <w:rPr>
        <w:b/>
      </w:rPr>
    </w:lvl>
    <w:lvl w:ilvl="6">
      <w:start w:val="1"/>
      <w:numFmt w:val="decimal"/>
      <w:lvlText w:val="%1.%2.%3.%4.%5.%6.%7"/>
      <w:lvlJc w:val="left"/>
      <w:pPr>
        <w:ind w:left="3606" w:hanging="1440"/>
      </w:pPr>
      <w:rPr>
        <w:b/>
      </w:rPr>
    </w:lvl>
    <w:lvl w:ilvl="7">
      <w:start w:val="1"/>
      <w:numFmt w:val="decimal"/>
      <w:lvlText w:val="%1.%2.%3.%4.%5.%6.%7.%8"/>
      <w:lvlJc w:val="left"/>
      <w:pPr>
        <w:ind w:left="3967" w:hanging="1440"/>
      </w:pPr>
      <w:rPr>
        <w:b/>
      </w:rPr>
    </w:lvl>
    <w:lvl w:ilvl="8">
      <w:start w:val="1"/>
      <w:numFmt w:val="decimal"/>
      <w:lvlText w:val="%1.%2.%3.%4.%5.%6.%7.%8.%9"/>
      <w:lvlJc w:val="left"/>
      <w:pPr>
        <w:ind w:left="4688" w:hanging="1800"/>
      </w:pPr>
      <w:rPr>
        <w:b/>
      </w:rPr>
    </w:lvl>
  </w:abstractNum>
  <w:abstractNum w:abstractNumId="50"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1" w15:restartNumberingAfterBreak="0">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2" w15:restartNumberingAfterBreak="0">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925603584">
    <w:abstractNumId w:val="9"/>
  </w:num>
  <w:num w:numId="2" w16cid:durableId="6235837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0298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1479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7415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745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5454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540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005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15476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981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7601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9457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05716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6735138">
    <w:abstractNumId w:val="4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8133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5078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350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699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3842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5211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4541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74021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122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0307341">
    <w:abstractNumId w:val="11"/>
  </w:num>
  <w:num w:numId="26" w16cid:durableId="1343702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5672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2975547">
    <w:abstractNumId w:val="30"/>
  </w:num>
  <w:num w:numId="29" w16cid:durableId="7237180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2200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78573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3925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9099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42175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9178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8010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7724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117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62870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1234605">
    <w:abstractNumId w:val="1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478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25790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257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37847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9546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6378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50228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02539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98836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81164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6273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75821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2350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B3"/>
    <w:rsid w:val="00185EB7"/>
    <w:rsid w:val="00242F40"/>
    <w:rsid w:val="00254548"/>
    <w:rsid w:val="00347EEB"/>
    <w:rsid w:val="004142A2"/>
    <w:rsid w:val="00465A5F"/>
    <w:rsid w:val="004C3096"/>
    <w:rsid w:val="004F3AF2"/>
    <w:rsid w:val="00535C61"/>
    <w:rsid w:val="00536D8F"/>
    <w:rsid w:val="005B5D66"/>
    <w:rsid w:val="00646005"/>
    <w:rsid w:val="006D65A8"/>
    <w:rsid w:val="006F7500"/>
    <w:rsid w:val="007001E0"/>
    <w:rsid w:val="00776037"/>
    <w:rsid w:val="00794759"/>
    <w:rsid w:val="007D72C6"/>
    <w:rsid w:val="00A55453"/>
    <w:rsid w:val="00B11710"/>
    <w:rsid w:val="00B54CD6"/>
    <w:rsid w:val="00BB701D"/>
    <w:rsid w:val="00CD662C"/>
    <w:rsid w:val="00D24BB2"/>
    <w:rsid w:val="00D31D7F"/>
    <w:rsid w:val="00D90B00"/>
    <w:rsid w:val="00F133B3"/>
    <w:rsid w:val="00F15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766B2"/>
  <w15:chartTrackingRefBased/>
  <w15:docId w15:val="{AFDB570F-5443-4F19-AFFC-B9683917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B3"/>
    <w:pPr>
      <w:spacing w:line="256" w:lineRule="auto"/>
    </w:pPr>
    <w:rPr>
      <w:kern w:val="0"/>
      <w:lang w:val="ro-RO"/>
      <w14:ligatures w14:val="none"/>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46005"/>
    <w:pPr>
      <w:keepNext/>
      <w:keepLines/>
      <w:spacing w:before="480" w:after="0" w:line="276"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33B3"/>
    <w:rPr>
      <w:color w:val="0563C1" w:themeColor="hyperlink"/>
      <w:u w:val="single"/>
    </w:rPr>
  </w:style>
  <w:style w:type="character" w:styleId="FollowedHyperlink">
    <w:name w:val="FollowedHyperlink"/>
    <w:basedOn w:val="DefaultParagraphFont"/>
    <w:uiPriority w:val="99"/>
    <w:semiHidden/>
    <w:unhideWhenUsed/>
    <w:rsid w:val="00F133B3"/>
    <w:rPr>
      <w:color w:val="954F72" w:themeColor="followedHyperlink"/>
      <w:u w:val="single"/>
    </w:rPr>
  </w:style>
  <w:style w:type="paragraph" w:customStyle="1" w:styleId="msonormal0">
    <w:name w:val="msonormal"/>
    <w:basedOn w:val="Normal"/>
    <w:rsid w:val="00F133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133B3"/>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46005"/>
    <w:rPr>
      <w:rFonts w:eastAsiaTheme="majorEastAsia" w:cstheme="majorBidi"/>
      <w:b/>
      <w:bCs/>
      <w:kern w:val="0"/>
      <w:szCs w:val="28"/>
      <w:lang w:val="ro-RO"/>
      <w14:ligatures w14:val="none"/>
    </w:rPr>
  </w:style>
  <w:style w:type="character" w:customStyle="1" w:styleId="fontstyle14">
    <w:name w:val="fontstyle14"/>
    <w:basedOn w:val="DefaultParagraphFont"/>
    <w:rsid w:val="004C3096"/>
  </w:style>
  <w:style w:type="paragraph" w:styleId="Header">
    <w:name w:val="header"/>
    <w:basedOn w:val="Normal"/>
    <w:link w:val="HeaderChar"/>
    <w:uiPriority w:val="99"/>
    <w:unhideWhenUsed/>
    <w:rsid w:val="004F3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AF2"/>
    <w:rPr>
      <w:kern w:val="0"/>
      <w:lang w:val="ro-RO"/>
      <w14:ligatures w14:val="none"/>
    </w:rPr>
  </w:style>
  <w:style w:type="paragraph" w:styleId="Footer">
    <w:name w:val="footer"/>
    <w:basedOn w:val="Normal"/>
    <w:link w:val="FooterChar"/>
    <w:uiPriority w:val="99"/>
    <w:unhideWhenUsed/>
    <w:rsid w:val="004F3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AF2"/>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cerona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22</Pages>
  <Words>9754</Words>
  <Characters>55601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Nistor</dc:creator>
  <cp:keywords/>
  <dc:description/>
  <cp:lastModifiedBy>Alexandru Vladu</cp:lastModifiedBy>
  <cp:revision>22</cp:revision>
  <cp:lastPrinted>2025-12-10T12:40:00Z</cp:lastPrinted>
  <dcterms:created xsi:type="dcterms:W3CDTF">2025-12-09T10:08:00Z</dcterms:created>
  <dcterms:modified xsi:type="dcterms:W3CDTF">2026-04-24T06:28:00Z</dcterms:modified>
</cp:coreProperties>
</file>