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31"/>
        <w:gridCol w:w="4531"/>
      </w:tblGrid>
      <w:tr w:rsidR="0095227B" w14:paraId="1CEEC0E5" w14:textId="77777777" w:rsidTr="0095227B">
        <w:tc>
          <w:tcPr>
            <w:tcW w:w="4531" w:type="dxa"/>
          </w:tcPr>
          <w:p w14:paraId="12599904" w14:textId="2DA8BD40" w:rsidR="0095227B" w:rsidRDefault="0095227B">
            <w:r>
              <w:t>Cerinta a caietului de sarcini</w:t>
            </w:r>
          </w:p>
        </w:tc>
        <w:tc>
          <w:tcPr>
            <w:tcW w:w="4531" w:type="dxa"/>
          </w:tcPr>
          <w:p w14:paraId="124FDD70" w14:textId="7CEF6342" w:rsidR="0095227B" w:rsidRDefault="0095227B">
            <w:r>
              <w:t>Modalitate de indeplinire de catre operatorul economic</w:t>
            </w:r>
          </w:p>
        </w:tc>
      </w:tr>
      <w:tr w:rsidR="0095227B" w14:paraId="2E8009DD" w14:textId="77777777" w:rsidTr="0095227B">
        <w:tc>
          <w:tcPr>
            <w:tcW w:w="4531" w:type="dxa"/>
          </w:tcPr>
          <w:p w14:paraId="0E6AD54E" w14:textId="5059ED70" w:rsidR="0095227B" w:rsidRDefault="0095227B">
            <w:r>
              <w:t>Prestarea serviciilor</w:t>
            </w:r>
            <w:r w:rsidRPr="007A0314">
              <w:t xml:space="preserve"> se va face la sediile centrelor din subordine (vezi anexa 2) de luni pana vineri intre orele 9.00 – 1</w:t>
            </w:r>
            <w:r>
              <w:t>6.00 pe baza de comanda. Inafara acestui program orice interventie (prestare de servicii de vidanjare) se va face doar cu acceptul expres al conducerii executive a DGASPC Suceava.</w:t>
            </w:r>
          </w:p>
        </w:tc>
        <w:tc>
          <w:tcPr>
            <w:tcW w:w="4531" w:type="dxa"/>
          </w:tcPr>
          <w:p w14:paraId="3385C915" w14:textId="77777777" w:rsidR="0095227B" w:rsidRDefault="0095227B"/>
        </w:tc>
      </w:tr>
      <w:tr w:rsidR="0095227B" w14:paraId="7E89A08A" w14:textId="77777777" w:rsidTr="0095227B">
        <w:tc>
          <w:tcPr>
            <w:tcW w:w="4531" w:type="dxa"/>
          </w:tcPr>
          <w:p w14:paraId="010737F5" w14:textId="11640E40" w:rsidR="0095227B" w:rsidRDefault="0095227B">
            <w:r w:rsidRPr="007A0314">
              <w:t xml:space="preserve">Un </w:t>
            </w:r>
            <w:r>
              <w:t>serviciu</w:t>
            </w:r>
            <w:r w:rsidRPr="007A0314">
              <w:t xml:space="preserve"> este considerat </w:t>
            </w:r>
            <w:r>
              <w:t>ca fiind prestat</w:t>
            </w:r>
            <w:r w:rsidRPr="007A0314">
              <w:t xml:space="preserve"> cand toate activitatile in cadrul contractului au fost realizate si </w:t>
            </w:r>
            <w:r>
              <w:t>serviciul</w:t>
            </w:r>
            <w:r w:rsidRPr="007A0314">
              <w:t xml:space="preserve"> este acceptat de autoritatea contractanta.</w:t>
            </w:r>
          </w:p>
        </w:tc>
        <w:tc>
          <w:tcPr>
            <w:tcW w:w="4531" w:type="dxa"/>
          </w:tcPr>
          <w:p w14:paraId="0CFA6F39" w14:textId="77777777" w:rsidR="0095227B" w:rsidRDefault="0095227B"/>
        </w:tc>
      </w:tr>
      <w:tr w:rsidR="0095227B" w14:paraId="695FD11B" w14:textId="77777777" w:rsidTr="0095227B">
        <w:tc>
          <w:tcPr>
            <w:tcW w:w="4531" w:type="dxa"/>
          </w:tcPr>
          <w:p w14:paraId="00E0DABD" w14:textId="744B0545" w:rsidR="0095227B" w:rsidRDefault="0095227B">
            <w:r w:rsidRPr="007A0314">
              <w:t>Transportul si toate costurile asociate sunt in sarcina exclusiva a contractantului.</w:t>
            </w:r>
          </w:p>
        </w:tc>
        <w:tc>
          <w:tcPr>
            <w:tcW w:w="4531" w:type="dxa"/>
          </w:tcPr>
          <w:p w14:paraId="4D34459F" w14:textId="77777777" w:rsidR="0095227B" w:rsidRDefault="0095227B"/>
        </w:tc>
      </w:tr>
      <w:tr w:rsidR="0095227B" w14:paraId="13D16ADD" w14:textId="77777777" w:rsidTr="0095227B">
        <w:tc>
          <w:tcPr>
            <w:tcW w:w="4531" w:type="dxa"/>
          </w:tcPr>
          <w:p w14:paraId="0B60308A" w14:textId="77777777" w:rsidR="0095227B" w:rsidRDefault="0095227B"/>
          <w:p w14:paraId="6831CB78" w14:textId="5671E4BE" w:rsidR="0095227B" w:rsidRDefault="0095227B">
            <w:r w:rsidRPr="008704BB">
              <w:t>Prestatorul trebuie sa elimine, in conditii de siguranta pentru sanatatea populatiei si pentru mediu, materiile din vidanja preluate din centrele din subordinea DGASPC Suceava.</w:t>
            </w:r>
          </w:p>
        </w:tc>
        <w:tc>
          <w:tcPr>
            <w:tcW w:w="4531" w:type="dxa"/>
          </w:tcPr>
          <w:p w14:paraId="5957AE95" w14:textId="77777777" w:rsidR="0095227B" w:rsidRDefault="0095227B"/>
        </w:tc>
      </w:tr>
      <w:tr w:rsidR="0095227B" w14:paraId="63AE27AE" w14:textId="77777777" w:rsidTr="0095227B">
        <w:tc>
          <w:tcPr>
            <w:tcW w:w="4531" w:type="dxa"/>
          </w:tcPr>
          <w:p w14:paraId="241914E8" w14:textId="08399A51" w:rsidR="0095227B" w:rsidRPr="001E59C0" w:rsidRDefault="0095227B" w:rsidP="0095227B">
            <w:pPr>
              <w:ind w:right="1"/>
              <w:jc w:val="both"/>
            </w:pPr>
            <w:r w:rsidRPr="008704BB">
              <w:t>Prestatorul trebuie</w:t>
            </w:r>
            <w:r w:rsidRPr="008704BB">
              <w:t xml:space="preserve"> </w:t>
            </w:r>
            <w:r w:rsidRPr="008704BB">
              <w:t>Sa identifice si sa previna riscurile pe care apele uzate le pot reprezenta pentru sanatatea populatiei si sa anunte iminenta unor descarcari accidentale sau neprevazute autoritatilor pentru protectia mediului si de aparare civila.</w:t>
            </w:r>
          </w:p>
          <w:p w14:paraId="246C2E65" w14:textId="7143BF47" w:rsidR="0095227B" w:rsidRDefault="0095227B" w:rsidP="0095227B">
            <w:r w:rsidRPr="007A0314">
              <w:t xml:space="preserve"> </w:t>
            </w:r>
            <w:r w:rsidRPr="008704BB">
              <w:t>In cazul unor deversari accidentale provocate de acesta, prestatorul suporta costul pentru repararea prejudiciului si inlatura urmarile produse de acesta, restabilind conditiile anterioare producerii prejudiciului</w:t>
            </w:r>
          </w:p>
        </w:tc>
        <w:tc>
          <w:tcPr>
            <w:tcW w:w="4531" w:type="dxa"/>
          </w:tcPr>
          <w:p w14:paraId="653CAC62" w14:textId="77777777" w:rsidR="0095227B" w:rsidRDefault="0095227B"/>
        </w:tc>
      </w:tr>
      <w:tr w:rsidR="0095227B" w14:paraId="3D3C72F2" w14:textId="77777777" w:rsidTr="0095227B">
        <w:tc>
          <w:tcPr>
            <w:tcW w:w="4531" w:type="dxa"/>
          </w:tcPr>
          <w:p w14:paraId="7CFCDE80" w14:textId="77777777" w:rsidR="0095227B" w:rsidRDefault="0095227B" w:rsidP="0095227B">
            <w:pPr>
              <w:jc w:val="both"/>
              <w:rPr>
                <w:noProof/>
              </w:rPr>
            </w:pPr>
            <w:r w:rsidRPr="008704BB">
              <w:t>Prestatorul va respecta legislatia in vigoare privind protectia mediului.</w:t>
            </w:r>
          </w:p>
          <w:p w14:paraId="6CFADEF4" w14:textId="77777777" w:rsidR="0095227B" w:rsidRDefault="0095227B"/>
        </w:tc>
        <w:tc>
          <w:tcPr>
            <w:tcW w:w="4531" w:type="dxa"/>
          </w:tcPr>
          <w:p w14:paraId="6F482190" w14:textId="77777777" w:rsidR="0095227B" w:rsidRDefault="0095227B"/>
        </w:tc>
      </w:tr>
      <w:tr w:rsidR="0095227B" w14:paraId="288C26F9" w14:textId="77777777" w:rsidTr="0095227B">
        <w:tc>
          <w:tcPr>
            <w:tcW w:w="4531" w:type="dxa"/>
          </w:tcPr>
          <w:p w14:paraId="7B28859A" w14:textId="2F8D410A" w:rsidR="0095227B" w:rsidRDefault="0095227B">
            <w:r w:rsidRPr="007A0314">
              <w:t xml:space="preserve">Comenzile vor fi preluate </w:t>
            </w:r>
            <w:r>
              <w:t>de la Serviciul achizitii publice si contractare servicii sociale sau se vor transmite prin email.</w:t>
            </w:r>
            <w:r w:rsidRPr="008704BB">
              <w:t xml:space="preserve"> La primirea comenzii prestatorul se obliga sa colecteze in totalitate cantitatile din  fosa septica respectiv putul de decantare in termen de 48 ore de la primirea comenzii si de 24 ore pentru situatii</w:t>
            </w:r>
            <w:r>
              <w:t>lor</w:t>
            </w:r>
            <w:r w:rsidRPr="008704BB">
              <w:t xml:space="preserve"> de urgenta. </w:t>
            </w:r>
            <w:r>
              <w:t>Prestarea serviciilor</w:t>
            </w:r>
            <w:r w:rsidRPr="007A0314">
              <w:t xml:space="preserve"> se va face la sediile centrelor din subordine (vezi anexa 2) de luni pana vineri intre orele 9.00 – 1</w:t>
            </w:r>
            <w:r>
              <w:t>6.00 pe baza de comanda. Inafara acestui program orice interventie (prestare de servicii de vidanjare) se va face doar cu acceptul expres al conducerii executive a DGASPC Suceava.</w:t>
            </w:r>
          </w:p>
        </w:tc>
        <w:tc>
          <w:tcPr>
            <w:tcW w:w="4531" w:type="dxa"/>
          </w:tcPr>
          <w:p w14:paraId="5C9A5A6E" w14:textId="77777777" w:rsidR="0095227B" w:rsidRDefault="0095227B"/>
        </w:tc>
      </w:tr>
      <w:tr w:rsidR="0095227B" w14:paraId="3610D4E3" w14:textId="77777777" w:rsidTr="0095227B">
        <w:tc>
          <w:tcPr>
            <w:tcW w:w="4531" w:type="dxa"/>
          </w:tcPr>
          <w:p w14:paraId="3B91DFB3" w14:textId="1BD14DF9" w:rsidR="0095227B" w:rsidRDefault="0095227B">
            <w:r w:rsidRPr="008704BB">
              <w:t xml:space="preserve">Prestatorul de servicii va transporta apele uzate rezultate din vidanjarea fosei spetice la cel mai apropiat centru de prelucrare ape uzate si va </w:t>
            </w:r>
            <w:r w:rsidRPr="008704BB">
              <w:lastRenderedPageBreak/>
              <w:t>respecta HG nr.1061/2008 privind transportul deseurilor pe teritoriul Romaniei.</w:t>
            </w:r>
          </w:p>
        </w:tc>
        <w:tc>
          <w:tcPr>
            <w:tcW w:w="4531" w:type="dxa"/>
          </w:tcPr>
          <w:p w14:paraId="663FBBB4" w14:textId="77777777" w:rsidR="0095227B" w:rsidRDefault="0095227B"/>
        </w:tc>
      </w:tr>
      <w:tr w:rsidR="0095227B" w14:paraId="2069B86E" w14:textId="77777777" w:rsidTr="0095227B">
        <w:tc>
          <w:tcPr>
            <w:tcW w:w="4531" w:type="dxa"/>
          </w:tcPr>
          <w:p w14:paraId="7CB1715B" w14:textId="313CFB8D" w:rsidR="0095227B" w:rsidRDefault="0095227B">
            <w:r w:rsidRPr="008704BB">
              <w:t>Dupa preluarea apelor uzate (incarcarea vidanjei) se va completa un proces verbal de incarcare, intre reprezentantul achizitorului si reprezentatul prestatorului. Este obligatorie prezentarea de catre prestator a procesului verbal de incarcare la predarea facturii fiscale.</w:t>
            </w:r>
          </w:p>
        </w:tc>
        <w:tc>
          <w:tcPr>
            <w:tcW w:w="4531" w:type="dxa"/>
          </w:tcPr>
          <w:p w14:paraId="3E56BBA7" w14:textId="77777777" w:rsidR="0095227B" w:rsidRDefault="0095227B"/>
        </w:tc>
      </w:tr>
      <w:tr w:rsidR="0095227B" w14:paraId="1B7209A6" w14:textId="77777777" w:rsidTr="0095227B">
        <w:tc>
          <w:tcPr>
            <w:tcW w:w="4531" w:type="dxa"/>
          </w:tcPr>
          <w:p w14:paraId="6BD840C3" w14:textId="77777777" w:rsidR="0095227B" w:rsidRPr="008704BB" w:rsidRDefault="0095227B" w:rsidP="0095227B">
            <w:pPr>
              <w:ind w:right="-82"/>
              <w:jc w:val="both"/>
            </w:pPr>
            <w:r w:rsidRPr="008704BB">
              <w:t>Operatia de vidanjare consta in :</w:t>
            </w:r>
          </w:p>
          <w:p w14:paraId="623979A4" w14:textId="77777777" w:rsidR="0095227B" w:rsidRPr="008704BB" w:rsidRDefault="0095227B" w:rsidP="0095227B">
            <w:pPr>
              <w:ind w:left="360" w:right="-82"/>
              <w:jc w:val="both"/>
            </w:pPr>
            <w:r w:rsidRPr="008704BB">
              <w:t xml:space="preserve">1. </w:t>
            </w:r>
            <w:r>
              <w:t xml:space="preserve">  </w:t>
            </w:r>
            <w:r w:rsidRPr="008704BB">
              <w:t>deplasarea autovidanjei la punctul de lucru ;</w:t>
            </w:r>
          </w:p>
          <w:p w14:paraId="51FC6BB5" w14:textId="77777777" w:rsidR="0095227B" w:rsidRPr="008704BB" w:rsidRDefault="0095227B" w:rsidP="0095227B">
            <w:pPr>
              <w:ind w:left="360" w:right="-82"/>
              <w:jc w:val="both"/>
            </w:pPr>
            <w:r w:rsidRPr="008704BB">
              <w:t xml:space="preserve">2. </w:t>
            </w:r>
            <w:r>
              <w:t xml:space="preserve">  </w:t>
            </w:r>
            <w:r w:rsidRPr="008704BB">
              <w:t>pregatirea autovidanjei pentru preluarea reziduurilor ;</w:t>
            </w:r>
          </w:p>
          <w:p w14:paraId="5BBCE481" w14:textId="77777777" w:rsidR="0095227B" w:rsidRPr="008704BB" w:rsidRDefault="0095227B" w:rsidP="0095227B">
            <w:pPr>
              <w:numPr>
                <w:ilvl w:val="0"/>
                <w:numId w:val="1"/>
              </w:numPr>
              <w:ind w:right="-82"/>
              <w:jc w:val="both"/>
            </w:pPr>
            <w:r w:rsidRPr="008704BB">
              <w:t>incarcarea reziduurilor ;</w:t>
            </w:r>
          </w:p>
          <w:p w14:paraId="78971C53" w14:textId="77777777" w:rsidR="0095227B" w:rsidRPr="008704BB" w:rsidRDefault="0095227B" w:rsidP="0095227B">
            <w:pPr>
              <w:numPr>
                <w:ilvl w:val="0"/>
                <w:numId w:val="1"/>
              </w:numPr>
              <w:ind w:right="-82"/>
              <w:jc w:val="both"/>
            </w:pPr>
            <w:r w:rsidRPr="008704BB">
              <w:t>deplasarea autovidanjei la locul de deversare ;</w:t>
            </w:r>
          </w:p>
          <w:p w14:paraId="17BE2055" w14:textId="582698D5" w:rsidR="0095227B" w:rsidRDefault="0095227B" w:rsidP="0095227B">
            <w:r w:rsidRPr="008704BB">
              <w:t>deversarea reziduurilor si apoi repetarea punctelor 1-4 daca este cazul .</w:t>
            </w:r>
          </w:p>
        </w:tc>
        <w:tc>
          <w:tcPr>
            <w:tcW w:w="4531" w:type="dxa"/>
          </w:tcPr>
          <w:p w14:paraId="73EB0D81" w14:textId="77777777" w:rsidR="0095227B" w:rsidRDefault="0095227B"/>
        </w:tc>
      </w:tr>
      <w:tr w:rsidR="0095227B" w14:paraId="26F8B4B8" w14:textId="77777777" w:rsidTr="0095227B">
        <w:tc>
          <w:tcPr>
            <w:tcW w:w="4531" w:type="dxa"/>
          </w:tcPr>
          <w:p w14:paraId="5897AC83" w14:textId="4113A7D9" w:rsidR="0095227B" w:rsidRDefault="0095227B">
            <w:r w:rsidRPr="008704BB">
              <w:rPr>
                <w:bCs/>
              </w:rPr>
              <w:t xml:space="preserve">Pentru C.R.R.N. Zvoristea este necesar un utilaj care sa aspire apele uzate de la o adancime de minim </w:t>
            </w:r>
            <w:smartTag w:uri="urn:schemas-microsoft-com:office:smarttags" w:element="metricconverter">
              <w:smartTagPr>
                <w:attr w:name="ProductID" w:val="10 m"/>
              </w:smartTagPr>
              <w:r w:rsidRPr="008704BB">
                <w:rPr>
                  <w:bCs/>
                </w:rPr>
                <w:t>10 m</w:t>
              </w:r>
            </w:smartTag>
            <w:r w:rsidRPr="008704BB">
              <w:rPr>
                <w:bCs/>
              </w:rPr>
              <w:t>.</w:t>
            </w:r>
          </w:p>
        </w:tc>
        <w:tc>
          <w:tcPr>
            <w:tcW w:w="4531" w:type="dxa"/>
          </w:tcPr>
          <w:p w14:paraId="4DC202F8" w14:textId="77777777" w:rsidR="0095227B" w:rsidRDefault="0095227B"/>
        </w:tc>
      </w:tr>
      <w:tr w:rsidR="0095227B" w14:paraId="10F7BD0B" w14:textId="77777777" w:rsidTr="0095227B">
        <w:tc>
          <w:tcPr>
            <w:tcW w:w="4531" w:type="dxa"/>
          </w:tcPr>
          <w:p w14:paraId="5B7E75DF" w14:textId="77777777" w:rsidR="0095227B" w:rsidRDefault="0095227B" w:rsidP="0095227B">
            <w:pPr>
              <w:ind w:right="-82"/>
              <w:jc w:val="both"/>
            </w:pPr>
            <w:r w:rsidRPr="008704BB">
              <w:t xml:space="preserve">Prestatorul are </w:t>
            </w:r>
            <w:r>
              <w:t>urmatoarele obligatii:</w:t>
            </w:r>
          </w:p>
          <w:p w14:paraId="1D7CCF98" w14:textId="77777777" w:rsidR="0095227B" w:rsidRDefault="0095227B" w:rsidP="0095227B">
            <w:pPr>
              <w:numPr>
                <w:ilvl w:val="0"/>
                <w:numId w:val="2"/>
              </w:numPr>
              <w:ind w:right="-82"/>
              <w:jc w:val="both"/>
            </w:pPr>
            <w:r w:rsidRPr="008704BB">
              <w:t xml:space="preserve">de a efectua serviciile prevazute in caietul de sarcini cu profesionalism si promtitudine . </w:t>
            </w:r>
          </w:p>
          <w:p w14:paraId="5834BD0E" w14:textId="77777777" w:rsidR="0095227B" w:rsidRDefault="0095227B" w:rsidP="0095227B">
            <w:pPr>
              <w:numPr>
                <w:ilvl w:val="0"/>
                <w:numId w:val="2"/>
              </w:numPr>
              <w:ind w:right="-82"/>
              <w:jc w:val="both"/>
            </w:pPr>
            <w:r>
              <w:t>de a intocmi</w:t>
            </w:r>
            <w:r w:rsidRPr="008704BB">
              <w:t xml:space="preserve"> la fiecare comanda, pentru confirmarea activitatii, procesul-verbal pentru fiecare traseu, care sa cuprinda numarul de km., numarul de fose vidanjate, numarul de operatii si cantitatea vidanjata cu confirmarea prestatiilor efectuate de catre sefii de centre. </w:t>
            </w:r>
          </w:p>
          <w:p w14:paraId="7A459CD2" w14:textId="77777777" w:rsidR="0095227B" w:rsidRDefault="0095227B" w:rsidP="0095227B">
            <w:pPr>
              <w:numPr>
                <w:ilvl w:val="0"/>
                <w:numId w:val="2"/>
              </w:numPr>
              <w:ind w:right="-82"/>
              <w:jc w:val="both"/>
            </w:pPr>
            <w:r w:rsidRPr="008704BB">
              <w:t xml:space="preserve">Sa deverseze reziduurile numai in locurile special amenajate . </w:t>
            </w:r>
          </w:p>
          <w:p w14:paraId="5B9E2337" w14:textId="77777777" w:rsidR="0095227B" w:rsidRPr="008704BB" w:rsidRDefault="0095227B" w:rsidP="0095227B">
            <w:pPr>
              <w:numPr>
                <w:ilvl w:val="0"/>
                <w:numId w:val="2"/>
              </w:numPr>
              <w:ind w:right="-82"/>
              <w:jc w:val="both"/>
            </w:pPr>
            <w:r w:rsidRPr="008704BB">
              <w:t>Sa nu utilizeze mijloace de transport defecte .</w:t>
            </w:r>
          </w:p>
          <w:p w14:paraId="12F71D65" w14:textId="77777777" w:rsidR="0095227B" w:rsidRDefault="0095227B"/>
        </w:tc>
        <w:tc>
          <w:tcPr>
            <w:tcW w:w="4531" w:type="dxa"/>
          </w:tcPr>
          <w:p w14:paraId="2D2F7712" w14:textId="77777777" w:rsidR="0095227B" w:rsidRDefault="0095227B"/>
        </w:tc>
      </w:tr>
      <w:tr w:rsidR="0095227B" w14:paraId="116D9724" w14:textId="77777777" w:rsidTr="0095227B">
        <w:tc>
          <w:tcPr>
            <w:tcW w:w="4531" w:type="dxa"/>
          </w:tcPr>
          <w:p w14:paraId="5DCCBBBC" w14:textId="77777777" w:rsidR="0095227B" w:rsidRPr="008704BB" w:rsidRDefault="0095227B" w:rsidP="0095227B">
            <w:pPr>
              <w:ind w:left="360" w:right="-82" w:hanging="360"/>
              <w:jc w:val="both"/>
            </w:pPr>
            <w:r>
              <w:t>Prestatorul trebuie sa detina</w:t>
            </w:r>
            <w:r w:rsidRPr="008704BB">
              <w:t>:</w:t>
            </w:r>
          </w:p>
          <w:p w14:paraId="124B125C" w14:textId="77777777" w:rsidR="0095227B" w:rsidRPr="008704BB" w:rsidRDefault="0095227B" w:rsidP="0095227B">
            <w:pPr>
              <w:numPr>
                <w:ilvl w:val="0"/>
                <w:numId w:val="2"/>
              </w:numPr>
              <w:ind w:right="-82"/>
              <w:jc w:val="both"/>
            </w:pPr>
            <w:r w:rsidRPr="008704BB">
              <w:t>licente de transport public, licente de executie, emise de ARR ;</w:t>
            </w:r>
          </w:p>
          <w:p w14:paraId="650C1EF3" w14:textId="77777777" w:rsidR="0095227B" w:rsidRPr="008704BB" w:rsidRDefault="0095227B" w:rsidP="0095227B">
            <w:pPr>
              <w:numPr>
                <w:ilvl w:val="0"/>
                <w:numId w:val="2"/>
              </w:numPr>
              <w:ind w:right="-82"/>
              <w:jc w:val="both"/>
            </w:pPr>
            <w:r w:rsidRPr="008704BB">
              <w:t>permis acces pe orice categorie de drum ( rovigneta ) ;</w:t>
            </w:r>
          </w:p>
          <w:p w14:paraId="1D0C2DB7" w14:textId="77777777" w:rsidR="0095227B" w:rsidRPr="008704BB" w:rsidRDefault="0095227B" w:rsidP="0095227B">
            <w:pPr>
              <w:numPr>
                <w:ilvl w:val="0"/>
                <w:numId w:val="2"/>
              </w:numPr>
              <w:ind w:right="-82"/>
              <w:jc w:val="both"/>
            </w:pPr>
            <w:r w:rsidRPr="008704BB">
              <w:t>autorizatie de mediu pentru prestarea serviciului ;</w:t>
            </w:r>
          </w:p>
          <w:p w14:paraId="2A197B74" w14:textId="77428C5C" w:rsidR="0095227B" w:rsidRDefault="0095227B" w:rsidP="0095227B">
            <w:r w:rsidRPr="008704BB">
              <w:t>asigurare de raspundere civila – RCA ;</w:t>
            </w:r>
          </w:p>
        </w:tc>
        <w:tc>
          <w:tcPr>
            <w:tcW w:w="4531" w:type="dxa"/>
          </w:tcPr>
          <w:p w14:paraId="2EA1D4CD" w14:textId="77777777" w:rsidR="0095227B" w:rsidRDefault="0095227B"/>
        </w:tc>
      </w:tr>
      <w:tr w:rsidR="0095227B" w14:paraId="0508092D" w14:textId="77777777" w:rsidTr="0095227B">
        <w:tc>
          <w:tcPr>
            <w:tcW w:w="4531" w:type="dxa"/>
          </w:tcPr>
          <w:p w14:paraId="71B9C881" w14:textId="77777777" w:rsidR="0095227B" w:rsidRPr="008704BB" w:rsidRDefault="0095227B" w:rsidP="0095227B">
            <w:pPr>
              <w:ind w:left="360"/>
              <w:jc w:val="both"/>
              <w:rPr>
                <w:spacing w:val="-1"/>
              </w:rPr>
            </w:pPr>
            <w:r w:rsidRPr="008704BB">
              <w:rPr>
                <w:spacing w:val="-1"/>
              </w:rPr>
              <w:t>Operatorul economic să detină  următoarele:</w:t>
            </w:r>
          </w:p>
          <w:p w14:paraId="7F4DEB3B" w14:textId="77777777" w:rsidR="0095227B" w:rsidRPr="008704BB" w:rsidRDefault="0095227B" w:rsidP="0095227B">
            <w:pPr>
              <w:numPr>
                <w:ilvl w:val="0"/>
                <w:numId w:val="3"/>
              </w:numPr>
              <w:jc w:val="both"/>
              <w:rPr>
                <w:spacing w:val="-1"/>
              </w:rPr>
            </w:pPr>
            <w:r w:rsidRPr="008704BB">
              <w:rPr>
                <w:spacing w:val="-1"/>
              </w:rPr>
              <w:t>vidanjă cu capacitate de minim 10 mc</w:t>
            </w:r>
            <w:r>
              <w:rPr>
                <w:spacing w:val="-1"/>
              </w:rPr>
              <w:t xml:space="preserve"> – SE VA DEMOSTRA CU DOCUMENTE DOVEDITOARE ALE UNTILAJULUI</w:t>
            </w:r>
            <w:r w:rsidRPr="008704BB">
              <w:rPr>
                <w:spacing w:val="-1"/>
              </w:rPr>
              <w:t>,</w:t>
            </w:r>
          </w:p>
          <w:p w14:paraId="6B4625B3" w14:textId="77777777" w:rsidR="0095227B" w:rsidRPr="008704BB" w:rsidRDefault="0095227B" w:rsidP="0095227B">
            <w:pPr>
              <w:numPr>
                <w:ilvl w:val="0"/>
                <w:numId w:val="3"/>
              </w:numPr>
              <w:jc w:val="both"/>
              <w:rPr>
                <w:spacing w:val="-1"/>
              </w:rPr>
            </w:pPr>
            <w:r w:rsidRPr="008704BB">
              <w:rPr>
                <w:spacing w:val="-1"/>
              </w:rPr>
              <w:lastRenderedPageBreak/>
              <w:t>echipamente de decolmatare dotate cu pompă de 180 Bari</w:t>
            </w:r>
            <w:r>
              <w:rPr>
                <w:spacing w:val="-1"/>
              </w:rPr>
              <w:t xml:space="preserve"> SE VA DEMOSTRA CU DOCUMENTE DOVEDITOARE ALE UNTILAJULUI</w:t>
            </w:r>
            <w:r w:rsidRPr="008704BB">
              <w:rPr>
                <w:spacing w:val="-1"/>
              </w:rPr>
              <w:t>,</w:t>
            </w:r>
          </w:p>
          <w:p w14:paraId="7D213A30" w14:textId="77777777" w:rsidR="0095227B" w:rsidRPr="008704BB" w:rsidRDefault="0095227B" w:rsidP="0095227B">
            <w:pPr>
              <w:numPr>
                <w:ilvl w:val="0"/>
                <w:numId w:val="3"/>
              </w:numPr>
              <w:jc w:val="both"/>
              <w:rPr>
                <w:spacing w:val="-1"/>
              </w:rPr>
            </w:pPr>
            <w:r w:rsidRPr="008704BB">
              <w:rPr>
                <w:spacing w:val="-1"/>
              </w:rPr>
              <w:t>masină pentru actionare independentă la desfundare (Rothenbuger sau Ridgid)</w:t>
            </w:r>
            <w:r>
              <w:rPr>
                <w:spacing w:val="-1"/>
              </w:rPr>
              <w:t xml:space="preserve"> SE VA DEMOSTRA CU DOCUMENTE DOVEDITOARE ALE UNTILAJULUI</w:t>
            </w:r>
            <w:r w:rsidRPr="008704BB">
              <w:rPr>
                <w:spacing w:val="-1"/>
              </w:rPr>
              <w:t>,</w:t>
            </w:r>
          </w:p>
          <w:p w14:paraId="7EC22E82" w14:textId="77777777" w:rsidR="0095227B" w:rsidRPr="008704BB" w:rsidRDefault="0095227B" w:rsidP="0095227B">
            <w:pPr>
              <w:numPr>
                <w:ilvl w:val="0"/>
                <w:numId w:val="3"/>
              </w:numPr>
              <w:jc w:val="both"/>
              <w:rPr>
                <w:spacing w:val="-1"/>
              </w:rPr>
            </w:pPr>
            <w:r w:rsidRPr="008704BB">
              <w:rPr>
                <w:spacing w:val="-1"/>
              </w:rPr>
              <w:t>disponibilitate non stop,</w:t>
            </w:r>
          </w:p>
          <w:p w14:paraId="7A7F20CB" w14:textId="51359E75" w:rsidR="0095227B" w:rsidRDefault="0095227B" w:rsidP="0095227B">
            <w:pPr>
              <w:numPr>
                <w:ilvl w:val="0"/>
                <w:numId w:val="3"/>
              </w:numPr>
              <w:jc w:val="both"/>
              <w:rPr>
                <w:spacing w:val="-1"/>
              </w:rPr>
            </w:pPr>
            <w:r w:rsidRPr="008704BB">
              <w:rPr>
                <w:spacing w:val="-1"/>
              </w:rPr>
              <w:t>personal calificat,</w:t>
            </w:r>
          </w:p>
          <w:p w14:paraId="110CDF93" w14:textId="079C4707" w:rsidR="0095227B" w:rsidRPr="008704BB" w:rsidRDefault="0095227B" w:rsidP="0095227B">
            <w:pPr>
              <w:numPr>
                <w:ilvl w:val="0"/>
                <w:numId w:val="3"/>
              </w:numPr>
              <w:jc w:val="both"/>
              <w:rPr>
                <w:spacing w:val="-1"/>
              </w:rPr>
            </w:pPr>
            <w:r w:rsidRPr="008704BB">
              <w:rPr>
                <w:spacing w:val="-1"/>
              </w:rPr>
              <w:t>experientă în domeniu</w:t>
            </w:r>
          </w:p>
          <w:p w14:paraId="4AB15AB0" w14:textId="74C368E6" w:rsidR="0095227B" w:rsidRDefault="0095227B" w:rsidP="0095227B"/>
        </w:tc>
        <w:tc>
          <w:tcPr>
            <w:tcW w:w="4531" w:type="dxa"/>
          </w:tcPr>
          <w:p w14:paraId="10F0E82F" w14:textId="77777777" w:rsidR="0095227B" w:rsidRDefault="0095227B"/>
        </w:tc>
      </w:tr>
      <w:tr w:rsidR="0095227B" w14:paraId="1B7DDD22" w14:textId="77777777" w:rsidTr="0095227B">
        <w:tc>
          <w:tcPr>
            <w:tcW w:w="4531" w:type="dxa"/>
          </w:tcPr>
          <w:p w14:paraId="255566D6" w14:textId="72DA6E0E" w:rsidR="0095227B" w:rsidRDefault="0095227B">
            <w:r>
              <w:rPr>
                <w:spacing w:val="-1"/>
              </w:rPr>
              <w:t>Pretul practicat trebuie sa includa</w:t>
            </w:r>
            <w:r w:rsidRPr="008704BB">
              <w:rPr>
                <w:spacing w:val="-1"/>
              </w:rPr>
              <w:t xml:space="preserve"> si setul de analize ape uzate, analize efectuate,   conform  normativelor in vigoare, </w:t>
            </w:r>
            <w:smartTag w:uri="urn:schemas-microsoft-com:office:smarttags" w:element="PersonName">
              <w:smartTagPr>
                <w:attr w:name="ProductID" w:val="la SC ACET"/>
              </w:smartTagPr>
              <w:r w:rsidRPr="008704BB">
                <w:rPr>
                  <w:spacing w:val="-1"/>
                </w:rPr>
                <w:t>la SC ACET</w:t>
              </w:r>
            </w:smartTag>
            <w:r w:rsidRPr="008704BB">
              <w:rPr>
                <w:spacing w:val="-1"/>
              </w:rPr>
              <w:t xml:space="preserve"> SA Suceava</w:t>
            </w:r>
            <w:r>
              <w:rPr>
                <w:spacing w:val="-1"/>
              </w:rPr>
              <w:t>.</w:t>
            </w:r>
          </w:p>
        </w:tc>
        <w:tc>
          <w:tcPr>
            <w:tcW w:w="4531" w:type="dxa"/>
          </w:tcPr>
          <w:p w14:paraId="5856F83B" w14:textId="77777777" w:rsidR="0095227B" w:rsidRDefault="0095227B"/>
        </w:tc>
      </w:tr>
      <w:tr w:rsidR="0095227B" w14:paraId="4F2636BC" w14:textId="77777777" w:rsidTr="0095227B">
        <w:tc>
          <w:tcPr>
            <w:tcW w:w="4531" w:type="dxa"/>
          </w:tcPr>
          <w:p w14:paraId="28798A2D" w14:textId="77777777" w:rsidR="0095227B" w:rsidRDefault="0095227B"/>
        </w:tc>
        <w:tc>
          <w:tcPr>
            <w:tcW w:w="4531" w:type="dxa"/>
          </w:tcPr>
          <w:p w14:paraId="59B6A6B4" w14:textId="77777777" w:rsidR="0095227B" w:rsidRDefault="0095227B"/>
        </w:tc>
      </w:tr>
      <w:tr w:rsidR="0095227B" w14:paraId="2F9D380A" w14:textId="77777777" w:rsidTr="0095227B">
        <w:tc>
          <w:tcPr>
            <w:tcW w:w="4531" w:type="dxa"/>
          </w:tcPr>
          <w:p w14:paraId="3A03AABE" w14:textId="77777777" w:rsidR="0095227B" w:rsidRDefault="0095227B"/>
        </w:tc>
        <w:tc>
          <w:tcPr>
            <w:tcW w:w="4531" w:type="dxa"/>
          </w:tcPr>
          <w:p w14:paraId="39B9FFF5" w14:textId="77777777" w:rsidR="0095227B" w:rsidRDefault="0095227B"/>
        </w:tc>
      </w:tr>
      <w:tr w:rsidR="0095227B" w14:paraId="1FC1892A" w14:textId="77777777" w:rsidTr="0095227B">
        <w:tc>
          <w:tcPr>
            <w:tcW w:w="4531" w:type="dxa"/>
          </w:tcPr>
          <w:p w14:paraId="2AE395F2" w14:textId="77777777" w:rsidR="0095227B" w:rsidRDefault="0095227B"/>
        </w:tc>
        <w:tc>
          <w:tcPr>
            <w:tcW w:w="4531" w:type="dxa"/>
          </w:tcPr>
          <w:p w14:paraId="77FC2919" w14:textId="77777777" w:rsidR="0095227B" w:rsidRDefault="0095227B"/>
        </w:tc>
      </w:tr>
      <w:tr w:rsidR="0095227B" w14:paraId="5496BF25" w14:textId="77777777" w:rsidTr="0095227B">
        <w:tc>
          <w:tcPr>
            <w:tcW w:w="4531" w:type="dxa"/>
          </w:tcPr>
          <w:p w14:paraId="67A26169" w14:textId="77777777" w:rsidR="0095227B" w:rsidRDefault="0095227B"/>
        </w:tc>
        <w:tc>
          <w:tcPr>
            <w:tcW w:w="4531" w:type="dxa"/>
          </w:tcPr>
          <w:p w14:paraId="5B7FE590" w14:textId="77777777" w:rsidR="0095227B" w:rsidRDefault="0095227B"/>
        </w:tc>
      </w:tr>
      <w:tr w:rsidR="0095227B" w14:paraId="0049473D" w14:textId="77777777" w:rsidTr="0095227B">
        <w:tc>
          <w:tcPr>
            <w:tcW w:w="4531" w:type="dxa"/>
          </w:tcPr>
          <w:p w14:paraId="506CD600" w14:textId="77777777" w:rsidR="0095227B" w:rsidRDefault="0095227B"/>
        </w:tc>
        <w:tc>
          <w:tcPr>
            <w:tcW w:w="4531" w:type="dxa"/>
          </w:tcPr>
          <w:p w14:paraId="7A5A966A" w14:textId="77777777" w:rsidR="0095227B" w:rsidRDefault="0095227B"/>
        </w:tc>
      </w:tr>
      <w:tr w:rsidR="0095227B" w14:paraId="153E7124" w14:textId="77777777" w:rsidTr="0095227B">
        <w:tc>
          <w:tcPr>
            <w:tcW w:w="4531" w:type="dxa"/>
          </w:tcPr>
          <w:p w14:paraId="0900667D" w14:textId="77777777" w:rsidR="0095227B" w:rsidRDefault="0095227B"/>
        </w:tc>
        <w:tc>
          <w:tcPr>
            <w:tcW w:w="4531" w:type="dxa"/>
          </w:tcPr>
          <w:p w14:paraId="6F687431" w14:textId="77777777" w:rsidR="0095227B" w:rsidRDefault="0095227B"/>
        </w:tc>
      </w:tr>
      <w:tr w:rsidR="0095227B" w14:paraId="7C8E88EC" w14:textId="77777777" w:rsidTr="0095227B">
        <w:tc>
          <w:tcPr>
            <w:tcW w:w="4531" w:type="dxa"/>
          </w:tcPr>
          <w:p w14:paraId="66EA788E" w14:textId="77777777" w:rsidR="0095227B" w:rsidRDefault="0095227B"/>
        </w:tc>
        <w:tc>
          <w:tcPr>
            <w:tcW w:w="4531" w:type="dxa"/>
          </w:tcPr>
          <w:p w14:paraId="4C1FD72C" w14:textId="77777777" w:rsidR="0095227B" w:rsidRDefault="0095227B"/>
        </w:tc>
      </w:tr>
      <w:tr w:rsidR="0095227B" w14:paraId="20EE374A" w14:textId="77777777" w:rsidTr="0095227B">
        <w:tc>
          <w:tcPr>
            <w:tcW w:w="4531" w:type="dxa"/>
          </w:tcPr>
          <w:p w14:paraId="5D54797F" w14:textId="77777777" w:rsidR="0095227B" w:rsidRDefault="0095227B"/>
        </w:tc>
        <w:tc>
          <w:tcPr>
            <w:tcW w:w="4531" w:type="dxa"/>
          </w:tcPr>
          <w:p w14:paraId="0CC5F254" w14:textId="77777777" w:rsidR="0095227B" w:rsidRDefault="0095227B"/>
        </w:tc>
      </w:tr>
    </w:tbl>
    <w:p w14:paraId="3B979C3E" w14:textId="77777777" w:rsidR="00967721" w:rsidRDefault="00967721"/>
    <w:sectPr w:rsidR="00967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6390"/>
    <w:multiLevelType w:val="hybridMultilevel"/>
    <w:tmpl w:val="F8BE1E4C"/>
    <w:lvl w:ilvl="0" w:tplc="C5F85136">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F7A06CA"/>
    <w:multiLevelType w:val="hybridMultilevel"/>
    <w:tmpl w:val="C2ACDF46"/>
    <w:lvl w:ilvl="0" w:tplc="544C39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B7A44"/>
    <w:multiLevelType w:val="hybridMultilevel"/>
    <w:tmpl w:val="E0EED0A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B8"/>
    <w:rsid w:val="005154B8"/>
    <w:rsid w:val="0095227B"/>
    <w:rsid w:val="009677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BE5F724"/>
  <w15:chartTrackingRefBased/>
  <w15:docId w15:val="{F6956F7F-9544-4394-AE37-0ACC9F4F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2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3688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Vasiliu Bogdan</dc:creator>
  <cp:keywords/>
  <dc:description/>
  <cp:lastModifiedBy>Vasiliu Bogdan</cp:lastModifiedBy>
  <cp:revision>2</cp:revision>
  <dcterms:created xsi:type="dcterms:W3CDTF">2024-04-01T09:51:00Z</dcterms:created>
  <dcterms:modified xsi:type="dcterms:W3CDTF">2024-04-01T09:59:00Z</dcterms:modified>
</cp:coreProperties>
</file>