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094" w:rsidRDefault="00C46CDB">
      <w:pPr>
        <w:ind w:hanging="2"/>
        <w:jc w:val="right"/>
        <w:rPr>
          <w:rFonts w:ascii="Times New Roman" w:eastAsia="Times New Roman" w:hAnsi="Times New Roman" w:cs="Times New Roman"/>
        </w:rPr>
      </w:pPr>
      <w:r>
        <w:rPr>
          <w:rFonts w:ascii="Times New Roman" w:eastAsia="Times New Roman" w:hAnsi="Times New Roman" w:cs="Times New Roman"/>
        </w:rPr>
        <w:t>Anexa 1 - Specificații tehnice (produse)</w:t>
      </w:r>
    </w:p>
    <w:p w:rsidR="006F6094" w:rsidRDefault="00C46CDB">
      <w:pPr>
        <w:ind w:hanging="2"/>
        <w:jc w:val="center"/>
        <w:rPr>
          <w:rFonts w:ascii="Times New Roman" w:eastAsia="Times New Roman" w:hAnsi="Times New Roman" w:cs="Times New Roman"/>
        </w:rPr>
      </w:pPr>
      <w:r>
        <w:rPr>
          <w:rFonts w:ascii="Times New Roman" w:eastAsia="Times New Roman" w:hAnsi="Times New Roman" w:cs="Times New Roman"/>
          <w:b/>
          <w:bCs/>
        </w:rPr>
        <w:t>CAIET DE SARCINI</w:t>
      </w:r>
    </w:p>
    <w:p w:rsidR="006F6094" w:rsidRDefault="00C46CDB">
      <w:pPr>
        <w:spacing w:after="0"/>
        <w:ind w:hanging="2"/>
        <w:jc w:val="center"/>
        <w:rPr>
          <w:rFonts w:ascii="Times New Roman" w:eastAsia="Times New Roman" w:hAnsi="Times New Roman" w:cs="Times New Roman"/>
        </w:rPr>
      </w:pPr>
      <w:r>
        <w:rPr>
          <w:rFonts w:ascii="Times New Roman" w:eastAsia="Times New Roman" w:hAnsi="Times New Roman" w:cs="Times New Roman"/>
          <w:b/>
          <w:bCs/>
        </w:rPr>
        <w:t xml:space="preserve">privind achiziția de </w:t>
      </w:r>
      <w:bookmarkStart w:id="0" w:name="_Hlk225449790"/>
      <w:r>
        <w:rPr>
          <w:rFonts w:ascii="Times New Roman" w:eastAsia="Times New Roman" w:hAnsi="Times New Roman" w:cs="Times New Roman"/>
          <w:b/>
          <w:bCs/>
        </w:rPr>
        <w:t>echipamente și accesorii pentru rețea</w:t>
      </w:r>
      <w:r>
        <w:rPr>
          <w:rFonts w:ascii="Times New Roman" w:eastAsia="Times New Roman" w:hAnsi="Times New Roman" w:cs="Times New Roman"/>
        </w:rPr>
        <w:t xml:space="preserve"> </w:t>
      </w:r>
      <w:bookmarkEnd w:id="0"/>
      <w:r>
        <w:rPr>
          <w:rFonts w:ascii="Times New Roman" w:eastAsia="Times New Roman" w:hAnsi="Times New Roman" w:cs="Times New Roman"/>
          <w:b/>
          <w:bCs/>
        </w:rPr>
        <w:t>în cadrul proiectului SNSPA – SMART UNIVERSITY finanțat prin PLANUL NAŢIONAL DE REDRESARE ŞI REZILIENŢĂ (PNRR), Componenta 15 – Educație, cod proiect 1306985308</w:t>
      </w:r>
    </w:p>
    <w:p w:rsidR="006F6094" w:rsidRDefault="006F6094">
      <w:pPr>
        <w:spacing w:after="0"/>
        <w:ind w:hanging="2"/>
        <w:rPr>
          <w:rFonts w:ascii="Times New Roman" w:eastAsia="Times New Roman" w:hAnsi="Times New Roman" w:cs="Times New Roman"/>
        </w:rPr>
      </w:pPr>
    </w:p>
    <w:p w:rsidR="006F6094" w:rsidRDefault="00C46CDB">
      <w:pPr>
        <w:numPr>
          <w:ilvl w:val="0"/>
          <w:numId w:val="4"/>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rPr>
        <w:t>INFORMAȚII GENERALE</w:t>
      </w:r>
    </w:p>
    <w:p w:rsidR="006F6094" w:rsidRDefault="00C46CDB">
      <w:pPr>
        <w:numPr>
          <w:ilvl w:val="1"/>
          <w:numId w:val="4"/>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rPr>
        <w:t>Autoritatea contractantă:</w:t>
      </w:r>
      <w:r>
        <w:rPr>
          <w:rFonts w:ascii="Times New Roman" w:eastAsia="Times New Roman" w:hAnsi="Times New Roman" w:cs="Times New Roman"/>
        </w:rPr>
        <w:t xml:space="preserve"> </w:t>
      </w:r>
      <w:r>
        <w:rPr>
          <w:rFonts w:ascii="Times New Roman" w:eastAsia="Times New Roman" w:hAnsi="Times New Roman" w:cs="Times New Roman"/>
          <w:b/>
          <w:bCs/>
        </w:rPr>
        <w:t>ȘCOALA NAȚIONALĂ DE STUDII POLITICE ȘI ADMINISTRATIVE</w:t>
      </w:r>
      <w:r>
        <w:rPr>
          <w:rFonts w:ascii="Times New Roman" w:eastAsia="Times New Roman" w:hAnsi="Times New Roman" w:cs="Times New Roman"/>
        </w:rPr>
        <w:t xml:space="preserve"> cu sediul în București, str. Povernei nr. 6-8, sector 1;</w:t>
      </w:r>
    </w:p>
    <w:p w:rsidR="006F6094" w:rsidRDefault="00C46CDB">
      <w:pPr>
        <w:numPr>
          <w:ilvl w:val="1"/>
          <w:numId w:val="4"/>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Prin prezenta documentație de atribuire, SNSPA invită operatorii economici interesați să depună o ofertă pentru „</w:t>
      </w:r>
      <w:r>
        <w:rPr>
          <w:rFonts w:ascii="Times New Roman" w:eastAsia="Times New Roman" w:hAnsi="Times New Roman" w:cs="Times New Roman"/>
          <w:b/>
          <w:bCs/>
          <w:i/>
          <w:iCs/>
        </w:rPr>
        <w:t>Achiziția de echipamente și accesorii pentru rețea în cadrul proiectului SNSPA – SMART UNIVERSITY finanțat prin PLANUL NAŢIONAL DE REDRESARE ŞI REZILIENŢĂ (PNRR), Componenta 15 – Educație, cod proiect 1306985308”</w:t>
      </w:r>
    </w:p>
    <w:p w:rsidR="006F6094" w:rsidRDefault="00C46CDB">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Prezentul caiet de sarcini face parte integrantă din documentația pentru elaborarea si prezentarea ofertei și constituie ansamblul cerințelor pe baza cărora se elaborează de către fiecare ofertant propunerea tehnică și financiară.  Caietul de Sarcini, precum și documentația de atribuire, pot fi descărcate sau consultate de pe pagina de internet </w:t>
      </w:r>
      <w:hyperlink r:id="rId8">
        <w:r>
          <w:rPr>
            <w:rFonts w:ascii="Times New Roman" w:eastAsia="Times New Roman" w:hAnsi="Times New Roman" w:cs="Times New Roman"/>
            <w:u w:val="single"/>
          </w:rPr>
          <w:t>http://e-licitatie.ro</w:t>
        </w:r>
      </w:hyperlink>
      <w:r>
        <w:rPr>
          <w:rFonts w:ascii="Times New Roman" w:eastAsia="Times New Roman" w:hAnsi="Times New Roman" w:cs="Times New Roman"/>
        </w:rPr>
        <w:t xml:space="preserve"> sau, la cerere, se poate transmite prin e-mail. </w:t>
      </w:r>
    </w:p>
    <w:p w:rsidR="006F6094" w:rsidRDefault="00C46CDB">
      <w:pPr>
        <w:numPr>
          <w:ilvl w:val="1"/>
          <w:numId w:val="4"/>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 xml:space="preserve">Caietul de sarcini face parte integrantă din documentația de atribuire a contractului și constituie ansamblul cerințelor pe baza cărora se elaborează de către fiecare operator economic propunerea tehnică și cea financiară. </w:t>
      </w:r>
    </w:p>
    <w:p w:rsidR="006F6094" w:rsidRDefault="00C46CDB">
      <w:pPr>
        <w:numPr>
          <w:ilvl w:val="1"/>
          <w:numId w:val="4"/>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Caietul de sarcini conține în mod obligatoriu, specificații tehnice si totodată indicații privind regulile de bază care trebuie respectate astfel încât potențialii operatori economici să elaboreze propunerea tehnică corespunzător cu necesitățile autorității contractante.</w:t>
      </w:r>
    </w:p>
    <w:p w:rsidR="006F6094" w:rsidRDefault="00C46CDB">
      <w:pPr>
        <w:numPr>
          <w:ilvl w:val="1"/>
          <w:numId w:val="4"/>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u w:val="single"/>
        </w:rPr>
        <w:t>Cerințele impuse vor fi considerate ca fiind minimale si obligatorii.</w:t>
      </w:r>
    </w:p>
    <w:p w:rsidR="006F6094" w:rsidRDefault="00C46CDB">
      <w:pPr>
        <w:numPr>
          <w:ilvl w:val="1"/>
          <w:numId w:val="4"/>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 xml:space="preserve">În acest sens orice ofertă prezentată, care se abate de la prevederile Caietului de sarcini, va fi luată în considerare, dar numai în măsura în care propunerea tehnică presupune asigurarea unui nivel calitativ superior cerințelor minimale din Caietul de sarcini. Ofertarea de produse cu caracteristici tehnice inferioare celor prevăzute în caietul de sarcini atrage </w:t>
      </w:r>
      <w:r>
        <w:rPr>
          <w:rFonts w:ascii="Times New Roman" w:eastAsia="Times New Roman" w:hAnsi="Times New Roman" w:cs="Times New Roman"/>
          <w:b/>
          <w:bCs/>
          <w:u w:val="single"/>
        </w:rPr>
        <w:t>respingerea ofertei ca neconformă.</w:t>
      </w:r>
    </w:p>
    <w:p w:rsidR="006F6094" w:rsidRDefault="00C46CDB">
      <w:pPr>
        <w:numPr>
          <w:ilvl w:val="1"/>
          <w:numId w:val="4"/>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 xml:space="preserve">În caz de neconcordanță, specificațiile oficiale publicate de producătorul echipamentului/produsului (valabile la data ofertei, pentru produsele oferite) vor fi considerate ca referință, iar conținutul acestora primează asupra detaliilor tehnice ale ofertei. </w:t>
      </w:r>
    </w:p>
    <w:p w:rsidR="006F6094" w:rsidRDefault="00C46CDB">
      <w:pPr>
        <w:numPr>
          <w:ilvl w:val="1"/>
          <w:numId w:val="4"/>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u w:val="single"/>
        </w:rPr>
        <w:t>În oferta tehnică va fi inclusă o descriere detaliată a caracteristicilor/performanțelor produselor oferite.</w:t>
      </w:r>
    </w:p>
    <w:p w:rsidR="006F6094" w:rsidRDefault="00C46CDB">
      <w:pPr>
        <w:numPr>
          <w:ilvl w:val="1"/>
          <w:numId w:val="4"/>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u w:val="single"/>
        </w:rPr>
        <w:t>Ofertantul are obligația să declare codul produsului, fisa tehnica a produsului sau orice material documentar prin care să se dovedească cerințele minime ale fiecărui produs solicitate prin caietul de sarcini și denumirea producătorilor echipamentelor incluse în ofertă.</w:t>
      </w:r>
    </w:p>
    <w:p w:rsidR="006F6094" w:rsidRDefault="00C46CDB">
      <w:pPr>
        <w:numPr>
          <w:ilvl w:val="0"/>
          <w:numId w:val="4"/>
        </w:numPr>
        <w:pBdr>
          <w:top w:val="nil"/>
          <w:left w:val="nil"/>
          <w:bottom w:val="nil"/>
          <w:right w:val="nil"/>
          <w:between w:val="nil"/>
        </w:pBd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b/>
          <w:bCs/>
        </w:rPr>
        <w:t>OBIECTUL ACHIZIȚIEI:</w:t>
      </w:r>
    </w:p>
    <w:p w:rsidR="006F6094" w:rsidRDefault="00C46CDB">
      <w:pPr>
        <w:spacing w:after="0"/>
        <w:ind w:hanging="2"/>
        <w:jc w:val="both"/>
        <w:rPr>
          <w:rFonts w:ascii="Times New Roman" w:eastAsia="Times New Roman" w:hAnsi="Times New Roman" w:cs="Times New Roman"/>
        </w:rPr>
      </w:pPr>
      <w:r>
        <w:rPr>
          <w:rFonts w:ascii="Times New Roman" w:eastAsia="Times New Roman" w:hAnsi="Times New Roman" w:cs="Times New Roman"/>
        </w:rPr>
        <w:t>Autoritatea Contractanta solicita prezentarea ofertei privind furnizarea următoarelor echipamente Echipamente și accesorii pentru rețea după cum urmează:</w:t>
      </w:r>
    </w:p>
    <w:p w:rsidR="006F6094" w:rsidRDefault="006F6094">
      <w:pPr>
        <w:spacing w:after="0"/>
        <w:ind w:hanging="2"/>
        <w:jc w:val="both"/>
        <w:rPr>
          <w:rFonts w:ascii="Times New Roman" w:eastAsia="Times New Roman" w:hAnsi="Times New Roman" w:cs="Times New Roman"/>
        </w:rPr>
      </w:pPr>
    </w:p>
    <w:p w:rsidR="006F6094" w:rsidRDefault="00C46CDB">
      <w:pPr>
        <w:numPr>
          <w:ilvl w:val="0"/>
          <w:numId w:val="3"/>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u w:val="single"/>
        </w:rPr>
        <w:t xml:space="preserve">LOTUL 1 – </w:t>
      </w:r>
      <w:bookmarkStart w:id="1" w:name="_Hlk225449889"/>
      <w:r>
        <w:rPr>
          <w:rFonts w:ascii="Times New Roman" w:eastAsia="Times New Roman" w:hAnsi="Times New Roman" w:cs="Times New Roman"/>
          <w:b/>
          <w:bCs/>
          <w:u w:val="single"/>
        </w:rPr>
        <w:t>SWITCH 48 porturi Gigabit</w:t>
      </w:r>
      <w:bookmarkEnd w:id="1"/>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Cod CPV: 32424000-1</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w:t>
      </w:r>
      <w:r>
        <w:rPr>
          <w:rFonts w:ascii="Times New Roman" w:eastAsia="Times New Roman" w:hAnsi="Times New Roman" w:cs="Times New Roman"/>
        </w:rPr>
        <w:t xml:space="preserve"> </w:t>
      </w:r>
      <w:r>
        <w:rPr>
          <w:rFonts w:ascii="Times New Roman" w:eastAsia="Times New Roman" w:hAnsi="Times New Roman" w:cs="Times New Roman"/>
          <w:b/>
          <w:bCs/>
        </w:rPr>
        <w:t>26 SWITCH 48 porturi Gigabit</w:t>
      </w:r>
    </w:p>
    <w:p w:rsidR="006F6094" w:rsidRDefault="00774D59">
      <w:pPr>
        <w:spacing w:after="0" w:line="360" w:lineRule="auto"/>
        <w:ind w:hanging="2"/>
        <w:jc w:val="both"/>
        <w:rPr>
          <w:rFonts w:ascii="Times New Roman" w:eastAsia="Times New Roman" w:hAnsi="Times New Roman" w:cs="Times New Roman"/>
        </w:rPr>
      </w:pPr>
      <w:sdt>
        <w:sdtPr>
          <w:tag w:val="goog_rdk_0"/>
          <w:id w:val="-1598379026"/>
        </w:sdtPr>
        <w:sdtContent/>
      </w:sdt>
      <w:r w:rsidR="00C46CDB">
        <w:rPr>
          <w:rFonts w:ascii="Times New Roman" w:eastAsia="Times New Roman" w:hAnsi="Times New Roman" w:cs="Times New Roman"/>
          <w:b/>
          <w:bCs/>
        </w:rPr>
        <w:t>TOTAL valoare estimată LOT 1: 1392300 lei fără TVA</w:t>
      </w:r>
    </w:p>
    <w:p w:rsidR="006F6094" w:rsidRDefault="00C46CDB">
      <w:pPr>
        <w:numPr>
          <w:ilvl w:val="0"/>
          <w:numId w:val="3"/>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u w:val="single"/>
        </w:rPr>
        <w:lastRenderedPageBreak/>
        <w:t xml:space="preserve">LOTUL 2 – </w:t>
      </w:r>
      <w:bookmarkStart w:id="2" w:name="_Hlk225449933"/>
      <w:r>
        <w:rPr>
          <w:rFonts w:ascii="Times New Roman" w:eastAsia="Times New Roman" w:hAnsi="Times New Roman" w:cs="Times New Roman"/>
          <w:b/>
          <w:bCs/>
          <w:u w:val="single"/>
        </w:rPr>
        <w:t>SWITCH  POE 24 porturi</w:t>
      </w:r>
      <w:bookmarkEnd w:id="2"/>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Cod CPV </w:t>
      </w:r>
      <w:bookmarkStart w:id="3" w:name="_Hlk225449904"/>
      <w:r>
        <w:rPr>
          <w:rFonts w:ascii="Times New Roman" w:eastAsia="Times New Roman" w:hAnsi="Times New Roman" w:cs="Times New Roman"/>
          <w:b/>
          <w:bCs/>
        </w:rPr>
        <w:t>32424000-1 - Infrastructura de retea</w:t>
      </w:r>
      <w:bookmarkEnd w:id="3"/>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4 SWITCH  POE 24 porturi</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2: 151200 lei fara TVA</w:t>
      </w:r>
    </w:p>
    <w:p w:rsidR="006F6094" w:rsidRDefault="00C46CDB">
      <w:pPr>
        <w:numPr>
          <w:ilvl w:val="0"/>
          <w:numId w:val="3"/>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u w:val="single"/>
        </w:rPr>
        <w:t xml:space="preserve">LOTUL 3 – </w:t>
      </w:r>
      <w:bookmarkStart w:id="4" w:name="_Hlk225449971"/>
      <w:r>
        <w:rPr>
          <w:rFonts w:ascii="Times New Roman" w:eastAsia="Times New Roman" w:hAnsi="Times New Roman" w:cs="Times New Roman"/>
          <w:b/>
          <w:bCs/>
          <w:u w:val="single"/>
        </w:rPr>
        <w:t>Switch 32 port 10G</w:t>
      </w:r>
      <w:bookmarkEnd w:id="4"/>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Cod CPV 32424000-1 </w:t>
      </w:r>
      <w:r>
        <w:rPr>
          <w:rFonts w:ascii="Arial" w:eastAsia="Arial" w:hAnsi="Arial" w:cs="Arial"/>
          <w:b/>
          <w:bCs/>
          <w:sz w:val="21"/>
          <w:szCs w:val="21"/>
          <w:highlight w:val="white"/>
        </w:rPr>
        <w:t>- Infrastructură de rețea</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36 Switch 32 port 10G</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3: 400680 lei fara TVA</w:t>
      </w:r>
    </w:p>
    <w:p w:rsidR="006F6094" w:rsidRDefault="00C46CDB">
      <w:pPr>
        <w:numPr>
          <w:ilvl w:val="0"/>
          <w:numId w:val="3"/>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u w:val="single"/>
        </w:rPr>
        <w:t xml:space="preserve">LOTUL 4 – </w:t>
      </w:r>
      <w:bookmarkStart w:id="5" w:name="_Hlk225450033"/>
      <w:r>
        <w:rPr>
          <w:rFonts w:ascii="Times New Roman" w:eastAsia="Times New Roman" w:hAnsi="Times New Roman" w:cs="Times New Roman"/>
          <w:b/>
          <w:bCs/>
          <w:u w:val="single"/>
        </w:rPr>
        <w:t>Modul transceiver SFP+ LR</w:t>
      </w:r>
      <w:bookmarkEnd w:id="5"/>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Cod CPV 32424000-1 </w:t>
      </w:r>
      <w:r>
        <w:rPr>
          <w:rFonts w:ascii="Arial" w:eastAsia="Arial" w:hAnsi="Arial" w:cs="Arial"/>
          <w:b/>
          <w:bCs/>
          <w:sz w:val="21"/>
          <w:szCs w:val="21"/>
          <w:highlight w:val="white"/>
        </w:rPr>
        <w:t>- Infrastructură de rețea</w:t>
      </w: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Cantitate:  24 Modul transceiver SFP+ LR</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4: 264600 lei fara TVA</w:t>
      </w:r>
    </w:p>
    <w:p w:rsidR="006F6094" w:rsidRDefault="00C46CDB">
      <w:pPr>
        <w:numPr>
          <w:ilvl w:val="0"/>
          <w:numId w:val="3"/>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u w:val="single"/>
        </w:rPr>
        <w:t xml:space="preserve">LOTUL 5 – </w:t>
      </w:r>
      <w:bookmarkStart w:id="6" w:name="_Hlk225450067"/>
      <w:r>
        <w:rPr>
          <w:rFonts w:ascii="Times New Roman" w:eastAsia="Times New Roman" w:hAnsi="Times New Roman" w:cs="Times New Roman"/>
          <w:b/>
          <w:bCs/>
          <w:u w:val="single"/>
        </w:rPr>
        <w:t>Switch 16 porturi SFP+ cu management</w:t>
      </w:r>
      <w:bookmarkEnd w:id="6"/>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Cod CPV 32424000-1 </w:t>
      </w:r>
      <w:r>
        <w:rPr>
          <w:rFonts w:ascii="Arial" w:eastAsia="Arial" w:hAnsi="Arial" w:cs="Arial"/>
          <w:b/>
          <w:bCs/>
          <w:sz w:val="21"/>
          <w:szCs w:val="21"/>
          <w:highlight w:val="white"/>
        </w:rPr>
        <w:t>- Infrastructură de rețea</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6 Switch 16 porturi SFP+ cu management</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5: 18900 lei fara TVA</w:t>
      </w:r>
    </w:p>
    <w:p w:rsidR="006F6094" w:rsidRDefault="00774D59">
      <w:pPr>
        <w:numPr>
          <w:ilvl w:val="0"/>
          <w:numId w:val="3"/>
        </w:numPr>
        <w:spacing w:after="0" w:line="360" w:lineRule="auto"/>
        <w:jc w:val="both"/>
        <w:rPr>
          <w:rFonts w:ascii="Times New Roman" w:eastAsia="Times New Roman" w:hAnsi="Times New Roman" w:cs="Times New Roman"/>
        </w:rPr>
      </w:pPr>
      <w:sdt>
        <w:sdtPr>
          <w:tag w:val="goog_rdk_1"/>
          <w:id w:val="-490531429"/>
        </w:sdtPr>
        <w:sdtContent/>
      </w:sdt>
      <w:r w:rsidR="00C46CDB">
        <w:rPr>
          <w:rFonts w:ascii="Times New Roman" w:eastAsia="Times New Roman" w:hAnsi="Times New Roman" w:cs="Times New Roman"/>
          <w:b/>
          <w:bCs/>
          <w:u w:val="single"/>
        </w:rPr>
        <w:t xml:space="preserve">LOTUL 6 – </w:t>
      </w:r>
      <w:bookmarkStart w:id="7" w:name="_Hlk225450101"/>
      <w:r w:rsidR="00C46CDB">
        <w:rPr>
          <w:rFonts w:ascii="Times New Roman" w:eastAsia="Times New Roman" w:hAnsi="Times New Roman" w:cs="Times New Roman"/>
          <w:b/>
          <w:bCs/>
          <w:u w:val="single"/>
        </w:rPr>
        <w:t>Access Point WIFI + Controller Infrastructura WIFI</w:t>
      </w:r>
      <w:bookmarkEnd w:id="7"/>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Cod CPV 32424000-1 </w:t>
      </w:r>
      <w:r>
        <w:rPr>
          <w:rFonts w:ascii="Arial" w:eastAsia="Arial" w:hAnsi="Arial" w:cs="Arial"/>
          <w:b/>
          <w:bCs/>
          <w:sz w:val="21"/>
          <w:szCs w:val="21"/>
          <w:highlight w:val="white"/>
        </w:rPr>
        <w:t>- Infrastructură de rețea</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112 Access Point WIFI, 4 Controllere Infrastructură WIFI</w:t>
      </w: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TOTAL valoare estimată LOT 6: 330120  Lei fără TVA</w:t>
      </w:r>
    </w:p>
    <w:p w:rsidR="006F6094" w:rsidRDefault="006F6094">
      <w:pPr>
        <w:spacing w:after="0" w:line="360" w:lineRule="auto"/>
        <w:ind w:hanging="2"/>
        <w:jc w:val="both"/>
        <w:rPr>
          <w:rFonts w:ascii="Times New Roman" w:eastAsia="Times New Roman" w:hAnsi="Times New Roman" w:cs="Times New Roman"/>
          <w:b/>
          <w:bCs/>
        </w:rPr>
      </w:pPr>
    </w:p>
    <w:p w:rsidR="006F6094" w:rsidRDefault="00C46CDB">
      <w:pPr>
        <w:numPr>
          <w:ilvl w:val="0"/>
          <w:numId w:val="4"/>
        </w:numPr>
        <w:pBdr>
          <w:top w:val="nil"/>
          <w:left w:val="nil"/>
          <w:bottom w:val="nil"/>
          <w:right w:val="nil"/>
          <w:between w:val="nil"/>
        </w:pBdr>
        <w:spacing w:after="0"/>
        <w:ind w:left="0" w:hanging="2"/>
        <w:rPr>
          <w:rFonts w:ascii="Times New Roman" w:eastAsia="Times New Roman" w:hAnsi="Times New Roman" w:cs="Times New Roman"/>
          <w:u w:val="single"/>
        </w:rPr>
      </w:pPr>
      <w:r>
        <w:rPr>
          <w:rFonts w:ascii="Times New Roman" w:eastAsia="Times New Roman" w:hAnsi="Times New Roman" w:cs="Times New Roman"/>
          <w:b/>
          <w:bCs/>
          <w:u w:val="single"/>
        </w:rPr>
        <w:t>DETALIEREA LOTURILOR DE PRODUSE SOLICITATE (SPECIFICAȚII TEHNICE SOLICITATE) – CERINȚE MINIME ȘI OBLIGATORII</w:t>
      </w:r>
    </w:p>
    <w:p w:rsidR="006F6094" w:rsidRDefault="006F6094">
      <w:pPr>
        <w:ind w:hanging="2"/>
        <w:rPr>
          <w:rFonts w:ascii="Times New Roman" w:eastAsia="Times New Roman" w:hAnsi="Times New Roman" w:cs="Times New Roman"/>
        </w:rPr>
      </w:pPr>
    </w:p>
    <w:p w:rsidR="006F6094" w:rsidRDefault="00C46CDB">
      <w:pPr>
        <w:numPr>
          <w:ilvl w:val="0"/>
          <w:numId w:val="3"/>
        </w:num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u w:val="single"/>
        </w:rPr>
        <w:t xml:space="preserve">LOTUL 1 – </w:t>
      </w:r>
      <w:bookmarkStart w:id="8" w:name="_Hlk225450448"/>
      <w:r>
        <w:rPr>
          <w:rFonts w:ascii="Times New Roman" w:eastAsia="Times New Roman" w:hAnsi="Times New Roman" w:cs="Times New Roman"/>
          <w:b/>
          <w:bCs/>
          <w:u w:val="single"/>
        </w:rPr>
        <w:t xml:space="preserve">SWITCH 48 porturi Gigabit </w:t>
      </w:r>
      <w:bookmarkEnd w:id="8"/>
    </w:p>
    <w:p w:rsidR="006F6094" w:rsidRDefault="00C46CDB">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Cod CPV: 32424000-1 </w:t>
      </w:r>
      <w:r>
        <w:rPr>
          <w:rFonts w:ascii="Arial" w:eastAsia="Arial" w:hAnsi="Arial" w:cs="Arial"/>
          <w:b/>
          <w:bCs/>
          <w:sz w:val="21"/>
          <w:szCs w:val="21"/>
          <w:highlight w:val="white"/>
        </w:rPr>
        <w:t>- Infrastructura de retea</w:t>
      </w:r>
    </w:p>
    <w:p w:rsidR="006F6094" w:rsidRDefault="00C46CDB">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Cantitate: 26 SWITCH 48 porturi Gigabit</w:t>
      </w:r>
    </w:p>
    <w:p w:rsidR="006F6094" w:rsidRDefault="00C46CDB">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1: 1474200 lei fara TVA</w:t>
      </w:r>
    </w:p>
    <w:p w:rsidR="006F6094" w:rsidRDefault="006F6094">
      <w:pPr>
        <w:spacing w:after="0"/>
        <w:ind w:hanging="2"/>
        <w:jc w:val="both"/>
        <w:rPr>
          <w:rFonts w:ascii="Times New Roman" w:eastAsia="Times New Roman" w:hAnsi="Times New Roman" w:cs="Times New Roman"/>
          <w:b/>
          <w:bCs/>
        </w:rPr>
      </w:pPr>
    </w:p>
    <w:p w:rsidR="006F6094" w:rsidRDefault="00C46CDB">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Layer switch: L2/L3;</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Numar de porturi Ethernet Basic switching RJ-45: 48;</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Număr porturi: 48 x 1000Base-T RJ-45;  4 x 10GBase-X SFP+ uplink;  1 x USB 2.0;</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Viteza Transfer LAN: 10/100/1000 Mbps;</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Utilizează ASIC-ul UADP 2.0 (Unified Access Data Plane)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Suportă StackWise-320 pentru modelele fixe uplink — până la 8 membri în stack</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lastRenderedPageBreak/>
        <w:t>Memorie DRAM: 8 GB;</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Memorie Flash: 16 GB;</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Capacitate de comutare (switching): 176 Gbps;</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Capacitate de comutare cu stivuire (stacking): 496 Gbps;</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Rată de expediere (forwarding): 130 Mpps;</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Retea standard: IEEE 802.3, IEEE 802.3u, IEEE 802.3z, IEEE 802.1D, IEEE 802.1Q, IEEE 802.3ab, IEEE 802.1p, IEEE 802.3x, IEEE 802.3ad (LACP), IEEE 802.1w, IEEE 802.1x, IEEE 802.1s, IEEE 802.3bz, Port Aggregation Protocol (PAgP);</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Duplex complet;</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Suporta VLAN: Da</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Caracteristici DHCP: DHCP snooping;</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Lista de Control Acces (ACL);</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Quality of Service (QoS);</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Algoritm de securitate: 256-bit AES;</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Protocol de gestionare: SNMP 1, RMON 1, RMON 2, SNMP 3, SNMP 2c, CLI, NETCONF, RESTCONF, gRPC, IPv4, IPv6, YANG;</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Protocol de rutare: OSPF, RIP-1, RIP-2, EIGRP, VRRP, PIM-SM, EIGRP for IPv6, PIM-SSM, policy-based routing (PBR), RIPng, MSTP;</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Garanție comercială: minim 12 luni de la data recepției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Termen maxim de livrare: 30 zile de la data încheierii contractului, dar nu mai târziu de 27.0</w:t>
      </w:r>
      <w:r w:rsidR="00774D59">
        <w:rPr>
          <w:rFonts w:ascii="Times New Roman" w:eastAsia="Times New Roman" w:hAnsi="Times New Roman" w:cs="Times New Roman"/>
        </w:rPr>
        <w:t>5</w:t>
      </w:r>
      <w:r>
        <w:rPr>
          <w:rFonts w:ascii="Times New Roman" w:eastAsia="Times New Roman" w:hAnsi="Times New Roman" w:cs="Times New Roman"/>
        </w:rPr>
        <w:t>.2026.</w:t>
      </w:r>
    </w:p>
    <w:p w:rsidR="006F6094" w:rsidRDefault="00C46CDB">
      <w:pPr>
        <w:tabs>
          <w:tab w:val="left" w:pos="1080"/>
        </w:tabs>
        <w:spacing w:after="0" w:line="360" w:lineRule="auto"/>
        <w:ind w:firstLine="0"/>
        <w:jc w:val="both"/>
        <w:rPr>
          <w:rFonts w:ascii="Times New Roman" w:eastAsia="Times New Roman" w:hAnsi="Times New Roman" w:cs="Times New Roman"/>
        </w:rPr>
      </w:pPr>
      <w:bookmarkStart w:id="9" w:name="_heading=h.jwh2geufbhea" w:colFirst="0" w:colLast="0"/>
      <w:bookmarkEnd w:id="9"/>
      <w:r>
        <w:rPr>
          <w:rFonts w:ascii="Times New Roman" w:eastAsia="Times New Roman" w:hAnsi="Times New Roman" w:cs="Times New Roman"/>
        </w:rPr>
        <w:tab/>
      </w: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tehnici utilizați în evaluarea ofertei:</w:t>
      </w:r>
    </w:p>
    <w:tbl>
      <w:tblPr>
        <w:tblStyle w:val="a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6F6094">
        <w:tc>
          <w:tcPr>
            <w:tcW w:w="4508" w:type="dxa"/>
          </w:tcPr>
          <w:p w:rsidR="006F6094" w:rsidRDefault="00C46CDB">
            <w:pPr>
              <w:numPr>
                <w:ilvl w:val="0"/>
                <w:numId w:val="5"/>
              </w:numPr>
              <w:ind w:left="0" w:hanging="2"/>
              <w:rPr>
                <w:rFonts w:ascii="Times New Roman" w:eastAsia="Times New Roman" w:hAnsi="Times New Roman" w:cs="Times New Roman"/>
              </w:rPr>
            </w:pPr>
            <w:r>
              <w:rPr>
                <w:rFonts w:ascii="Times New Roman" w:eastAsia="Times New Roman" w:hAnsi="Times New Roman" w:cs="Times New Roman"/>
                <w:b/>
                <w:bCs/>
              </w:rPr>
              <w:t xml:space="preserve">Capacitate de comutare (switching) </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Gbps</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Notă:</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Factorul TCc numar intreg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factorul “TCc”</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număr întreg</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de 176 Gbps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 produsului ofertat cu o valoare mai mare de 256Gbps  nu se acorda punctaj suplimentar.</w:t>
            </w:r>
          </w:p>
        </w:tc>
      </w:tr>
      <w:tr w:rsidR="006F6094">
        <w:tc>
          <w:tcPr>
            <w:tcW w:w="4508" w:type="dxa"/>
          </w:tcPr>
          <w:p w:rsidR="006F6094" w:rsidRDefault="00C46CDB">
            <w:pPr>
              <w:numPr>
                <w:ilvl w:val="0"/>
                <w:numId w:val="5"/>
              </w:numPr>
              <w:ind w:left="0" w:hanging="2"/>
              <w:rPr>
                <w:rFonts w:ascii="Times New Roman" w:eastAsia="Times New Roman" w:hAnsi="Times New Roman" w:cs="Times New Roman"/>
                <w:b/>
                <w:bCs/>
              </w:rPr>
            </w:pPr>
            <w:r>
              <w:rPr>
                <w:rFonts w:ascii="Times New Roman" w:eastAsia="Times New Roman" w:hAnsi="Times New Roman" w:cs="Times New Roman"/>
                <w:b/>
                <w:bCs/>
              </w:rPr>
              <w:t>Rată de expediere (forwarding)</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Mpps</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Notă:</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Factorul TRe numar intreg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factorul “TRe”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număr întreg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 Valoarea minima este 130 Mpps</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de 130 Mpps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cu o valoare mai mare de 240 Mpps nu se acorda punctaj suplimentar.</w:t>
            </w:r>
          </w:p>
        </w:tc>
      </w:tr>
      <w:tr w:rsidR="006F6094">
        <w:tc>
          <w:tcPr>
            <w:tcW w:w="4508" w:type="dxa"/>
          </w:tcPr>
          <w:p w:rsidR="006F6094" w:rsidRDefault="00C46CDB">
            <w:pPr>
              <w:numPr>
                <w:ilvl w:val="0"/>
                <w:numId w:val="5"/>
              </w:numPr>
              <w:ind w:left="0" w:hanging="2"/>
              <w:rPr>
                <w:rFonts w:ascii="Times New Roman" w:eastAsia="Times New Roman" w:hAnsi="Times New Roman" w:cs="Times New Roman"/>
                <w:b/>
                <w:bCs/>
              </w:rPr>
            </w:pPr>
            <w:r>
              <w:rPr>
                <w:rFonts w:ascii="Times New Roman" w:eastAsia="Times New Roman" w:hAnsi="Times New Roman" w:cs="Times New Roman"/>
                <w:b/>
                <w:bCs/>
              </w:rPr>
              <w:lastRenderedPageBreak/>
              <w:t>Garanție extinsă</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ani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“Garanție” (PGE)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1 an.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ani întregi nefractionati. Ex: 1 an, 2 ani, maximum fiind de 5 ani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Pentru produsul ofertat cu o garanție extinsă mai mare de 5 ani nu se acordă punctaj suplimentar.</w:t>
            </w:r>
            <w:r>
              <w:rPr>
                <w:rFonts w:ascii="Times New Roman" w:eastAsia="Times New Roman" w:hAnsi="Times New Roman" w:cs="Times New Roman"/>
                <w:b/>
                <w:bCs/>
                <w:i/>
                <w:iCs/>
              </w:rPr>
              <w:t xml:space="preserve"> </w:t>
            </w:r>
          </w:p>
        </w:tc>
      </w:tr>
      <w:tr w:rsidR="006F6094">
        <w:tc>
          <w:tcPr>
            <w:tcW w:w="4508" w:type="dxa"/>
          </w:tcPr>
          <w:p w:rsidR="006F6094" w:rsidRDefault="00C46CDB">
            <w:pPr>
              <w:numPr>
                <w:ilvl w:val="0"/>
                <w:numId w:val="5"/>
              </w:numPr>
              <w:ind w:left="0" w:hanging="2"/>
              <w:rPr>
                <w:rFonts w:ascii="Times New Roman" w:eastAsia="Times New Roman" w:hAnsi="Times New Roman" w:cs="Times New Roman"/>
                <w:b/>
                <w:bCs/>
              </w:rPr>
            </w:pPr>
            <w:r>
              <w:rPr>
                <w:rFonts w:ascii="Times New Roman" w:eastAsia="Times New Roman" w:hAnsi="Times New Roman" w:cs="Times New Roman"/>
                <w:b/>
                <w:bCs/>
              </w:rPr>
              <w:t>Ambalaj din material reciclabil</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da/nu</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ambalaj din material reciclabil “A”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 este criteriu eliminatoriu</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6F6094" w:rsidRDefault="006F6094">
      <w:pPr>
        <w:spacing w:after="0"/>
        <w:ind w:hanging="2"/>
        <w:rPr>
          <w:rFonts w:ascii="Times New Roman" w:eastAsia="Times New Roman" w:hAnsi="Times New Roman" w:cs="Times New Roman"/>
          <w:b/>
          <w:bCs/>
        </w:rPr>
      </w:pPr>
    </w:p>
    <w:p w:rsidR="006F6094" w:rsidRDefault="006F6094">
      <w:pPr>
        <w:spacing w:after="0"/>
        <w:ind w:hanging="2"/>
        <w:rPr>
          <w:rFonts w:ascii="Times New Roman" w:eastAsia="Times New Roman" w:hAnsi="Times New Roman" w:cs="Times New Roman"/>
          <w:b/>
          <w:bCs/>
        </w:rPr>
      </w:pPr>
    </w:p>
    <w:p w:rsidR="006F6094" w:rsidRDefault="006F6094">
      <w:pPr>
        <w:spacing w:after="0"/>
        <w:ind w:hanging="2"/>
        <w:rPr>
          <w:rFonts w:ascii="Times New Roman" w:eastAsia="Times New Roman" w:hAnsi="Times New Roman" w:cs="Times New Roman"/>
          <w:b/>
          <w:bCs/>
        </w:rPr>
      </w:pPr>
    </w:p>
    <w:p w:rsidR="006F6094" w:rsidRDefault="006F6094">
      <w:pPr>
        <w:spacing w:after="0"/>
        <w:ind w:hanging="2"/>
        <w:rPr>
          <w:rFonts w:ascii="Times New Roman" w:eastAsia="Times New Roman" w:hAnsi="Times New Roman" w:cs="Times New Roman"/>
          <w:b/>
          <w:bCs/>
        </w:rPr>
      </w:pP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lastRenderedPageBreak/>
        <w:t>In prezentarea ofertei, ofertantul trebuie sa expună, asociat produsului următoarele elemente specifice:</w:t>
      </w: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tbl>
      <w:tblPr>
        <w:tblStyle w:val="af0"/>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030"/>
        <w:gridCol w:w="1000"/>
        <w:gridCol w:w="925"/>
        <w:gridCol w:w="3697"/>
        <w:gridCol w:w="2281"/>
      </w:tblGrid>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030"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1000"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925" w:type="dxa"/>
          </w:tcPr>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Prețul ofertei</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Preț</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40%</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RON</w:t>
            </w:r>
          </w:p>
        </w:tc>
        <w:tc>
          <w:tcPr>
            <w:tcW w:w="369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 xml:space="preserve">P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0,40</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rsidR="006F6094" w:rsidRDefault="00C46CDB">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rsidR="006F6094" w:rsidRDefault="00C46CDB">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Prețurile care se compară în vederea acordării punctajului sunt prețurile totale ofertate/lot pentru furnizarea produselor solicitate prin caietul de sarcini, exclusiv TVA.</w:t>
            </w:r>
          </w:p>
        </w:tc>
      </w:tr>
      <w:tr w:rsidR="006F6094">
        <w:tc>
          <w:tcPr>
            <w:tcW w:w="1415" w:type="dxa"/>
          </w:tcPr>
          <w:p w:rsidR="006F6094" w:rsidRDefault="00C46CDB">
            <w:pPr>
              <w:ind w:hanging="2"/>
              <w:rPr>
                <w:rFonts w:ascii="Times New Roman" w:eastAsia="Times New Roman" w:hAnsi="Times New Roman" w:cs="Times New Roman"/>
                <w:b/>
                <w:bCs/>
              </w:rPr>
            </w:pPr>
            <w:bookmarkStart w:id="10" w:name="_Hlk225450479"/>
            <w:r>
              <w:rPr>
                <w:rFonts w:ascii="Times New Roman" w:eastAsia="Times New Roman" w:hAnsi="Times New Roman" w:cs="Times New Roman"/>
                <w:b/>
                <w:bCs/>
              </w:rPr>
              <w:t>Capacitate de comutare (switching)</w:t>
            </w:r>
            <w:bookmarkEnd w:id="10"/>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TCc</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număr</w:t>
            </w:r>
          </w:p>
        </w:tc>
        <w:tc>
          <w:tcPr>
            <w:tcW w:w="3697" w:type="dxa"/>
          </w:tcPr>
          <w:p w:rsidR="006F6094" w:rsidRDefault="00C46CDB">
            <w:pPr>
              <w:ind w:hanging="2"/>
              <w:rPr>
                <w:rFonts w:ascii="Times New Roman" w:eastAsia="Times New Roman" w:hAnsi="Times New Roman" w:cs="Times New Roman"/>
                <w:b/>
                <w:bCs/>
              </w:rPr>
            </w:pPr>
            <w:bookmarkStart w:id="11" w:name="_Hlk225450522"/>
            <w:r>
              <w:t xml:space="preserve"> </w:t>
            </w:r>
            <w:r>
              <w:rPr>
                <w:rFonts w:ascii="Times New Roman" w:eastAsia="Times New Roman" w:hAnsi="Times New Roman" w:cs="Times New Roman"/>
                <w:b/>
                <w:bCs/>
              </w:rPr>
              <w:t>TCc=  TCc(n) / TCc(max) * 0.20</w:t>
            </w:r>
            <w:bookmarkEnd w:id="11"/>
          </w:p>
        </w:tc>
        <w:tc>
          <w:tcPr>
            <w:tcW w:w="2281" w:type="dxa"/>
          </w:tcPr>
          <w:p w:rsidR="006F6094" w:rsidRDefault="00C46CDB">
            <w:pPr>
              <w:ind w:hanging="2"/>
              <w:rPr>
                <w:rFonts w:ascii="Times New Roman" w:eastAsia="Times New Roman" w:hAnsi="Times New Roman" w:cs="Times New Roman"/>
              </w:rPr>
            </w:pPr>
            <w:bookmarkStart w:id="12" w:name="_Hlk225450533"/>
            <w:r>
              <w:rPr>
                <w:rFonts w:ascii="Times New Roman" w:eastAsia="Times New Roman" w:hAnsi="Times New Roman" w:cs="Times New Roman"/>
              </w:rPr>
              <w:t xml:space="preserve">Pentru capacitatea de comutare  maxima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unde TCc(max) =     capacitate de comutare oferita maxima dintre ofertele admisibile TCc (n) =      capacitatea de comutare  al ofertei admisibile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Nota: - numar intreg </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 xml:space="preserve">Pentru o </w:t>
            </w:r>
            <w:bookmarkStart w:id="13" w:name="_Hlk225450507"/>
            <w:r>
              <w:rPr>
                <w:rFonts w:ascii="Times New Roman" w:eastAsia="Times New Roman" w:hAnsi="Times New Roman" w:cs="Times New Roman"/>
              </w:rPr>
              <w:t>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 xml:space="preserve"> a produsului ofertat de 176 Gbps </w:t>
            </w:r>
            <w:bookmarkEnd w:id="13"/>
            <w:r>
              <w:rPr>
                <w:rFonts w:ascii="Times New Roman" w:eastAsia="Times New Roman" w:hAnsi="Times New Roman" w:cs="Times New Roman"/>
              </w:rPr>
              <w:t>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 produsului ofertat cu o valoare mai mare de 256 Gbps nu se acorda punctaj suplimentar</w:t>
            </w:r>
            <w:bookmarkEnd w:id="12"/>
            <w:r>
              <w:rPr>
                <w:rFonts w:ascii="Times New Roman" w:eastAsia="Times New Roman" w:hAnsi="Times New Roman" w:cs="Times New Roman"/>
              </w:rPr>
              <w:t>.</w:t>
            </w:r>
          </w:p>
        </w:tc>
      </w:tr>
      <w:tr w:rsidR="006F6094">
        <w:tc>
          <w:tcPr>
            <w:tcW w:w="1415" w:type="dxa"/>
          </w:tcPr>
          <w:p w:rsidR="006F6094" w:rsidRDefault="00C46CDB">
            <w:pPr>
              <w:ind w:hanging="2"/>
              <w:rPr>
                <w:rFonts w:ascii="Times New Roman" w:eastAsia="Times New Roman" w:hAnsi="Times New Roman" w:cs="Times New Roman"/>
                <w:b/>
                <w:bCs/>
              </w:rPr>
            </w:pPr>
            <w:bookmarkStart w:id="14" w:name="_Hlk225450883"/>
            <w:r>
              <w:rPr>
                <w:rFonts w:ascii="Times New Roman" w:eastAsia="Times New Roman" w:hAnsi="Times New Roman" w:cs="Times New Roman"/>
                <w:b/>
                <w:bCs/>
              </w:rPr>
              <w:lastRenderedPageBreak/>
              <w:t>Rată de expediere (forwarding)</w:t>
            </w:r>
            <w:bookmarkEnd w:id="14"/>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TRe</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număr</w:t>
            </w:r>
          </w:p>
        </w:tc>
        <w:tc>
          <w:tcPr>
            <w:tcW w:w="3697" w:type="dxa"/>
          </w:tcPr>
          <w:p w:rsidR="006F6094" w:rsidRDefault="00C46CDB">
            <w:pPr>
              <w:ind w:hanging="2"/>
              <w:rPr>
                <w:rFonts w:ascii="Times New Roman" w:eastAsia="Times New Roman" w:hAnsi="Times New Roman" w:cs="Times New Roman"/>
                <w:b/>
                <w:bCs/>
              </w:rPr>
            </w:pPr>
            <w:bookmarkStart w:id="15" w:name="_Hlk225450945"/>
            <w:r>
              <w:rPr>
                <w:rFonts w:ascii="Times New Roman" w:eastAsia="Times New Roman" w:hAnsi="Times New Roman" w:cs="Times New Roman"/>
                <w:b/>
                <w:bCs/>
              </w:rPr>
              <w:t>TRe =TRe(n)/TRe(max)*0,20</w:t>
            </w:r>
          </w:p>
          <w:bookmarkEnd w:id="15"/>
          <w:p w:rsidR="006F6094" w:rsidRDefault="006F6094">
            <w:pPr>
              <w:ind w:hanging="2"/>
              <w:rPr>
                <w:rFonts w:ascii="Times New Roman" w:eastAsia="Times New Roman" w:hAnsi="Times New Roman" w:cs="Times New Roman"/>
                <w:b/>
                <w:bCs/>
              </w:rPr>
            </w:pPr>
          </w:p>
        </w:tc>
        <w:tc>
          <w:tcPr>
            <w:tcW w:w="2281" w:type="dxa"/>
          </w:tcPr>
          <w:p w:rsidR="006F6094" w:rsidRDefault="00C46CDB">
            <w:pPr>
              <w:ind w:hanging="2"/>
              <w:rPr>
                <w:rFonts w:ascii="Times New Roman" w:eastAsia="Times New Roman" w:hAnsi="Times New Roman" w:cs="Times New Roman"/>
              </w:rPr>
            </w:pPr>
            <w:bookmarkStart w:id="16" w:name="_Hlk225450959"/>
            <w:r>
              <w:rPr>
                <w:rFonts w:ascii="Times New Roman" w:eastAsia="Times New Roman" w:hAnsi="Times New Roman" w:cs="Times New Roman"/>
              </w:rPr>
              <w:t xml:space="preserve">Pentru rata de expediere maxima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unde TRe(max) =      rata de expediere oferita maxima dintre ofertele admisibile TRe (n) =       rata de expediere al ofertei admisibile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Nota: - numar intreg </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 xml:space="preserve">Pentru o </w:t>
            </w:r>
            <w:bookmarkStart w:id="17" w:name="_Hlk225450933"/>
            <w:r>
              <w:rPr>
                <w:rFonts w:ascii="Times New Roman" w:eastAsia="Times New Roman" w:hAnsi="Times New Roman" w:cs="Times New Roman"/>
              </w:rPr>
              <w:t>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de 130 Mpps</w:t>
            </w:r>
            <w:bookmarkEnd w:id="17"/>
            <w:r>
              <w:rPr>
                <w:rFonts w:ascii="Times New Roman" w:eastAsia="Times New Roman" w:hAnsi="Times New Roman" w:cs="Times New Roman"/>
              </w:rPr>
              <w:t xml:space="preserve">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cu o valoare mai mare de 240 Mpps nu se acorda punctaj suplimentar</w:t>
            </w:r>
            <w:bookmarkEnd w:id="16"/>
            <w:r>
              <w:rPr>
                <w:rFonts w:ascii="Times New Roman" w:eastAsia="Times New Roman" w:hAnsi="Times New Roman" w:cs="Times New Roman"/>
              </w:rPr>
              <w:t>.</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Garanție extinsă</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15%</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Ani</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PGE =PGE(n)/PGE(max)*0,15</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garantie maxima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PGE(max) = garantia maxima oferita de ofertanti, se primeste </w:t>
            </w:r>
            <w:r>
              <w:rPr>
                <w:rFonts w:ascii="Times New Roman" w:eastAsia="Times New Roman" w:hAnsi="Times New Roman" w:cs="Times New Roman"/>
              </w:rPr>
              <w:lastRenderedPageBreak/>
              <w:t>numarul maxim de puncte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PGE(n) = garantia ofertei aflate in evaluare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1 an.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ani întregi nefractionati. Ex: 1 an, 2 ani, maximum fiind de 5 ani</w:t>
            </w:r>
          </w:p>
          <w:p w:rsidR="006F6094" w:rsidRDefault="00C46CDB">
            <w:pPr>
              <w:tabs>
                <w:tab w:val="left" w:pos="127"/>
              </w:tabs>
              <w:ind w:hanging="2"/>
              <w:rPr>
                <w:rFonts w:ascii="Times New Roman" w:eastAsia="Times New Roman" w:hAnsi="Times New Roman" w:cs="Times New Roman"/>
              </w:rPr>
            </w:pPr>
            <w:r>
              <w:rPr>
                <w:rFonts w:ascii="Times New Roman" w:eastAsia="Times New Roman" w:hAnsi="Times New Roman" w:cs="Times New Roman"/>
              </w:rPr>
              <w:t>• Pentru produsul ofertat cu o garanție extinsă mai mare de 5 ani nu se acordă punctaj suplimentar.</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lastRenderedPageBreak/>
              <w:t>Ambalaj din material reciclabil</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5%</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Da/Nu</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A =A(n,Da)*0,05</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A(n,da)= se acorda punctaj maxim, pentru ofertantul care certifica ambalarea cu material reciclat</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A(n,nu) = nu se acorda punctaj</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In mod alternativ, se prezintă o declaraţie de conformitate cu prezentul criteriu privind ambalajul produsului.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Criteriul vizează numai ambalajele primare, astfel cum sunt definite în Directiva 94/62/CE, cu modificările şi completările ulterioare.</w:t>
            </w:r>
          </w:p>
        </w:tc>
      </w:tr>
    </w:tbl>
    <w:p w:rsidR="006F6094" w:rsidRDefault="006F6094">
      <w:pPr>
        <w:spacing w:after="0" w:line="240" w:lineRule="auto"/>
        <w:ind w:hanging="2"/>
        <w:rPr>
          <w:rFonts w:ascii="Times New Roman" w:eastAsia="Times New Roman" w:hAnsi="Times New Roman" w:cs="Times New Roman"/>
          <w:u w:val="single"/>
        </w:rPr>
      </w:pPr>
    </w:p>
    <w:p w:rsidR="006F6094" w:rsidRDefault="00C46CDB">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Nota:</w:t>
      </w:r>
    </w:p>
    <w:p w:rsidR="006F6094" w:rsidRDefault="00C46CDB">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rsidR="006F6094" w:rsidRDefault="006F6094">
      <w:pPr>
        <w:spacing w:after="0"/>
        <w:ind w:hanging="2"/>
        <w:rPr>
          <w:rFonts w:ascii="Times New Roman" w:eastAsia="Times New Roman" w:hAnsi="Times New Roman" w:cs="Times New Roman"/>
          <w:b/>
          <w:bCs/>
          <w:u w:val="single"/>
        </w:rPr>
      </w:pPr>
    </w:p>
    <w:p w:rsidR="006F6094" w:rsidRDefault="00C46CDB">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PT= P+TCc+ TRe + PGE+A</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PT = Punctajul total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 punctajul calculat al parametrului Pret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TCc= punctajul calculat al parametrului TCc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TRe = punctajul calculat al parametrului TRe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PGE= punctajul calculat parametrului PGE al ofertei</w:t>
      </w:r>
    </w:p>
    <w:p w:rsidR="006F6094" w:rsidRDefault="00C46CDB">
      <w:pPr>
        <w:spacing w:after="0" w:line="360" w:lineRule="auto"/>
        <w:ind w:hanging="2"/>
        <w:jc w:val="both"/>
        <w:rPr>
          <w:rFonts w:ascii="Times New Roman" w:eastAsia="Times New Roman" w:hAnsi="Times New Roman" w:cs="Times New Roman"/>
        </w:rPr>
      </w:pPr>
      <w:r>
        <w:rPr>
          <w:rFonts w:ascii="Times New Roman" w:eastAsia="Times New Roman" w:hAnsi="Times New Roman" w:cs="Times New Roman"/>
        </w:rPr>
        <w:t>A= punctajul calculat parametrului A al ofertei</w:t>
      </w:r>
    </w:p>
    <w:p w:rsidR="006F6094" w:rsidRDefault="006F6094">
      <w:pPr>
        <w:spacing w:after="0" w:line="360" w:lineRule="auto"/>
        <w:ind w:hanging="2"/>
        <w:jc w:val="both"/>
        <w:rPr>
          <w:rFonts w:ascii="Times New Roman" w:eastAsia="Times New Roman" w:hAnsi="Times New Roman" w:cs="Times New Roman"/>
        </w:rPr>
      </w:pPr>
    </w:p>
    <w:p w:rsidR="006F6094" w:rsidRDefault="00C46CDB">
      <w:pPr>
        <w:numPr>
          <w:ilvl w:val="0"/>
          <w:numId w:val="3"/>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u w:val="single"/>
        </w:rPr>
        <w:t xml:space="preserve">LOTUL 2 – </w:t>
      </w:r>
      <w:bookmarkStart w:id="18" w:name="_Hlk225451164"/>
      <w:r>
        <w:rPr>
          <w:rFonts w:ascii="Times New Roman" w:eastAsia="Times New Roman" w:hAnsi="Times New Roman" w:cs="Times New Roman"/>
          <w:b/>
          <w:bCs/>
          <w:u w:val="single"/>
        </w:rPr>
        <w:t>SWITCH  POE 24 porturi</w:t>
      </w:r>
      <w:bookmarkEnd w:id="18"/>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Cod CPV 32424000-1</w:t>
      </w:r>
      <w:r>
        <w:rPr>
          <w:rFonts w:ascii="Arial" w:eastAsia="Arial" w:hAnsi="Arial" w:cs="Arial"/>
          <w:b/>
          <w:bCs/>
          <w:sz w:val="21"/>
          <w:szCs w:val="21"/>
          <w:highlight w:val="white"/>
        </w:rPr>
        <w:t>- Infrastructura de retea</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4 SWITCH POE 24 porturi</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2: 151200 lei fara TVA</w:t>
      </w:r>
    </w:p>
    <w:p w:rsidR="006F6094" w:rsidRDefault="006F6094">
      <w:pPr>
        <w:spacing w:after="0"/>
        <w:ind w:hanging="2"/>
        <w:jc w:val="both"/>
        <w:rPr>
          <w:rFonts w:ascii="Times New Roman" w:eastAsia="Times New Roman" w:hAnsi="Times New Roman" w:cs="Times New Roman"/>
          <w:b/>
          <w:bCs/>
          <w:u w:val="single"/>
        </w:rPr>
      </w:pPr>
    </w:p>
    <w:p w:rsidR="006F6094" w:rsidRDefault="00C46CDB">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6F6094" w:rsidRDefault="006F6094">
      <w:pPr>
        <w:spacing w:after="0"/>
        <w:ind w:hanging="2"/>
        <w:rPr>
          <w:rFonts w:ascii="Times New Roman" w:eastAsia="Times New Roman" w:hAnsi="Times New Roman" w:cs="Times New Roman"/>
        </w:rPr>
      </w:pP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Tip: Switch gestionat Layer 3</w:t>
      </w:r>
      <w:r>
        <w:rPr>
          <w:rFonts w:ascii="Times New Roman" w:eastAsia="Times New Roman" w:hAnsi="Times New Roman" w:cs="Times New Roman"/>
        </w:rPr>
        <w:br/>
        <w:t>Tip montare: Rack-mountable (1U)</w:t>
      </w:r>
      <w:r>
        <w:rPr>
          <w:rFonts w:ascii="Times New Roman" w:eastAsia="Times New Roman" w:hAnsi="Times New Roman" w:cs="Times New Roman"/>
        </w:rPr>
        <w:br/>
        <w:t>Suport PoE: PoE+ (IEEE 802.3at)</w:t>
      </w:r>
      <w:r>
        <w:rPr>
          <w:rFonts w:ascii="Times New Roman" w:eastAsia="Times New Roman" w:hAnsi="Times New Roman" w:cs="Times New Roman"/>
        </w:rPr>
        <w:br/>
        <w:t>Suport StackWise: Da, până la 80 Gbps</w:t>
      </w:r>
      <w:r>
        <w:rPr>
          <w:rFonts w:ascii="Times New Roman" w:eastAsia="Times New Roman" w:hAnsi="Times New Roman" w:cs="Times New Roman"/>
        </w:rPr>
        <w:br/>
        <w:t xml:space="preserve">Porturi de acces (data): 24 x 10/100/1000/2500/5000/10000BASE-T </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Porturi uplink: 4 x 10G SFP+</w:t>
      </w:r>
      <w:r>
        <w:rPr>
          <w:rFonts w:ascii="Times New Roman" w:eastAsia="Times New Roman" w:hAnsi="Times New Roman" w:cs="Times New Roman"/>
        </w:rPr>
        <w:br/>
        <w:t>Total porturi: 28</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Capacitate de comutare (switching): 272 Gbps</w:t>
      </w:r>
      <w:r>
        <w:rPr>
          <w:rFonts w:ascii="Times New Roman" w:eastAsia="Times New Roman" w:hAnsi="Times New Roman" w:cs="Times New Roman"/>
        </w:rPr>
        <w:br/>
        <w:t>Rată de expediere (forwarding): 214 Mpps</w:t>
      </w:r>
      <w:r>
        <w:rPr>
          <w:rFonts w:ascii="Times New Roman" w:eastAsia="Times New Roman" w:hAnsi="Times New Roman" w:cs="Times New Roman"/>
        </w:rPr>
        <w:br/>
        <w:t>Capacitate de comutare cu stivuire (stacking): 80 Gbps</w:t>
      </w:r>
      <w:r>
        <w:rPr>
          <w:rFonts w:ascii="Times New Roman" w:eastAsia="Times New Roman" w:hAnsi="Times New Roman" w:cs="Times New Roman"/>
        </w:rPr>
        <w:br/>
        <w:t>Număr maxim de VLAN-uri: 4096</w:t>
      </w:r>
      <w:r>
        <w:rPr>
          <w:rFonts w:ascii="Times New Roman" w:eastAsia="Times New Roman" w:hAnsi="Times New Roman" w:cs="Times New Roman"/>
        </w:rPr>
        <w:br/>
      </w:r>
      <w:r>
        <w:rPr>
          <w:rFonts w:ascii="Times New Roman" w:eastAsia="Times New Roman" w:hAnsi="Times New Roman" w:cs="Times New Roman"/>
        </w:rPr>
        <w:lastRenderedPageBreak/>
        <w:t>Număr maxim de SVI-uri: 512</w:t>
      </w:r>
      <w:r>
        <w:rPr>
          <w:rFonts w:ascii="Times New Roman" w:eastAsia="Times New Roman" w:hAnsi="Times New Roman" w:cs="Times New Roman"/>
        </w:rPr>
        <w:br/>
        <w:t>Număr maxim de ACL-uri: 1500</w:t>
      </w:r>
      <w:r>
        <w:rPr>
          <w:rFonts w:ascii="Times New Roman" w:eastAsia="Times New Roman" w:hAnsi="Times New Roman" w:cs="Times New Roman"/>
        </w:rPr>
        <w:br/>
        <w:t>Număr maxim de intrări QoS: 1000</w:t>
      </w:r>
    </w:p>
    <w:p w:rsidR="006F6094" w:rsidRDefault="00C46CDB">
      <w:pPr>
        <w:pBdr>
          <w:top w:val="nil"/>
          <w:left w:val="nil"/>
          <w:bottom w:val="nil"/>
          <w:right w:val="nil"/>
          <w:between w:val="nil"/>
        </w:pBdr>
        <w:spacing w:after="0" w:line="240" w:lineRule="auto"/>
        <w:ind w:hanging="2"/>
        <w:rPr>
          <w:rFonts w:ascii="Times New Roman" w:eastAsia="Times New Roman" w:hAnsi="Times New Roman" w:cs="Times New Roman"/>
        </w:rPr>
      </w:pPr>
      <w:r>
        <w:rPr>
          <w:rFonts w:ascii="Times New Roman" w:eastAsia="Times New Roman" w:hAnsi="Times New Roman" w:cs="Times New Roman"/>
        </w:rPr>
        <w:t>RAM: 2 GB DRAM</w:t>
      </w:r>
      <w:r>
        <w:rPr>
          <w:rFonts w:ascii="Times New Roman" w:eastAsia="Times New Roman" w:hAnsi="Times New Roman" w:cs="Times New Roman"/>
        </w:rPr>
        <w:br/>
        <w:t>Flash: 4 GB</w:t>
      </w:r>
    </w:p>
    <w:p w:rsidR="006F6094" w:rsidRDefault="00C46CDB">
      <w:pPr>
        <w:pBdr>
          <w:top w:val="nil"/>
          <w:left w:val="nil"/>
          <w:bottom w:val="nil"/>
          <w:right w:val="nil"/>
          <w:between w:val="nil"/>
        </w:pBdr>
        <w:spacing w:after="0" w:line="240" w:lineRule="auto"/>
        <w:ind w:hanging="2"/>
        <w:rPr>
          <w:rFonts w:ascii="Times New Roman" w:eastAsia="Times New Roman" w:hAnsi="Times New Roman" w:cs="Times New Roman"/>
        </w:rPr>
      </w:pPr>
      <w:r>
        <w:rPr>
          <w:rFonts w:ascii="Times New Roman" w:eastAsia="Times New Roman" w:hAnsi="Times New Roman" w:cs="Times New Roman"/>
        </w:rPr>
        <w:t>Consum de energie: Până la 740 W (în funcție de utilizarea PoE)</w:t>
      </w:r>
      <w:r>
        <w:rPr>
          <w:rFonts w:ascii="Times New Roman" w:eastAsia="Times New Roman" w:hAnsi="Times New Roman" w:cs="Times New Roman"/>
        </w:rPr>
        <w:br/>
        <w:t>Securitate: 802.1X, MACsec, port security, DHCP snooping, Dynamic ARP Inspection</w:t>
      </w:r>
      <w:r>
        <w:rPr>
          <w:rFonts w:ascii="Times New Roman" w:eastAsia="Times New Roman" w:hAnsi="Times New Roman" w:cs="Times New Roman"/>
        </w:rPr>
        <w:br/>
        <w:t>Management: CLI, SNMP, RMON, Cisco DNA Center sau echivalent, Cisco Prime sau echivalent.</w:t>
      </w:r>
      <w:r>
        <w:rPr>
          <w:rFonts w:ascii="Times New Roman" w:eastAsia="Times New Roman" w:hAnsi="Times New Roman" w:cs="Times New Roman"/>
        </w:rPr>
        <w:br/>
        <w:t>Autentificare: RADIUS, TACACS+</w:t>
      </w:r>
      <w:r>
        <w:rPr>
          <w:rFonts w:ascii="Times New Roman" w:eastAsia="Times New Roman" w:hAnsi="Times New Roman" w:cs="Times New Roman"/>
        </w:rPr>
        <w:br/>
        <w:t>Suport pentru rețele SD-Access: Da</w:t>
      </w:r>
    </w:p>
    <w:p w:rsidR="006F6094" w:rsidRDefault="00C46CDB">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Suport pentru PoE+ pe porturile de acces: Da, până la 30 W per port</w:t>
      </w:r>
      <w:r>
        <w:rPr>
          <w:rFonts w:ascii="Times New Roman" w:eastAsia="Times New Roman" w:hAnsi="Times New Roman" w:cs="Times New Roman"/>
        </w:rPr>
        <w:br/>
        <w:t>Suport pentru multicast: IGMP Snooping, MVR, PIM</w:t>
      </w:r>
      <w:r>
        <w:rPr>
          <w:rFonts w:ascii="Times New Roman" w:eastAsia="Times New Roman" w:hAnsi="Times New Roman" w:cs="Times New Roman"/>
        </w:rPr>
        <w:br/>
        <w:t>Suport pentru QoS: Da, cu 8 cozi hardware</w:t>
      </w:r>
      <w:r>
        <w:rPr>
          <w:rFonts w:ascii="Times New Roman" w:eastAsia="Times New Roman" w:hAnsi="Times New Roman" w:cs="Times New Roman"/>
        </w:rPr>
        <w:br/>
        <w:t>Suport pentru IPv6: Da</w:t>
      </w:r>
      <w:r>
        <w:rPr>
          <w:rFonts w:ascii="Times New Roman" w:eastAsia="Times New Roman" w:hAnsi="Times New Roman" w:cs="Times New Roman"/>
        </w:rPr>
        <w:br/>
        <w:t>Suport pentru Layer 3 Routing: Static Routing, RIP, OSPF, EIGRP</w:t>
      </w:r>
      <w:r>
        <w:rPr>
          <w:rFonts w:ascii="Times New Roman" w:eastAsia="Times New Roman" w:hAnsi="Times New Roman" w:cs="Times New Roman"/>
        </w:rPr>
        <w:br/>
        <w:t>Suport pentru Layer 2 Switching: VLAN, STP, RSTP, MSTP</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Garanție comercială: minim 12 luni de la data recepției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Termen maxim de livrare: 30 zile de la data încheierii contractului, dar nu mai târziu de 27.0</w:t>
      </w:r>
      <w:r w:rsidR="00774D59">
        <w:rPr>
          <w:rFonts w:ascii="Times New Roman" w:eastAsia="Times New Roman" w:hAnsi="Times New Roman" w:cs="Times New Roman"/>
        </w:rPr>
        <w:t>5</w:t>
      </w:r>
      <w:r>
        <w:rPr>
          <w:rFonts w:ascii="Times New Roman" w:eastAsia="Times New Roman" w:hAnsi="Times New Roman" w:cs="Times New Roman"/>
        </w:rPr>
        <w:t>.2026</w:t>
      </w:r>
    </w:p>
    <w:p w:rsidR="006F6094" w:rsidRDefault="006F6094">
      <w:pPr>
        <w:spacing w:after="0"/>
        <w:ind w:hanging="2"/>
        <w:rPr>
          <w:rFonts w:ascii="Times New Roman" w:eastAsia="Times New Roman" w:hAnsi="Times New Roman" w:cs="Times New Roman"/>
          <w:b/>
          <w:bCs/>
        </w:rPr>
      </w:pP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tehnici utilizați în evaluarea ofertei:</w:t>
      </w:r>
    </w:p>
    <w:tbl>
      <w:tblPr>
        <w:tblStyle w:val="af1"/>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6F6094">
        <w:tc>
          <w:tcPr>
            <w:tcW w:w="4508" w:type="dxa"/>
          </w:tcPr>
          <w:p w:rsidR="006F6094" w:rsidRDefault="00C46CDB">
            <w:pPr>
              <w:numPr>
                <w:ilvl w:val="0"/>
                <w:numId w:val="6"/>
              </w:numPr>
              <w:ind w:left="0" w:hanging="2"/>
              <w:rPr>
                <w:rFonts w:ascii="Times New Roman" w:eastAsia="Times New Roman" w:hAnsi="Times New Roman" w:cs="Times New Roman"/>
              </w:rPr>
            </w:pPr>
            <w:r>
              <w:rPr>
                <w:rFonts w:ascii="Times New Roman" w:eastAsia="Times New Roman" w:hAnsi="Times New Roman" w:cs="Times New Roman"/>
                <w:b/>
                <w:bCs/>
              </w:rPr>
              <w:t xml:space="preserve">Capacitate de comutare (switching) </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Gbps</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Notă:</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Factorul TCc numar intreg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factorul “TCc”</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număr întreg</w:t>
            </w:r>
          </w:p>
          <w:p w:rsidR="006F6094" w:rsidRDefault="006F6094">
            <w:pPr>
              <w:shd w:val="clear" w:color="auto" w:fill="FFFFFF"/>
              <w:spacing w:after="0" w:line="240" w:lineRule="auto"/>
              <w:ind w:hanging="2"/>
              <w:rPr>
                <w:rFonts w:ascii="Times New Roman" w:eastAsia="Times New Roman" w:hAnsi="Times New Roman" w:cs="Times New Roman"/>
              </w:rPr>
            </w:pP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de 272 Gbps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 produsului ofertat cu o valoare mai mare de 356Gbps  nu se acorda punctaj suplimentar.</w:t>
            </w:r>
          </w:p>
        </w:tc>
      </w:tr>
      <w:tr w:rsidR="006F6094">
        <w:tc>
          <w:tcPr>
            <w:tcW w:w="4508" w:type="dxa"/>
          </w:tcPr>
          <w:p w:rsidR="006F6094" w:rsidRDefault="00C46CDB">
            <w:pPr>
              <w:numPr>
                <w:ilvl w:val="0"/>
                <w:numId w:val="6"/>
              </w:numPr>
              <w:spacing w:after="0"/>
              <w:ind w:left="0" w:hanging="2"/>
              <w:rPr>
                <w:rFonts w:ascii="Times New Roman" w:eastAsia="Times New Roman" w:hAnsi="Times New Roman" w:cs="Times New Roman"/>
                <w:b/>
                <w:bCs/>
              </w:rPr>
            </w:pPr>
            <w:r>
              <w:rPr>
                <w:rFonts w:ascii="Times New Roman" w:eastAsia="Times New Roman" w:hAnsi="Times New Roman" w:cs="Times New Roman"/>
                <w:b/>
                <w:bCs/>
              </w:rPr>
              <w:t>Rată de expediere (forwarding)</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Mpps</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Notă:</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Factorul TRe numar intreg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factorul “TRe”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număr întreg</w:t>
            </w:r>
          </w:p>
          <w:p w:rsidR="006F6094" w:rsidRDefault="006F6094">
            <w:pPr>
              <w:shd w:val="clear" w:color="auto" w:fill="FFFFFF"/>
              <w:spacing w:after="0" w:line="240" w:lineRule="auto"/>
              <w:ind w:hanging="2"/>
              <w:rPr>
                <w:rFonts w:ascii="Times New Roman" w:eastAsia="Times New Roman" w:hAnsi="Times New Roman" w:cs="Times New Roman"/>
              </w:rPr>
            </w:pP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 xml:space="preserve"> a produsului ofertat de 214 Mpps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cu o valoare mai mare de 312 Mpps nu se acorda punctaj suplimentar.</w:t>
            </w:r>
          </w:p>
        </w:tc>
      </w:tr>
      <w:tr w:rsidR="006F6094">
        <w:tc>
          <w:tcPr>
            <w:tcW w:w="4508" w:type="dxa"/>
          </w:tcPr>
          <w:p w:rsidR="006F6094" w:rsidRDefault="00C46CDB">
            <w:pPr>
              <w:numPr>
                <w:ilvl w:val="0"/>
                <w:numId w:val="6"/>
              </w:numPr>
              <w:ind w:left="0" w:hanging="2"/>
              <w:rPr>
                <w:rFonts w:ascii="Times New Roman" w:eastAsia="Times New Roman" w:hAnsi="Times New Roman" w:cs="Times New Roman"/>
                <w:b/>
                <w:bCs/>
              </w:rPr>
            </w:pPr>
            <w:r>
              <w:rPr>
                <w:rFonts w:ascii="Times New Roman" w:eastAsia="Times New Roman" w:hAnsi="Times New Roman" w:cs="Times New Roman"/>
                <w:b/>
                <w:bCs/>
              </w:rPr>
              <w:lastRenderedPageBreak/>
              <w:t>Garanție extinsă</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ani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“Garanție” (PGE)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1 an.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ani întregi nefractionati. Ex: 1 an, 2 ani, maximum fiind de 5 ani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Pentru produsul ofertat cu o garanție extinsă mai mare de 5 ani nu se acordă punctaj suplimentar.</w:t>
            </w:r>
            <w:r>
              <w:rPr>
                <w:rFonts w:ascii="Times New Roman" w:eastAsia="Times New Roman" w:hAnsi="Times New Roman" w:cs="Times New Roman"/>
                <w:b/>
                <w:bCs/>
                <w:i/>
                <w:iCs/>
              </w:rPr>
              <w:t xml:space="preserve"> </w:t>
            </w:r>
          </w:p>
        </w:tc>
      </w:tr>
      <w:tr w:rsidR="006F6094">
        <w:tc>
          <w:tcPr>
            <w:tcW w:w="4508" w:type="dxa"/>
          </w:tcPr>
          <w:p w:rsidR="006F6094" w:rsidRDefault="00C46CDB">
            <w:pPr>
              <w:numPr>
                <w:ilvl w:val="0"/>
                <w:numId w:val="6"/>
              </w:numPr>
              <w:ind w:left="0" w:hanging="2"/>
              <w:rPr>
                <w:rFonts w:ascii="Times New Roman" w:eastAsia="Times New Roman" w:hAnsi="Times New Roman" w:cs="Times New Roman"/>
                <w:b/>
                <w:bCs/>
              </w:rPr>
            </w:pPr>
            <w:r>
              <w:rPr>
                <w:rFonts w:ascii="Times New Roman" w:eastAsia="Times New Roman" w:hAnsi="Times New Roman" w:cs="Times New Roman"/>
                <w:b/>
                <w:bCs/>
              </w:rPr>
              <w:t>Ambalaj din material reciclabil</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da/nu</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ambalaj din material reciclabil “A”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 este criteriu eliminatoriu</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6F6094" w:rsidRDefault="006F6094">
      <w:pPr>
        <w:ind w:hanging="2"/>
        <w:jc w:val="both"/>
        <w:rPr>
          <w:rFonts w:ascii="Times New Roman" w:eastAsia="Times New Roman" w:hAnsi="Times New Roman" w:cs="Times New Roman"/>
        </w:rPr>
      </w:pP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produsului următoarele elemente specifice:</w:t>
      </w:r>
    </w:p>
    <w:p w:rsidR="006F6094" w:rsidRDefault="006F6094">
      <w:pPr>
        <w:spacing w:after="0" w:line="240" w:lineRule="auto"/>
        <w:ind w:hanging="2"/>
        <w:rPr>
          <w:rFonts w:ascii="Times New Roman" w:eastAsia="Times New Roman" w:hAnsi="Times New Roman" w:cs="Times New Roman"/>
        </w:rPr>
      </w:pP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tbl>
      <w:tblPr>
        <w:tblStyle w:val="af2"/>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030"/>
        <w:gridCol w:w="1000"/>
        <w:gridCol w:w="925"/>
        <w:gridCol w:w="3697"/>
        <w:gridCol w:w="2281"/>
      </w:tblGrid>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lastRenderedPageBreak/>
              <w:t>Denumire Criteriu</w:t>
            </w:r>
          </w:p>
        </w:tc>
        <w:tc>
          <w:tcPr>
            <w:tcW w:w="1030"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1000"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92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Prețul ofertei</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Preț</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40%</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RON</w:t>
            </w:r>
          </w:p>
        </w:tc>
        <w:tc>
          <w:tcPr>
            <w:tcW w:w="369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 xml:space="preserve">P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0,40</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rsidR="006F6094" w:rsidRDefault="00C46CDB">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rsidR="006F6094" w:rsidRDefault="00C46CDB">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Prețurile care se compară în vederea acordării punctajului sunt prețurile totale ofertate/lot pentru furnizarea produselor solicitate prin caietul de sarcini, exclusiv TVA.</w:t>
            </w:r>
          </w:p>
        </w:tc>
      </w:tr>
      <w:tr w:rsidR="006F6094">
        <w:tc>
          <w:tcPr>
            <w:tcW w:w="141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 xml:space="preserve">Capacitate de comutare (switching) </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TCc</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număr</w:t>
            </w:r>
          </w:p>
        </w:tc>
        <w:tc>
          <w:tcPr>
            <w:tcW w:w="3697" w:type="dxa"/>
          </w:tcPr>
          <w:p w:rsidR="006F6094" w:rsidRDefault="00C46CDB">
            <w:pPr>
              <w:ind w:hanging="2"/>
              <w:rPr>
                <w:rFonts w:ascii="Times New Roman" w:eastAsia="Times New Roman" w:hAnsi="Times New Roman" w:cs="Times New Roman"/>
                <w:b/>
                <w:bCs/>
              </w:rPr>
            </w:pPr>
            <w:r>
              <w:t xml:space="preserve"> </w:t>
            </w:r>
            <w:r>
              <w:rPr>
                <w:rFonts w:ascii="Times New Roman" w:eastAsia="Times New Roman" w:hAnsi="Times New Roman" w:cs="Times New Roman"/>
                <w:b/>
                <w:bCs/>
              </w:rPr>
              <w:t>TCc=  TCc(n) / TCc(max) * 0.20</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capacitatea de comutare  maximă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unde TCc(max) =     capacitate de comutare oferita maximă dintre ofertele admisibile TCc (n) =      capacitatea de comutare  al ofertei admisibile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Nota: - număr întreg </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 xml:space="preserve"> a produsului ofertat de 272 Gbps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 produsului ofertat cu o valoare mai mare de 356 Gbps nu se acorda punctaj suplimentar.</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lastRenderedPageBreak/>
              <w:t>Rată de expediere (forwarding)</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TRe</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număr</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TRe =TRe(n)/TRe(max)*0,20</w:t>
            </w:r>
          </w:p>
          <w:p w:rsidR="006F6094" w:rsidRDefault="006F6094">
            <w:pPr>
              <w:ind w:hanging="2"/>
              <w:rPr>
                <w:rFonts w:ascii="Times New Roman" w:eastAsia="Times New Roman" w:hAnsi="Times New Roman" w:cs="Times New Roman"/>
                <w:b/>
                <w:bCs/>
              </w:rPr>
            </w:pP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rata de expediere maximă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unde TRe(max) =      rata de expediere oferita maxima dintre ofertele admisibile TRe (n) =       rata de expediere al ofertei admisibile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Nota: - numar intreg </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de 214 Mpps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cu o valoare mai mare de 312 Mpps nu se acorda punctaj suplimentar.</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Garanție extinsă</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15%</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Ani</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PGE =PGE(n)/PGE(max)*0,15</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garantie maxima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PGE(max) = garantia maxima oferita de ofertanti, se primeste </w:t>
            </w:r>
            <w:r>
              <w:rPr>
                <w:rFonts w:ascii="Times New Roman" w:eastAsia="Times New Roman" w:hAnsi="Times New Roman" w:cs="Times New Roman"/>
              </w:rPr>
              <w:lastRenderedPageBreak/>
              <w:t>numarul maxim de puncte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PGE(n) = garantia ofertei aflate in evaluare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1 an.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ani întregi nefractionati. Ex: 1 an, 2 ani, maximum fiind de 5 ani</w:t>
            </w:r>
          </w:p>
          <w:p w:rsidR="006F6094" w:rsidRDefault="00C46CDB">
            <w:pPr>
              <w:tabs>
                <w:tab w:val="left" w:pos="127"/>
              </w:tabs>
              <w:ind w:hanging="2"/>
              <w:rPr>
                <w:rFonts w:ascii="Times New Roman" w:eastAsia="Times New Roman" w:hAnsi="Times New Roman" w:cs="Times New Roman"/>
              </w:rPr>
            </w:pPr>
            <w:r>
              <w:rPr>
                <w:rFonts w:ascii="Times New Roman" w:eastAsia="Times New Roman" w:hAnsi="Times New Roman" w:cs="Times New Roman"/>
              </w:rPr>
              <w:t>• Pentru produsul ofertat cu o garanție extinsă mai mare de 5 ani nu se acordă punctaj suplimentar.</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lastRenderedPageBreak/>
              <w:t>Ambalaj din material reciclabil</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5%</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Da/Nu</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A =A(n,Da)*0,05</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A(n,da)= se acorda punctaj maxim, pentru ofertantul care certifica ambalarea cu material reciclat</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A(n,nu) = nu se acorda punctaj</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In mod alternativ, se prezintă o declaraţie de conformitate cu prezentul criteriu privind ambalajul produsului.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Criteriul vizează numai ambalajele primare, astfel cum sunt definite în Directiva 94/62/CE, cu modificările şi completările ulterioare.</w:t>
            </w:r>
          </w:p>
        </w:tc>
      </w:tr>
    </w:tbl>
    <w:p w:rsidR="006F6094" w:rsidRDefault="006F6094">
      <w:pPr>
        <w:spacing w:after="0"/>
        <w:ind w:hanging="2"/>
        <w:rPr>
          <w:rFonts w:ascii="Times New Roman" w:eastAsia="Times New Roman" w:hAnsi="Times New Roman" w:cs="Times New Roman"/>
          <w:b/>
          <w:bCs/>
        </w:rPr>
      </w:pPr>
    </w:p>
    <w:p w:rsidR="006F6094" w:rsidRDefault="00C46CDB">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Nota:</w:t>
      </w:r>
    </w:p>
    <w:p w:rsidR="006F6094" w:rsidRDefault="00C46CDB">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rsidR="006F6094" w:rsidRDefault="006F6094">
      <w:pPr>
        <w:spacing w:after="0"/>
        <w:ind w:hanging="2"/>
        <w:rPr>
          <w:rFonts w:ascii="Times New Roman" w:eastAsia="Times New Roman" w:hAnsi="Times New Roman" w:cs="Times New Roman"/>
          <w:b/>
          <w:bCs/>
          <w:u w:val="single"/>
        </w:rPr>
      </w:pPr>
    </w:p>
    <w:p w:rsidR="006F6094" w:rsidRDefault="00C46CDB">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PT= P+TCc+ TRe + PGE+A</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PT = Punctajul total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 punctajul calculat al parametrului Pret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TCc= punctajul calculat al parametrului TCc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TRe = punctajul calculat al parametrului TRe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PGE= punctajul calculat parametrului PGE al ofertei</w:t>
      </w:r>
    </w:p>
    <w:p w:rsidR="006F6094" w:rsidRDefault="00C46CDB">
      <w:pPr>
        <w:spacing w:after="0"/>
        <w:ind w:hanging="2"/>
        <w:jc w:val="both"/>
        <w:rPr>
          <w:rFonts w:ascii="Times New Roman" w:eastAsia="Times New Roman" w:hAnsi="Times New Roman" w:cs="Times New Roman"/>
        </w:rPr>
      </w:pPr>
      <w:r>
        <w:rPr>
          <w:rFonts w:ascii="Times New Roman" w:eastAsia="Times New Roman" w:hAnsi="Times New Roman" w:cs="Times New Roman"/>
        </w:rPr>
        <w:t>A= punctajul calculat parametrului A al ofertei</w:t>
      </w:r>
    </w:p>
    <w:p w:rsidR="006F6094" w:rsidRDefault="00C46CDB">
      <w:pPr>
        <w:numPr>
          <w:ilvl w:val="0"/>
          <w:numId w:val="3"/>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u w:val="single"/>
        </w:rPr>
        <w:t xml:space="preserve">LOTUL 3 – </w:t>
      </w:r>
      <w:bookmarkStart w:id="19" w:name="_Hlk225451336"/>
      <w:r>
        <w:rPr>
          <w:rFonts w:ascii="Times New Roman" w:eastAsia="Times New Roman" w:hAnsi="Times New Roman" w:cs="Times New Roman"/>
          <w:b/>
          <w:bCs/>
          <w:u w:val="single"/>
        </w:rPr>
        <w:t>Switch 32 port 10G</w:t>
      </w:r>
      <w:bookmarkEnd w:id="19"/>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Cod CPV 32424000-1 </w:t>
      </w:r>
      <w:r>
        <w:rPr>
          <w:rFonts w:ascii="Arial" w:eastAsia="Arial" w:hAnsi="Arial" w:cs="Arial"/>
          <w:b/>
          <w:bCs/>
          <w:sz w:val="21"/>
          <w:szCs w:val="21"/>
          <w:highlight w:val="white"/>
        </w:rPr>
        <w:t>- Infrastructura de retea</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36 Switch 32 port 10G</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3: 400680 lei fara TVA</w:t>
      </w:r>
    </w:p>
    <w:p w:rsidR="006F6094" w:rsidRDefault="00C46CDB">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6F6094" w:rsidRDefault="006F6094">
      <w:pPr>
        <w:spacing w:after="0"/>
        <w:ind w:hanging="2"/>
        <w:rPr>
          <w:rFonts w:ascii="Times New Roman" w:eastAsia="Times New Roman" w:hAnsi="Times New Roman" w:cs="Times New Roman"/>
        </w:rPr>
      </w:pP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Porturi RJ45: 24 porturi care suportă 100 Mbps, 1G, 2.5G, 5G și 10G, toate cu PoE++ (802.3af/at/bt)</w:t>
      </w:r>
      <w:r>
        <w:rPr>
          <w:rFonts w:ascii="Times New Roman" w:eastAsia="Times New Roman" w:hAnsi="Times New Roman" w:cs="Times New Roman"/>
        </w:rPr>
        <w:br/>
        <w:t>Sloturi SFP+: 8 sloturi 1G/10G</w:t>
      </w:r>
      <w:r>
        <w:rPr>
          <w:rFonts w:ascii="Times New Roman" w:eastAsia="Times New Roman" w:hAnsi="Times New Roman" w:cs="Times New Roman"/>
        </w:rPr>
        <w:br/>
        <w:t>Porturi console: 1 port RJ45 și 1 port USB-C</w:t>
      </w:r>
      <w:r>
        <w:rPr>
          <w:rFonts w:ascii="Times New Roman" w:eastAsia="Times New Roman" w:hAnsi="Times New Roman" w:cs="Times New Roman"/>
        </w:rPr>
        <w:br/>
        <w:t>Memorie flash: 32 MB</w:t>
      </w:r>
      <w:r>
        <w:rPr>
          <w:rFonts w:ascii="Times New Roman" w:eastAsia="Times New Roman" w:hAnsi="Times New Roman" w:cs="Times New Roman"/>
        </w:rPr>
        <w:br/>
        <w:t>Memorie RAM: 512 MB</w:t>
      </w:r>
      <w:r>
        <w:rPr>
          <w:rFonts w:ascii="Times New Roman" w:eastAsia="Times New Roman" w:hAnsi="Times New Roman" w:cs="Times New Roman"/>
        </w:rPr>
        <w:br/>
        <w:t>Putere totala PoE: 770 W</w:t>
      </w:r>
      <w:r>
        <w:rPr>
          <w:rFonts w:ascii="Times New Roman" w:eastAsia="Times New Roman" w:hAnsi="Times New Roman" w:cs="Times New Roman"/>
        </w:rPr>
        <w:br/>
        <w:t>Putere maximă PoE per port: până la 90 W</w:t>
      </w:r>
      <w:r>
        <w:rPr>
          <w:rFonts w:ascii="Times New Roman" w:eastAsia="Times New Roman" w:hAnsi="Times New Roman" w:cs="Times New Roman"/>
        </w:rPr>
        <w:br/>
        <w:t>Capacitate de comutare (switching): 640 Gbps</w:t>
      </w:r>
      <w:r>
        <w:rPr>
          <w:rFonts w:ascii="Times New Roman" w:eastAsia="Times New Roman" w:hAnsi="Times New Roman" w:cs="Times New Roman"/>
        </w:rPr>
        <w:br/>
        <w:t>Rată de expediere (forwarding): 240 Mpps</w:t>
      </w:r>
      <w:r>
        <w:rPr>
          <w:rFonts w:ascii="Times New Roman" w:eastAsia="Times New Roman" w:hAnsi="Times New Roman" w:cs="Times New Roman"/>
        </w:rPr>
        <w:br/>
        <w:t>Buffer de pachete: 24 Mbit</w:t>
      </w:r>
      <w:r>
        <w:rPr>
          <w:rFonts w:ascii="Times New Roman" w:eastAsia="Times New Roman" w:hAnsi="Times New Roman" w:cs="Times New Roman"/>
        </w:rPr>
        <w:br/>
        <w:t>Tabel MAC: 32.000 de intrări</w:t>
      </w:r>
      <w:r>
        <w:rPr>
          <w:rFonts w:ascii="Times New Roman" w:eastAsia="Times New Roman" w:hAnsi="Times New Roman" w:cs="Times New Roman"/>
        </w:rPr>
        <w:br/>
        <w:t>Suport pentru jumbo frame: până la 9 KB</w:t>
      </w:r>
      <w:r>
        <w:rPr>
          <w:rFonts w:ascii="Times New Roman" w:eastAsia="Times New Roman" w:hAnsi="Times New Roman" w:cs="Times New Roman"/>
        </w:rPr>
        <w:br/>
        <w:t>Ventilatoare: 4</w:t>
      </w:r>
      <w:r>
        <w:rPr>
          <w:rFonts w:ascii="Times New Roman" w:eastAsia="Times New Roman" w:hAnsi="Times New Roman" w:cs="Times New Roman"/>
        </w:rPr>
        <w:br/>
      </w:r>
      <w:r>
        <w:rPr>
          <w:rFonts w:ascii="Times New Roman" w:eastAsia="Times New Roman" w:hAnsi="Times New Roman" w:cs="Times New Roman"/>
        </w:rPr>
        <w:lastRenderedPageBreak/>
        <w:t>Carcasă: metalică, rackmount</w:t>
      </w:r>
      <w:r>
        <w:rPr>
          <w:rFonts w:ascii="Times New Roman" w:eastAsia="Times New Roman" w:hAnsi="Times New Roman" w:cs="Times New Roman"/>
        </w:rPr>
        <w:br/>
        <w:t>MTBF: aproximativ 315.000 ore</w:t>
      </w:r>
      <w:r>
        <w:rPr>
          <w:rFonts w:ascii="Times New Roman" w:eastAsia="Times New Roman" w:hAnsi="Times New Roman" w:cs="Times New Roman"/>
        </w:rPr>
        <w:br/>
        <w:t>Funcții Layer 2+ / Layer 3 Lite: rutare statică IPv4 și IPv6, 128 interfețe IP, 48 rute statice, proxy ARP, VLAN, STP/RSTP/MSTP, LAG, DHCP server și relay, loopback detection, port mirroring, flow control</w:t>
      </w:r>
      <w:r>
        <w:rPr>
          <w:rFonts w:ascii="Times New Roman" w:eastAsia="Times New Roman" w:hAnsi="Times New Roman" w:cs="Times New Roman"/>
        </w:rPr>
        <w:br/>
        <w:t>Funcții multicast: IGMP Snooping v1/v2/v3, MLD Snooping, suport pentru 4000 de grupuri</w:t>
      </w:r>
      <w:r>
        <w:rPr>
          <w:rFonts w:ascii="Times New Roman" w:eastAsia="Times New Roman" w:hAnsi="Times New Roman" w:cs="Times New Roman"/>
        </w:rPr>
        <w:br/>
        <w:t>QoS: 8 cozi de prioritizare, 802.1p, DSCP, algoritmi de scheduling SP, WRR și combinații, traffic policing, traffic shaping, remarking</w:t>
      </w:r>
      <w:r>
        <w:rPr>
          <w:rFonts w:ascii="Times New Roman" w:eastAsia="Times New Roman" w:hAnsi="Times New Roman" w:cs="Times New Roman"/>
        </w:rPr>
        <w:br/>
        <w:t>Securitate: ACL (până la 256 reguli), IP-MAC-Port Binding, port security, DHCP snooping, storm control, protecție DoS, autentificare 802.1X cu suport RADIUS și TACACS+</w:t>
      </w:r>
      <w:r>
        <w:rPr>
          <w:rFonts w:ascii="Times New Roman" w:eastAsia="Times New Roman" w:hAnsi="Times New Roman" w:cs="Times New Roman"/>
        </w:rPr>
        <w:br/>
        <w:t>Management centralizat: controler local, cloud Omada SDN, Zero-Touch Provisioning</w:t>
      </w:r>
      <w:r>
        <w:rPr>
          <w:rFonts w:ascii="Times New Roman" w:eastAsia="Times New Roman" w:hAnsi="Times New Roman" w:cs="Times New Roman"/>
        </w:rPr>
        <w:br/>
        <w:t>Management local: interfață web (HTTPS), CLI (via port RJ45 și USB-C), SNMP v1/v2c/v3, RMON, Telnet, SSH, syslog, NTP, suport dual image</w:t>
      </w:r>
      <w:r>
        <w:rPr>
          <w:rFonts w:ascii="Times New Roman" w:eastAsia="Times New Roman" w:hAnsi="Times New Roman" w:cs="Times New Roman"/>
        </w:rPr>
        <w:br/>
        <w:t>Protocoale suportate: IEEE 802.3, 802.3u, 802.3ab, 802.3an, 802.3z, 802.3bz, 802.3ae, 802.3x, 802.3ad, 802.1Q, 802.1D, 802.1w, 802.1s, 802.1p, PPPoE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Garanție comercială: minim 12 luni de la data recepției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Termen maxim de livrare: 30 zile de la data încheierii contractului, dar nu mai târziu de 27.0</w:t>
      </w:r>
      <w:r w:rsidR="00774D59">
        <w:rPr>
          <w:rFonts w:ascii="Times New Roman" w:eastAsia="Times New Roman" w:hAnsi="Times New Roman" w:cs="Times New Roman"/>
        </w:rPr>
        <w:t>5</w:t>
      </w:r>
      <w:r>
        <w:rPr>
          <w:rFonts w:ascii="Times New Roman" w:eastAsia="Times New Roman" w:hAnsi="Times New Roman" w:cs="Times New Roman"/>
        </w:rPr>
        <w:t>.2026</w:t>
      </w:r>
    </w:p>
    <w:p w:rsidR="006F6094" w:rsidRDefault="006F6094">
      <w:pPr>
        <w:spacing w:after="0"/>
        <w:ind w:hanging="2"/>
        <w:rPr>
          <w:rFonts w:ascii="Times New Roman" w:eastAsia="Times New Roman" w:hAnsi="Times New Roman" w:cs="Times New Roman"/>
          <w:b/>
          <w:bCs/>
        </w:rPr>
      </w:pP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tbl>
      <w:tblPr>
        <w:tblStyle w:val="af3"/>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6F6094">
        <w:tc>
          <w:tcPr>
            <w:tcW w:w="4508" w:type="dxa"/>
          </w:tcPr>
          <w:p w:rsidR="006F6094" w:rsidRDefault="00C46CDB">
            <w:pPr>
              <w:numPr>
                <w:ilvl w:val="0"/>
                <w:numId w:val="7"/>
              </w:numPr>
              <w:ind w:left="0" w:hanging="2"/>
              <w:rPr>
                <w:rFonts w:ascii="Times New Roman" w:eastAsia="Times New Roman" w:hAnsi="Times New Roman" w:cs="Times New Roman"/>
              </w:rPr>
            </w:pPr>
            <w:r>
              <w:rPr>
                <w:rFonts w:ascii="Times New Roman" w:eastAsia="Times New Roman" w:hAnsi="Times New Roman" w:cs="Times New Roman"/>
                <w:b/>
                <w:bCs/>
              </w:rPr>
              <w:t xml:space="preserve">Capacitate de comutare (switching) </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Gbps</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Notă:</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Factorul TCc numar intreg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factorul “TCc”</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număr întreg</w:t>
            </w:r>
          </w:p>
          <w:p w:rsidR="006F6094" w:rsidRDefault="006F6094">
            <w:pPr>
              <w:shd w:val="clear" w:color="auto" w:fill="FFFFFF"/>
              <w:spacing w:after="0" w:line="240" w:lineRule="auto"/>
              <w:ind w:hanging="2"/>
              <w:rPr>
                <w:rFonts w:ascii="Times New Roman" w:eastAsia="Times New Roman" w:hAnsi="Times New Roman" w:cs="Times New Roman"/>
              </w:rPr>
            </w:pP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de 640 Gbps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 produsului ofertat cu o valoare mai mare de 980 Gbps nu se acorda punctaj suplimentar.</w:t>
            </w:r>
          </w:p>
        </w:tc>
      </w:tr>
      <w:tr w:rsidR="006F6094">
        <w:tc>
          <w:tcPr>
            <w:tcW w:w="4508" w:type="dxa"/>
          </w:tcPr>
          <w:p w:rsidR="006F6094" w:rsidRDefault="00C46CDB">
            <w:pPr>
              <w:numPr>
                <w:ilvl w:val="0"/>
                <w:numId w:val="7"/>
              </w:numPr>
              <w:spacing w:after="0"/>
              <w:ind w:left="0" w:hanging="2"/>
              <w:rPr>
                <w:rFonts w:ascii="Times New Roman" w:eastAsia="Times New Roman" w:hAnsi="Times New Roman" w:cs="Times New Roman"/>
                <w:b/>
                <w:bCs/>
              </w:rPr>
            </w:pPr>
            <w:r>
              <w:rPr>
                <w:rFonts w:ascii="Times New Roman" w:eastAsia="Times New Roman" w:hAnsi="Times New Roman" w:cs="Times New Roman"/>
                <w:b/>
                <w:bCs/>
              </w:rPr>
              <w:t>Rată de expediere (forwarding)</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Mpps</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Notă:</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Factorul TRe numar intreg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factorul “TRe”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număr întreg</w:t>
            </w:r>
          </w:p>
          <w:p w:rsidR="006F6094" w:rsidRDefault="006F6094">
            <w:pPr>
              <w:shd w:val="clear" w:color="auto" w:fill="FFFFFF"/>
              <w:spacing w:after="0" w:line="240" w:lineRule="auto"/>
              <w:ind w:hanging="2"/>
              <w:rPr>
                <w:rFonts w:ascii="Times New Roman" w:eastAsia="Times New Roman" w:hAnsi="Times New Roman" w:cs="Times New Roman"/>
              </w:rPr>
            </w:pP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 xml:space="preserve"> a produsului ofertat de 240 Mpps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cu o valoare mai mare de 380 Mpps nu se acorda punctaj suplimentar.</w:t>
            </w:r>
          </w:p>
        </w:tc>
      </w:tr>
      <w:tr w:rsidR="006F6094">
        <w:tc>
          <w:tcPr>
            <w:tcW w:w="4508" w:type="dxa"/>
          </w:tcPr>
          <w:p w:rsidR="006F6094" w:rsidRDefault="00C46CDB">
            <w:pPr>
              <w:numPr>
                <w:ilvl w:val="0"/>
                <w:numId w:val="7"/>
              </w:numPr>
              <w:ind w:left="0" w:hanging="2"/>
              <w:rPr>
                <w:rFonts w:ascii="Times New Roman" w:eastAsia="Times New Roman" w:hAnsi="Times New Roman" w:cs="Times New Roman"/>
                <w:b/>
                <w:bCs/>
              </w:rPr>
            </w:pPr>
            <w:r>
              <w:rPr>
                <w:rFonts w:ascii="Times New Roman" w:eastAsia="Times New Roman" w:hAnsi="Times New Roman" w:cs="Times New Roman"/>
                <w:b/>
                <w:bCs/>
              </w:rPr>
              <w:lastRenderedPageBreak/>
              <w:t>Garanție extinsă</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ani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“Garanție” (PGE)</w:t>
            </w:r>
          </w:p>
          <w:p w:rsidR="006F6094" w:rsidRDefault="006F6094">
            <w:pPr>
              <w:ind w:hanging="2"/>
              <w:rPr>
                <w:rFonts w:ascii="Times New Roman" w:eastAsia="Times New Roman" w:hAnsi="Times New Roman" w:cs="Times New Roman"/>
              </w:rPr>
            </w:pP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1 an.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ani întregi nefractionati. Ex: 1 an, 2 ani, maximum fiind de 5 ani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Pentru produsul ofertat cu o garanție extinsă mai mare de 5 ani nu se acordă punctaj suplimentar.</w:t>
            </w:r>
          </w:p>
        </w:tc>
      </w:tr>
      <w:tr w:rsidR="006F6094">
        <w:tc>
          <w:tcPr>
            <w:tcW w:w="4508" w:type="dxa"/>
          </w:tcPr>
          <w:p w:rsidR="006F6094" w:rsidRDefault="00C46CDB">
            <w:pPr>
              <w:numPr>
                <w:ilvl w:val="0"/>
                <w:numId w:val="7"/>
              </w:numPr>
              <w:ind w:left="0" w:hanging="2"/>
              <w:rPr>
                <w:rFonts w:ascii="Times New Roman" w:eastAsia="Times New Roman" w:hAnsi="Times New Roman" w:cs="Times New Roman"/>
                <w:b/>
                <w:bCs/>
              </w:rPr>
            </w:pPr>
            <w:r>
              <w:rPr>
                <w:rFonts w:ascii="Times New Roman" w:eastAsia="Times New Roman" w:hAnsi="Times New Roman" w:cs="Times New Roman"/>
                <w:b/>
                <w:bCs/>
              </w:rPr>
              <w:t>Ambalaj din material reciclabil</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da/nu</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ambalaj din material reciclabil “A”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 este criteriu eliminatoriu</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6F6094" w:rsidRDefault="006F6094">
      <w:pPr>
        <w:spacing w:after="0"/>
        <w:ind w:hanging="2"/>
        <w:rPr>
          <w:rFonts w:ascii="Times New Roman" w:eastAsia="Times New Roman" w:hAnsi="Times New Roman" w:cs="Times New Roman"/>
          <w:b/>
          <w:bCs/>
        </w:rPr>
      </w:pP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produsului următoarele elemente specifice:</w:t>
      </w:r>
    </w:p>
    <w:tbl>
      <w:tblPr>
        <w:tblStyle w:val="af4"/>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030"/>
        <w:gridCol w:w="1000"/>
        <w:gridCol w:w="925"/>
        <w:gridCol w:w="3697"/>
        <w:gridCol w:w="2281"/>
      </w:tblGrid>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030"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1000"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92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 xml:space="preserve">Unitate de </w:t>
            </w:r>
            <w:r>
              <w:rPr>
                <w:rFonts w:ascii="Times New Roman" w:eastAsia="Times New Roman" w:hAnsi="Times New Roman" w:cs="Times New Roman"/>
                <w:b/>
                <w:bCs/>
              </w:rPr>
              <w:lastRenderedPageBreak/>
              <w:t>măsură</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lastRenderedPageBreak/>
              <w:t>Formula calcul pontaj</w:t>
            </w:r>
          </w:p>
        </w:tc>
        <w:tc>
          <w:tcPr>
            <w:tcW w:w="2281"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Prețul ofertei</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Preț</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40%</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RON</w:t>
            </w:r>
          </w:p>
        </w:tc>
        <w:tc>
          <w:tcPr>
            <w:tcW w:w="369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 xml:space="preserve">P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0,40</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rsidR="006F6094" w:rsidRDefault="00C46CDB">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rsidR="006F6094" w:rsidRDefault="00C46CDB">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Prețurile care se compară în vederea acordării punctajului sunt prețurile totale ofertate/lot pentru furnizarea produselor solicitate prin caietul de sarcini, exclusiv TVA.</w:t>
            </w:r>
          </w:p>
        </w:tc>
      </w:tr>
      <w:tr w:rsidR="006F6094">
        <w:tc>
          <w:tcPr>
            <w:tcW w:w="141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 xml:space="preserve">Capacitate de comutare (switching) </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TCc</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număr</w:t>
            </w:r>
          </w:p>
        </w:tc>
        <w:tc>
          <w:tcPr>
            <w:tcW w:w="3697" w:type="dxa"/>
          </w:tcPr>
          <w:p w:rsidR="006F6094" w:rsidRDefault="00C46CDB">
            <w:pPr>
              <w:ind w:hanging="2"/>
              <w:rPr>
                <w:rFonts w:ascii="Times New Roman" w:eastAsia="Times New Roman" w:hAnsi="Times New Roman" w:cs="Times New Roman"/>
                <w:b/>
                <w:bCs/>
              </w:rPr>
            </w:pPr>
            <w:r>
              <w:t xml:space="preserve"> </w:t>
            </w:r>
            <w:r>
              <w:rPr>
                <w:rFonts w:ascii="Times New Roman" w:eastAsia="Times New Roman" w:hAnsi="Times New Roman" w:cs="Times New Roman"/>
                <w:b/>
                <w:bCs/>
              </w:rPr>
              <w:t>TCc=  TCc(n) / TCc(max) * 0.20</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capacitatea de comutare  maximă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unde TCc(max) =     capacitate de comutare oferita maximă dintre ofertele admisibile TCc (n) =      capacitatea de comutare  al ofertei admisibile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Nota: - număr întreg </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 xml:space="preserve"> a produsului ofertat de 640 Gbps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 produsului ofertat cu o valoare mai mare de 980 Gbps nu se acorda punctaj suplimentar.</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lastRenderedPageBreak/>
              <w:t>Rată de expediere (forwarding)</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TRe</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număr</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TRe =TRe(n)/TRe(max)*0,20</w:t>
            </w:r>
          </w:p>
          <w:p w:rsidR="006F6094" w:rsidRDefault="006F6094">
            <w:pPr>
              <w:ind w:hanging="2"/>
              <w:rPr>
                <w:rFonts w:ascii="Times New Roman" w:eastAsia="Times New Roman" w:hAnsi="Times New Roman" w:cs="Times New Roman"/>
                <w:b/>
                <w:bCs/>
              </w:rPr>
            </w:pP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rata de expediere maximă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unde TRe(max) =      rata de expediere oferita maxima dintre ofertele admisibile TRe (n) =       rata de expediere al ofertei admisibile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Nota: - numar intreg </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de 240 Mpps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cu o valoare mai mare de 380 Mpps nu se acorda punctaj suplimentar.</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Garanție extinsă</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15%</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Ani</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PGE =PGE(n)/PGE(max)*0,15</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garantie maxima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PGE(max) = garantia maxima oferita de ofertanti, se primeste </w:t>
            </w:r>
            <w:r>
              <w:rPr>
                <w:rFonts w:ascii="Times New Roman" w:eastAsia="Times New Roman" w:hAnsi="Times New Roman" w:cs="Times New Roman"/>
              </w:rPr>
              <w:lastRenderedPageBreak/>
              <w:t>numarul maxim de puncte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PGE(n) = garantia ofertei aflate in evaluare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1 an.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ani întregi nefractionati. Ex: 1 an, 2 ani, maximum fiind de 5 ani</w:t>
            </w:r>
          </w:p>
          <w:p w:rsidR="006F6094" w:rsidRDefault="00C46CDB">
            <w:pPr>
              <w:tabs>
                <w:tab w:val="left" w:pos="127"/>
              </w:tabs>
              <w:ind w:hanging="2"/>
              <w:rPr>
                <w:rFonts w:ascii="Times New Roman" w:eastAsia="Times New Roman" w:hAnsi="Times New Roman" w:cs="Times New Roman"/>
              </w:rPr>
            </w:pPr>
            <w:r>
              <w:rPr>
                <w:rFonts w:ascii="Times New Roman" w:eastAsia="Times New Roman" w:hAnsi="Times New Roman" w:cs="Times New Roman"/>
              </w:rPr>
              <w:t>• Pentru produsul ofertat cu o garanție extinsă mai mare de 5 ani nu se acordă punctaj suplimentar.</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lastRenderedPageBreak/>
              <w:t>Ambalaj din material reciclabil</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5%</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Da/Nu</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A =A(n,Da)*0,05</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A(n,da)= se acorda punctaj maxim, pentru ofertantul care certifica ambalarea cu material reciclat</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A(n,nu) = nu se acorda punctaj</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In mod alternativ, se prezintă o declaraţie de conformitate cu prezentul criteriu privind ambalajul produsului.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Criteriul vizează numai ambalajele primare, astfel cum sunt definite în Directiva 94/62/CE, cu modificările şi completările ulterioare.</w:t>
            </w:r>
          </w:p>
        </w:tc>
      </w:tr>
    </w:tbl>
    <w:p w:rsidR="006F6094" w:rsidRDefault="006F6094">
      <w:pPr>
        <w:spacing w:after="0"/>
        <w:ind w:hanging="2"/>
        <w:jc w:val="both"/>
        <w:rPr>
          <w:rFonts w:ascii="Times New Roman" w:eastAsia="Times New Roman" w:hAnsi="Times New Roman" w:cs="Times New Roman"/>
          <w:b/>
          <w:bCs/>
          <w:u w:val="single"/>
        </w:rPr>
      </w:pPr>
    </w:p>
    <w:p w:rsidR="006F6094" w:rsidRDefault="00C46CDB">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Nota:</w:t>
      </w:r>
    </w:p>
    <w:p w:rsidR="006F6094" w:rsidRDefault="00C46CDB">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rsidR="006F6094" w:rsidRDefault="006F6094">
      <w:pPr>
        <w:spacing w:after="0"/>
        <w:ind w:hanging="2"/>
        <w:rPr>
          <w:rFonts w:ascii="Times New Roman" w:eastAsia="Times New Roman" w:hAnsi="Times New Roman" w:cs="Times New Roman"/>
          <w:b/>
          <w:bCs/>
          <w:u w:val="single"/>
        </w:rPr>
      </w:pPr>
    </w:p>
    <w:p w:rsidR="006F6094" w:rsidRDefault="00C46CDB">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PT= P+TCc+ TRe + PGE+A</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PT = Punctajul total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 punctajul calculat al parametrului Pret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TCc= punctajul calculat al parametrului TCc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TRe = punctajul calculat al parametrului TRe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PGE= punctajul calculat parametrului PGE al ofertei</w:t>
      </w:r>
    </w:p>
    <w:p w:rsidR="006F6094" w:rsidRDefault="00C46CDB">
      <w:pPr>
        <w:spacing w:after="0" w:line="360" w:lineRule="auto"/>
        <w:ind w:hanging="2"/>
        <w:jc w:val="both"/>
        <w:rPr>
          <w:rFonts w:ascii="Times New Roman" w:eastAsia="Times New Roman" w:hAnsi="Times New Roman" w:cs="Times New Roman"/>
        </w:rPr>
      </w:pPr>
      <w:r>
        <w:rPr>
          <w:rFonts w:ascii="Times New Roman" w:eastAsia="Times New Roman" w:hAnsi="Times New Roman" w:cs="Times New Roman"/>
        </w:rPr>
        <w:t>A= punctajul calculat parametrului A al ofertei</w:t>
      </w:r>
    </w:p>
    <w:p w:rsidR="006F6094" w:rsidRDefault="006F6094">
      <w:pPr>
        <w:spacing w:after="0" w:line="360" w:lineRule="auto"/>
        <w:ind w:hanging="2"/>
        <w:jc w:val="both"/>
        <w:rPr>
          <w:rFonts w:ascii="Times New Roman" w:eastAsia="Times New Roman" w:hAnsi="Times New Roman" w:cs="Times New Roman"/>
          <w:b/>
          <w:bCs/>
        </w:rPr>
      </w:pPr>
    </w:p>
    <w:p w:rsidR="006F6094" w:rsidRDefault="00C46CDB">
      <w:pPr>
        <w:numPr>
          <w:ilvl w:val="0"/>
          <w:numId w:val="3"/>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u w:val="single"/>
        </w:rPr>
        <w:t xml:space="preserve">LOTUL 4 – </w:t>
      </w:r>
      <w:bookmarkStart w:id="20" w:name="_Hlk225451504"/>
      <w:r>
        <w:rPr>
          <w:rFonts w:ascii="Times New Roman" w:eastAsia="Times New Roman" w:hAnsi="Times New Roman" w:cs="Times New Roman"/>
          <w:b/>
          <w:bCs/>
          <w:u w:val="single"/>
        </w:rPr>
        <w:t>Modul transceiver SFP+ LR</w:t>
      </w:r>
      <w:bookmarkEnd w:id="20"/>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Cod CPV 32424000-1 </w:t>
      </w:r>
      <w:r>
        <w:rPr>
          <w:rFonts w:ascii="Arial" w:eastAsia="Arial" w:hAnsi="Arial" w:cs="Arial"/>
          <w:b/>
          <w:bCs/>
          <w:sz w:val="21"/>
          <w:szCs w:val="21"/>
          <w:highlight w:val="white"/>
        </w:rPr>
        <w:t>- Infrastructura de retea</w:t>
      </w: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Cantitate:  24 Modul transceiver SFP+ LR</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4: 264600 lei fara TVA</w:t>
      </w:r>
    </w:p>
    <w:p w:rsidR="006F6094" w:rsidRDefault="00C46CDB">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6F6094" w:rsidRDefault="006F6094">
      <w:pPr>
        <w:spacing w:after="0"/>
        <w:ind w:hanging="2"/>
        <w:jc w:val="both"/>
        <w:rPr>
          <w:rFonts w:ascii="Times New Roman" w:eastAsia="Times New Roman" w:hAnsi="Times New Roman" w:cs="Times New Roman"/>
          <w:b/>
          <w:bCs/>
          <w:u w:val="single"/>
        </w:rPr>
      </w:pP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Tip: Transceiver</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Interfata: SFP+</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Porturi: LC Duplex</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Viteza de transfer: 10000 Mbps</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Distanta maxima: 10 km</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Lungime de unda: 1310nm DFB</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Standarde: 10G Ethernet, MSA Compliant</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Caracterisitici: Single Mode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Sensibilitate: &lt; -14.4dBm</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TX Power: -6.5~-0.5dBm</w:t>
      </w:r>
    </w:p>
    <w:p w:rsidR="006F6094" w:rsidRDefault="00774D59">
      <w:pPr>
        <w:ind w:hanging="2"/>
        <w:rPr>
          <w:rFonts w:ascii="Times New Roman" w:eastAsia="Times New Roman" w:hAnsi="Times New Roman" w:cs="Times New Roman"/>
        </w:rPr>
      </w:pPr>
      <w:sdt>
        <w:sdtPr>
          <w:tag w:val="goog_rdk_2"/>
          <w:id w:val="-644667695"/>
        </w:sdtPr>
        <w:sdtContent/>
      </w:sdt>
      <w:r w:rsidR="00C46CDB">
        <w:rPr>
          <w:rFonts w:ascii="Times New Roman" w:eastAsia="Times New Roman" w:hAnsi="Times New Roman" w:cs="Times New Roman"/>
        </w:rPr>
        <w:t xml:space="preserve">Trebuie sa fie compatibil cu switch-urile Cisco </w:t>
      </w:r>
      <w:r w:rsidR="00C46CDB">
        <w:rPr>
          <w:color w:val="333333"/>
          <w:sz w:val="24"/>
          <w:szCs w:val="24"/>
          <w:highlight w:val="white"/>
        </w:rPr>
        <w:t>9300L-48T-4X.</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lastRenderedPageBreak/>
        <w:t>Garanție comercială: minim 12 luni de la data recepției</w:t>
      </w:r>
    </w:p>
    <w:p w:rsidR="006F6094" w:rsidRDefault="006F6094">
      <w:pPr>
        <w:ind w:hanging="2"/>
        <w:rPr>
          <w:rFonts w:ascii="Times New Roman" w:eastAsia="Times New Roman" w:hAnsi="Times New Roman" w:cs="Times New Roman"/>
        </w:rPr>
      </w:pP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tbl>
      <w:tblPr>
        <w:tblStyle w:val="af5"/>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6F6094">
        <w:tc>
          <w:tcPr>
            <w:tcW w:w="4508" w:type="dxa"/>
          </w:tcPr>
          <w:p w:rsidR="006F6094" w:rsidRDefault="00C46CDB">
            <w:pPr>
              <w:numPr>
                <w:ilvl w:val="0"/>
                <w:numId w:val="8"/>
              </w:numPr>
              <w:ind w:left="0" w:hanging="2"/>
              <w:rPr>
                <w:rFonts w:ascii="Times New Roman" w:eastAsia="Times New Roman" w:hAnsi="Times New Roman" w:cs="Times New Roman"/>
                <w:b/>
                <w:bCs/>
              </w:rPr>
            </w:pPr>
            <w:r>
              <w:rPr>
                <w:rFonts w:ascii="Times New Roman" w:eastAsia="Times New Roman" w:hAnsi="Times New Roman" w:cs="Times New Roman"/>
                <w:b/>
                <w:bCs/>
              </w:rPr>
              <w:t>Garanție extinsă</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ani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“Garanție” (PGE)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1 an.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ani întregi nefractionati. Ex: 1 an, 2 ani, maximum fiind de 5 ani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Pentru produsul ofertat cu o garanție extinsă mai mare de 5  ani nu se acordă punctaj suplimentar.</w:t>
            </w:r>
          </w:p>
        </w:tc>
      </w:tr>
      <w:tr w:rsidR="006F6094">
        <w:tc>
          <w:tcPr>
            <w:tcW w:w="4508" w:type="dxa"/>
          </w:tcPr>
          <w:p w:rsidR="006F6094" w:rsidRDefault="00C46CDB">
            <w:pPr>
              <w:numPr>
                <w:ilvl w:val="0"/>
                <w:numId w:val="8"/>
              </w:numPr>
              <w:ind w:left="0" w:hanging="2"/>
              <w:rPr>
                <w:rFonts w:ascii="Times New Roman" w:eastAsia="Times New Roman" w:hAnsi="Times New Roman" w:cs="Times New Roman"/>
                <w:b/>
                <w:bCs/>
              </w:rPr>
            </w:pPr>
            <w:r>
              <w:rPr>
                <w:rFonts w:ascii="Times New Roman" w:eastAsia="Times New Roman" w:hAnsi="Times New Roman" w:cs="Times New Roman"/>
                <w:b/>
                <w:bCs/>
              </w:rPr>
              <w:t>Termen de livrare</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zile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w:t>
            </w:r>
            <w:r>
              <w:rPr>
                <w:rFonts w:ascii="Times New Roman" w:eastAsia="Times New Roman" w:hAnsi="Times New Roman" w:cs="Times New Roman"/>
                <w:b/>
                <w:bCs/>
              </w:rPr>
              <w:t>Termen de livrare</w:t>
            </w:r>
            <w:r>
              <w:rPr>
                <w:rFonts w:ascii="Times New Roman" w:eastAsia="Times New Roman" w:hAnsi="Times New Roman" w:cs="Times New Roman"/>
              </w:rPr>
              <w:t>” (TL)</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se acceptă termeni de livrare multipli de 1 zi</w:t>
            </w:r>
          </w:p>
          <w:p w:rsidR="006F6094" w:rsidRDefault="00C46CDB">
            <w:pPr>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Nota:</w:t>
            </w:r>
          </w:p>
          <w:p w:rsidR="006F6094" w:rsidRDefault="00C46CDB">
            <w:pPr>
              <w:pBdr>
                <w:top w:val="nil"/>
                <w:left w:val="nil"/>
                <w:bottom w:val="nil"/>
                <w:right w:val="nil"/>
                <w:between w:val="nil"/>
              </w:pBdr>
              <w:ind w:hanging="2"/>
              <w:rPr>
                <w:rFonts w:ascii="Times New Roman" w:eastAsia="Times New Roman" w:hAnsi="Times New Roman" w:cs="Times New Roman"/>
              </w:rPr>
            </w:pPr>
            <w:r>
              <w:rPr>
                <w:rFonts w:ascii="Times New Roman" w:eastAsia="Times New Roman" w:hAnsi="Times New Roman" w:cs="Times New Roman"/>
              </w:rPr>
              <w:t>Ofertantul are obligația de a preciza termenul de livrare în propunerea tehnică</w:t>
            </w:r>
          </w:p>
          <w:p w:rsidR="006F6094" w:rsidRDefault="00C46CDB">
            <w:pPr>
              <w:pBdr>
                <w:top w:val="nil"/>
                <w:left w:val="nil"/>
                <w:bottom w:val="nil"/>
                <w:right w:val="nil"/>
                <w:between w:val="nil"/>
              </w:pBdr>
              <w:ind w:hanging="2"/>
              <w:rPr>
                <w:rFonts w:ascii="Times New Roman" w:eastAsia="Times New Roman" w:hAnsi="Times New Roman" w:cs="Times New Roman"/>
              </w:rPr>
            </w:pPr>
            <w:r>
              <w:rPr>
                <w:rFonts w:ascii="Times New Roman" w:eastAsia="Times New Roman" w:hAnsi="Times New Roman" w:cs="Times New Roman"/>
              </w:rPr>
              <w:t>Nu se acceptă termen de livrare sub 2 zile.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Termenul maxim de livrare este de 15 zile.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Termen maxim de livrare: nu mai târziu de 27.0</w:t>
            </w:r>
            <w:r w:rsidR="00774D59">
              <w:rPr>
                <w:rFonts w:ascii="Times New Roman" w:eastAsia="Times New Roman" w:hAnsi="Times New Roman" w:cs="Times New Roman"/>
              </w:rPr>
              <w:t>5</w:t>
            </w:r>
            <w:r>
              <w:rPr>
                <w:rFonts w:ascii="Times New Roman" w:eastAsia="Times New Roman" w:hAnsi="Times New Roman" w:cs="Times New Roman"/>
              </w:rPr>
              <w:t>.2026</w:t>
            </w:r>
          </w:p>
        </w:tc>
      </w:tr>
      <w:tr w:rsidR="006F6094">
        <w:tc>
          <w:tcPr>
            <w:tcW w:w="4508" w:type="dxa"/>
          </w:tcPr>
          <w:p w:rsidR="006F6094" w:rsidRDefault="00C46CDB">
            <w:pPr>
              <w:numPr>
                <w:ilvl w:val="0"/>
                <w:numId w:val="8"/>
              </w:numPr>
              <w:ind w:left="0" w:hanging="2"/>
              <w:rPr>
                <w:rFonts w:ascii="Times New Roman" w:eastAsia="Times New Roman" w:hAnsi="Times New Roman" w:cs="Times New Roman"/>
                <w:b/>
                <w:bCs/>
              </w:rPr>
            </w:pPr>
            <w:r>
              <w:rPr>
                <w:rFonts w:ascii="Times New Roman" w:eastAsia="Times New Roman" w:hAnsi="Times New Roman" w:cs="Times New Roman"/>
                <w:b/>
                <w:bCs/>
              </w:rPr>
              <w:t>Ambalaj din material reciclabil</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da/nu</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ambalaj din material reciclabil “A”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 este criteriu eliminatoriu</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 echipamentele care deţin o etichetă ecologică relevantă de tip I şi care îndeplinesc criteriile enumerate sunt punctate corespunzător.</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6F6094" w:rsidRDefault="006F6094">
      <w:pPr>
        <w:ind w:hanging="2"/>
        <w:rPr>
          <w:rFonts w:ascii="Times New Roman" w:eastAsia="Times New Roman" w:hAnsi="Times New Roman" w:cs="Times New Roman"/>
        </w:rPr>
      </w:pP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produsului următoarele elemente specifice:</w:t>
      </w: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tbl>
      <w:tblPr>
        <w:tblStyle w:val="af6"/>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267"/>
        <w:gridCol w:w="999"/>
        <w:gridCol w:w="1332"/>
        <w:gridCol w:w="2773"/>
        <w:gridCol w:w="2281"/>
      </w:tblGrid>
      <w:tr w:rsidR="006F6094">
        <w:tc>
          <w:tcPr>
            <w:tcW w:w="1271"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26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999"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1332"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2773"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6F6094">
        <w:tc>
          <w:tcPr>
            <w:tcW w:w="127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Prețul ofertei</w:t>
            </w:r>
          </w:p>
        </w:tc>
        <w:tc>
          <w:tcPr>
            <w:tcW w:w="126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Preț</w:t>
            </w:r>
          </w:p>
        </w:tc>
        <w:tc>
          <w:tcPr>
            <w:tcW w:w="99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60%</w:t>
            </w:r>
          </w:p>
        </w:tc>
        <w:tc>
          <w:tcPr>
            <w:tcW w:w="1332"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RON</w:t>
            </w:r>
          </w:p>
        </w:tc>
        <w:tc>
          <w:tcPr>
            <w:tcW w:w="2773"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 xml:space="preserve">P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0,60</w:t>
            </w:r>
          </w:p>
        </w:tc>
        <w:tc>
          <w:tcPr>
            <w:tcW w:w="2281" w:type="dxa"/>
          </w:tcPr>
          <w:p w:rsidR="006F6094" w:rsidRDefault="00C46CDB">
            <w:pPr>
              <w:ind w:right="531"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rsidR="006F6094" w:rsidRDefault="00C46CDB">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rsidR="006F6094" w:rsidRDefault="00C46CDB">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Prețurile care se compară în vederea acordării punctajului sunt prețurile totale ofertate/lot pentru furnizarea produselor solicitate prin caietul de sarcini, exclusiv TVA.</w:t>
            </w:r>
          </w:p>
        </w:tc>
      </w:tr>
      <w:tr w:rsidR="006F6094">
        <w:tc>
          <w:tcPr>
            <w:tcW w:w="127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Garantie extinsă</w:t>
            </w:r>
          </w:p>
        </w:tc>
        <w:tc>
          <w:tcPr>
            <w:tcW w:w="126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w:t>
            </w:r>
          </w:p>
        </w:tc>
        <w:tc>
          <w:tcPr>
            <w:tcW w:w="99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20%</w:t>
            </w:r>
          </w:p>
        </w:tc>
        <w:tc>
          <w:tcPr>
            <w:tcW w:w="1332"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Ani</w:t>
            </w:r>
          </w:p>
        </w:tc>
        <w:tc>
          <w:tcPr>
            <w:tcW w:w="2773"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PGE =PGE(n)/PGE(max)*0,20</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garantie maxima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PGE(max) = garantia maxima oferita de ofertanti, se primeste numarul maxim de puncte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PGE(n) = garantia ofertei aflate in evaluare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  perioada de garanție extinsă, respectiv garanția acordată extra peste perioada minima solicitată de 1 an.</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ani întregi nefractionati. Ex: 1 an, 2 ani, maximum fiind de 5 ani</w:t>
            </w:r>
          </w:p>
          <w:p w:rsidR="006F6094" w:rsidRDefault="00C46CDB">
            <w:pPr>
              <w:tabs>
                <w:tab w:val="left" w:pos="127"/>
              </w:tabs>
              <w:ind w:hanging="2"/>
              <w:rPr>
                <w:rFonts w:ascii="Times New Roman" w:eastAsia="Times New Roman" w:hAnsi="Times New Roman" w:cs="Times New Roman"/>
              </w:rPr>
            </w:pPr>
            <w:r>
              <w:rPr>
                <w:rFonts w:ascii="Times New Roman" w:eastAsia="Times New Roman" w:hAnsi="Times New Roman" w:cs="Times New Roman"/>
              </w:rPr>
              <w:t>• Pentru produsul ofertat cu o garanție extinsă mai mare de 5 ani nu se acordă punctaj suplimentar.</w:t>
            </w:r>
          </w:p>
        </w:tc>
      </w:tr>
      <w:tr w:rsidR="006F6094">
        <w:tc>
          <w:tcPr>
            <w:tcW w:w="1271" w:type="dxa"/>
          </w:tcPr>
          <w:p w:rsidR="006F6094" w:rsidRDefault="00C46CDB">
            <w:pPr>
              <w:ind w:hanging="2"/>
              <w:rPr>
                <w:rFonts w:ascii="Times New Roman" w:eastAsia="Times New Roman" w:hAnsi="Times New Roman" w:cs="Times New Roman"/>
              </w:rPr>
            </w:pPr>
            <w:bookmarkStart w:id="21" w:name="_Hlk225451560"/>
            <w:r>
              <w:rPr>
                <w:rFonts w:ascii="Times New Roman" w:eastAsia="Times New Roman" w:hAnsi="Times New Roman" w:cs="Times New Roman"/>
                <w:b/>
                <w:bCs/>
              </w:rPr>
              <w:lastRenderedPageBreak/>
              <w:t>Termen de livrare</w:t>
            </w:r>
            <w:bookmarkEnd w:id="21"/>
          </w:p>
        </w:tc>
        <w:tc>
          <w:tcPr>
            <w:tcW w:w="126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TL</w:t>
            </w:r>
          </w:p>
        </w:tc>
        <w:tc>
          <w:tcPr>
            <w:tcW w:w="99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15%</w:t>
            </w:r>
          </w:p>
        </w:tc>
        <w:tc>
          <w:tcPr>
            <w:tcW w:w="1332"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zile</w:t>
            </w:r>
          </w:p>
        </w:tc>
        <w:tc>
          <w:tcPr>
            <w:tcW w:w="2773" w:type="dxa"/>
          </w:tcPr>
          <w:p w:rsidR="006F6094" w:rsidRDefault="00C46CDB">
            <w:pPr>
              <w:ind w:hanging="2"/>
              <w:rPr>
                <w:rFonts w:ascii="Times New Roman" w:eastAsia="Times New Roman" w:hAnsi="Times New Roman" w:cs="Times New Roman"/>
                <w:b/>
                <w:bCs/>
              </w:rPr>
            </w:pPr>
            <w:bookmarkStart w:id="22" w:name="_Hlk225451612"/>
            <w:r>
              <w:rPr>
                <w:rFonts w:ascii="Times New Roman" w:eastAsia="Times New Roman" w:hAnsi="Times New Roman" w:cs="Times New Roman"/>
                <w:b/>
                <w:bCs/>
              </w:rPr>
              <w:t>TL=TL(min)/TL(n)*0.</w:t>
            </w:r>
            <w:bookmarkEnd w:id="22"/>
            <w:r w:rsidR="000475B0">
              <w:rPr>
                <w:rFonts w:ascii="Times New Roman" w:eastAsia="Times New Roman" w:hAnsi="Times New Roman" w:cs="Times New Roman"/>
                <w:b/>
                <w:bCs/>
              </w:rPr>
              <w:t>15</w:t>
            </w:r>
          </w:p>
        </w:tc>
        <w:tc>
          <w:tcPr>
            <w:tcW w:w="2281" w:type="dxa"/>
          </w:tcPr>
          <w:p w:rsidR="006F6094" w:rsidRDefault="00C46CDB">
            <w:pPr>
              <w:ind w:hanging="2"/>
              <w:rPr>
                <w:rFonts w:ascii="Times New Roman" w:eastAsia="Times New Roman" w:hAnsi="Times New Roman" w:cs="Times New Roman"/>
              </w:rPr>
            </w:pPr>
            <w:bookmarkStart w:id="23" w:name="_Hlk225451626"/>
            <w:r>
              <w:rPr>
                <w:rFonts w:ascii="Times New Roman" w:eastAsia="Times New Roman" w:hAnsi="Times New Roman" w:cs="Times New Roman"/>
              </w:rPr>
              <w:t xml:space="preserve">Pentru cel mai mic termen de livrare se acordă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TL (min) = termenul de livrare minim oferit de ofertanti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TL (n) = termenul de livrare al ofertei aflate in evaluare</w:t>
            </w:r>
          </w:p>
          <w:p w:rsidR="006F6094" w:rsidRDefault="00C46CDB">
            <w:pPr>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Nota:</w:t>
            </w:r>
          </w:p>
          <w:p w:rsidR="006F6094" w:rsidRDefault="00C46CDB">
            <w:pPr>
              <w:pBdr>
                <w:top w:val="nil"/>
                <w:left w:val="nil"/>
                <w:bottom w:val="nil"/>
                <w:right w:val="nil"/>
                <w:between w:val="nil"/>
              </w:pBd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Ofertantul are obligația de a preciza termenul de livrare în propunerea tehnică</w:t>
            </w:r>
          </w:p>
          <w:p w:rsidR="006F6094" w:rsidRDefault="00C46CDB">
            <w:pPr>
              <w:pBdr>
                <w:top w:val="nil"/>
                <w:left w:val="nil"/>
                <w:bottom w:val="nil"/>
                <w:right w:val="nil"/>
                <w:between w:val="nil"/>
              </w:pBdr>
              <w:spacing w:after="200" w:line="276" w:lineRule="auto"/>
              <w:ind w:hanging="2"/>
              <w:rPr>
                <w:rFonts w:ascii="Times New Roman" w:eastAsia="Times New Roman" w:hAnsi="Times New Roman" w:cs="Times New Roman"/>
              </w:rPr>
            </w:pPr>
            <w:bookmarkStart w:id="24" w:name="_Hlk225451604"/>
            <w:r>
              <w:rPr>
                <w:rFonts w:ascii="Times New Roman" w:eastAsia="Times New Roman" w:hAnsi="Times New Roman" w:cs="Times New Roman"/>
              </w:rPr>
              <w:t>Nu se acceptă termen de livrare sub 2 zile</w:t>
            </w:r>
            <w:bookmarkEnd w:id="24"/>
            <w:r>
              <w:rPr>
                <w:rFonts w:ascii="Times New Roman" w:eastAsia="Times New Roman" w:hAnsi="Times New Roman" w:cs="Times New Roman"/>
              </w:rPr>
              <w:t>.</w:t>
            </w:r>
          </w:p>
          <w:p w:rsidR="006F6094" w:rsidRDefault="00C46CDB">
            <w:pPr>
              <w:ind w:hanging="2"/>
              <w:rPr>
                <w:rFonts w:ascii="Times New Roman" w:eastAsia="Times New Roman" w:hAnsi="Times New Roman" w:cs="Times New Roman"/>
              </w:rPr>
            </w:pPr>
            <w:bookmarkStart w:id="25" w:name="_Hlk225451595"/>
            <w:r>
              <w:rPr>
                <w:rFonts w:ascii="Times New Roman" w:eastAsia="Times New Roman" w:hAnsi="Times New Roman" w:cs="Times New Roman"/>
              </w:rPr>
              <w:t>Termenul maxim de livrare este de 15 zile.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Termen maxim de livrare: nu mai târziu de 27.0</w:t>
            </w:r>
            <w:r w:rsidR="00774D59">
              <w:rPr>
                <w:rFonts w:ascii="Times New Roman" w:eastAsia="Times New Roman" w:hAnsi="Times New Roman" w:cs="Times New Roman"/>
              </w:rPr>
              <w:t>5</w:t>
            </w:r>
            <w:r>
              <w:rPr>
                <w:rFonts w:ascii="Times New Roman" w:eastAsia="Times New Roman" w:hAnsi="Times New Roman" w:cs="Times New Roman"/>
              </w:rPr>
              <w:t>.2026</w:t>
            </w:r>
            <w:bookmarkEnd w:id="23"/>
            <w:bookmarkEnd w:id="25"/>
          </w:p>
        </w:tc>
      </w:tr>
      <w:tr w:rsidR="006F6094">
        <w:tc>
          <w:tcPr>
            <w:tcW w:w="127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Ambalaj din material reciclabil</w:t>
            </w:r>
          </w:p>
        </w:tc>
        <w:tc>
          <w:tcPr>
            <w:tcW w:w="126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w:t>
            </w:r>
          </w:p>
        </w:tc>
        <w:tc>
          <w:tcPr>
            <w:tcW w:w="99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5%</w:t>
            </w:r>
          </w:p>
        </w:tc>
        <w:tc>
          <w:tcPr>
            <w:tcW w:w="1332"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Da/Nu</w:t>
            </w:r>
          </w:p>
        </w:tc>
        <w:tc>
          <w:tcPr>
            <w:tcW w:w="2773"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A =A(n,Da)*0,05</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A(n,da)= se acorda punctaj maxim, pentru ofertantul care certifica ambalarea cu material reciclat</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A(n,nu) = nu se acorda punctaj</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 In mod alternativ, se prezintă o declaraţie de conformitate cu prezentul criteriu privind ambalajul produsului.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Criteriul vizează numai ambalajele primare, astfel cum sunt definite în Directiva 94/62/CE, cu modificările şi completările ulterioare.</w:t>
            </w:r>
          </w:p>
        </w:tc>
      </w:tr>
    </w:tbl>
    <w:p w:rsidR="006F6094" w:rsidRDefault="006F6094">
      <w:pPr>
        <w:spacing w:after="0"/>
        <w:ind w:hanging="2"/>
        <w:jc w:val="both"/>
        <w:rPr>
          <w:rFonts w:ascii="Times New Roman" w:eastAsia="Times New Roman" w:hAnsi="Times New Roman" w:cs="Times New Roman"/>
          <w:b/>
          <w:bCs/>
          <w:u w:val="single"/>
        </w:rPr>
      </w:pPr>
    </w:p>
    <w:p w:rsidR="006F6094" w:rsidRDefault="00C46CDB">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Nota:</w:t>
      </w:r>
    </w:p>
    <w:p w:rsidR="006F6094" w:rsidRDefault="00C46CDB">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rsidR="006F6094" w:rsidRDefault="006F6094">
      <w:pPr>
        <w:spacing w:after="0" w:line="240" w:lineRule="auto"/>
        <w:ind w:hanging="2"/>
        <w:rPr>
          <w:rFonts w:ascii="Times New Roman" w:eastAsia="Times New Roman" w:hAnsi="Times New Roman" w:cs="Times New Roman"/>
          <w:u w:val="single"/>
        </w:rPr>
      </w:pPr>
    </w:p>
    <w:p w:rsidR="006F6094" w:rsidRDefault="00C46CDB">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PT= P+ PGE +TL+A</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PT = Punctajul total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 = punctajul calculat al parametrului Pret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PGE= punctajul calculat parametrului PGE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TL= punctajul calculat parametrului TL al ofertei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 = punctajul calculat parametrului A al ofertei</w:t>
      </w:r>
    </w:p>
    <w:p w:rsidR="006F6094" w:rsidRDefault="006F6094">
      <w:pPr>
        <w:spacing w:after="0" w:line="360" w:lineRule="auto"/>
        <w:ind w:hanging="2"/>
        <w:jc w:val="both"/>
        <w:rPr>
          <w:rFonts w:ascii="Times New Roman" w:eastAsia="Times New Roman" w:hAnsi="Times New Roman" w:cs="Times New Roman"/>
          <w:b/>
          <w:bCs/>
        </w:rPr>
      </w:pPr>
    </w:p>
    <w:p w:rsidR="006F6094" w:rsidRDefault="00C46CDB">
      <w:pPr>
        <w:numPr>
          <w:ilvl w:val="0"/>
          <w:numId w:val="3"/>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u w:val="single"/>
        </w:rPr>
        <w:t>LOTUL 5 – Switch 16 porturi SFP+ cu management</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Cod CPV 32424000-1 </w:t>
      </w:r>
      <w:r>
        <w:rPr>
          <w:rFonts w:ascii="Arial" w:eastAsia="Arial" w:hAnsi="Arial" w:cs="Arial"/>
          <w:b/>
          <w:bCs/>
          <w:sz w:val="21"/>
          <w:szCs w:val="21"/>
          <w:highlight w:val="white"/>
        </w:rPr>
        <w:t>- Infrastructura de retea</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6 Switch 16 porturi SFP+ cu management</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5: 18900 lei fara TVA</w:t>
      </w:r>
    </w:p>
    <w:p w:rsidR="006F6094" w:rsidRDefault="00C46CDB">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6F6094" w:rsidRDefault="006F6094">
      <w:pPr>
        <w:spacing w:after="0"/>
        <w:ind w:hanging="2"/>
        <w:rPr>
          <w:rFonts w:ascii="Times New Roman" w:eastAsia="Times New Roman" w:hAnsi="Times New Roman" w:cs="Times New Roman"/>
        </w:rPr>
      </w:pP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Tip: Switch cu management Layer 3</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Porturi: 16 x 10 Gbps SFP+</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Porturi de management: 1 x RJ45 Console, 1 x Micro-USB Console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Capacitate de comutare: 320 Gbps</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Rată de expediere (forwarding): 238 Mpps</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Tabel adrese MAC: 32.000 de intrări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Memorie buffer: 24 Mbit</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Jumbo frame: până la 9 KB</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Ventilație: 1 ventilator activ</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Surse de alimentare: redundante, interne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Montare: rack 1U</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lastRenderedPageBreak/>
        <w:t>QoS: 8 cozi de prioritate, 802.1p CoS, DSCP, SP, WRR, SP+WRR, control pe port și flux</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Link Aggregation: static și LACP, până la 8 grupuri de agregare cu 8 porturi fiecare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STP: STP (802.1D), RSTP (802.1W), MSTP (802.1S), cu BPDU Guard, Root Protect, TC Protect</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Loopback Detection: pe port și VLAN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Flow Control: 802.3x, prevenire HOL blocking</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Port Mirroring: TX, RX, Both, one-to-one și many-to-one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VLAN-uri: până la 4.000 VLAN-uri 802.1Q, VLAN privat, Voice VLAN, Protocol VLAN, MAC VLAN, GVRP, QinQ</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Multicast: IGMP Snooping v1/v2/v3, IGMP Querier, MLD v1/v2 Snooping, MVR</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ACL: bazate pe MAC, IP, porturi, DSCP, timp; redirect, mirror, rate limit, QoS remark</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Securitate: IP-MAC-Port Binding, DHCP Snooping, ARP Inspection, Source Guard, Port Security, DoS Prevention, Storm Control</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Autentificare: 802.1X (pe port, MAC, MAB), VLAN Guest, AAA, RADIUS, TACACS+</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IPv6: DHCPv6 Snooping, IPv6 ACL, MLD Snooping, Neighbor Discovery, ICMPv6, Telnetv6, SSHv6</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Routing Layer 3: 48 rute statice, 16 interfețe VLAN, ARP static, Proxy ARP, Gratuitous ARP</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DHCP Server și Relay: suportate, inclusiv relay bazat pe VLAN și Layer 2</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Management centralizat: controler local, cloud Omada SDN, Zero-Touch Provisioning</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Management: Interfață Web, CLI (Console, Telnet, SSH), SNMP v1/v2c/v3, RMON, LLDP/LLDP-MED, NTP, Dual Image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Funcții ISP: sFlow, 802.3ah OAM, DLDP, DDM, PPPoE ID Insertion, IGMP Authentication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MIB-uri suportate: MIB-II, Ethernet MIB, Interface MIB, Bridge MIB, MIB-uri private TP-Link</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Garanție comercială: minim 12 luni de la data recepției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Termen maxim de livrare: 30 zile de la data încheierii contractului, dar nu mai târziu de 27.0</w:t>
      </w:r>
      <w:r w:rsidR="00774D59">
        <w:rPr>
          <w:rFonts w:ascii="Times New Roman" w:eastAsia="Times New Roman" w:hAnsi="Times New Roman" w:cs="Times New Roman"/>
        </w:rPr>
        <w:t>5</w:t>
      </w:r>
      <w:r>
        <w:rPr>
          <w:rFonts w:ascii="Times New Roman" w:eastAsia="Times New Roman" w:hAnsi="Times New Roman" w:cs="Times New Roman"/>
        </w:rPr>
        <w:t>.2026</w:t>
      </w:r>
    </w:p>
    <w:p w:rsidR="006F6094" w:rsidRDefault="006F6094">
      <w:pPr>
        <w:spacing w:after="0"/>
        <w:ind w:hanging="2"/>
        <w:rPr>
          <w:rFonts w:ascii="Times New Roman" w:eastAsia="Times New Roman" w:hAnsi="Times New Roman" w:cs="Times New Roman"/>
          <w:b/>
          <w:bCs/>
        </w:rPr>
      </w:pPr>
    </w:p>
    <w:p w:rsidR="006F6094" w:rsidRDefault="006F6094">
      <w:pPr>
        <w:spacing w:after="0"/>
        <w:ind w:hanging="2"/>
        <w:rPr>
          <w:rFonts w:ascii="Times New Roman" w:eastAsia="Times New Roman" w:hAnsi="Times New Roman" w:cs="Times New Roman"/>
        </w:rPr>
      </w:pP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tehnici utilizați în evaluarea ofertei:</w:t>
      </w:r>
    </w:p>
    <w:tbl>
      <w:tblPr>
        <w:tblStyle w:val="af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6F6094">
        <w:tc>
          <w:tcPr>
            <w:tcW w:w="4508" w:type="dxa"/>
          </w:tcPr>
          <w:p w:rsidR="006F6094" w:rsidRDefault="00C46CDB">
            <w:pPr>
              <w:numPr>
                <w:ilvl w:val="0"/>
                <w:numId w:val="2"/>
              </w:numPr>
              <w:rPr>
                <w:rFonts w:ascii="Times New Roman" w:eastAsia="Times New Roman" w:hAnsi="Times New Roman" w:cs="Times New Roman"/>
              </w:rPr>
            </w:pPr>
            <w:r>
              <w:rPr>
                <w:rFonts w:ascii="Times New Roman" w:eastAsia="Times New Roman" w:hAnsi="Times New Roman" w:cs="Times New Roman"/>
                <w:b/>
                <w:bCs/>
              </w:rPr>
              <w:t xml:space="preserve">Capacitate de comutare (switching) </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Gbps</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Notă:</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Factorul TCc numar intreg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factorul “TCc”</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număr întreg</w:t>
            </w:r>
          </w:p>
          <w:p w:rsidR="006F6094" w:rsidRDefault="006F6094">
            <w:pPr>
              <w:shd w:val="clear" w:color="auto" w:fill="FFFFFF"/>
              <w:spacing w:after="0" w:line="240" w:lineRule="auto"/>
              <w:ind w:hanging="2"/>
              <w:rPr>
                <w:rFonts w:ascii="Times New Roman" w:eastAsia="Times New Roman" w:hAnsi="Times New Roman" w:cs="Times New Roman"/>
              </w:rPr>
            </w:pP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de 320 Gbps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 produsului ofertat cu o valoare mai mare de 480 Gbps nu se acorda punctaj suplimentar.</w:t>
            </w:r>
          </w:p>
        </w:tc>
      </w:tr>
      <w:tr w:rsidR="006F6094">
        <w:tc>
          <w:tcPr>
            <w:tcW w:w="4508" w:type="dxa"/>
          </w:tcPr>
          <w:p w:rsidR="006F6094" w:rsidRDefault="00C46CDB">
            <w:pPr>
              <w:numPr>
                <w:ilvl w:val="0"/>
                <w:numId w:val="2"/>
              </w:numPr>
              <w:spacing w:after="0"/>
              <w:ind w:left="0" w:hanging="2"/>
              <w:rPr>
                <w:rFonts w:ascii="Times New Roman" w:eastAsia="Times New Roman" w:hAnsi="Times New Roman" w:cs="Times New Roman"/>
                <w:b/>
                <w:bCs/>
              </w:rPr>
            </w:pPr>
            <w:r>
              <w:rPr>
                <w:rFonts w:ascii="Times New Roman" w:eastAsia="Times New Roman" w:hAnsi="Times New Roman" w:cs="Times New Roman"/>
                <w:b/>
                <w:bCs/>
              </w:rPr>
              <w:t>Rată de expediere (forwarding)</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Mpps</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Notă:</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 xml:space="preserve">Factorul TRe numar intreg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factorul “TRe”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număr întreg</w:t>
            </w:r>
          </w:p>
          <w:p w:rsidR="006F6094" w:rsidRDefault="006F6094">
            <w:pPr>
              <w:shd w:val="clear" w:color="auto" w:fill="FFFFFF"/>
              <w:spacing w:after="0" w:line="240" w:lineRule="auto"/>
              <w:ind w:hanging="2"/>
              <w:rPr>
                <w:rFonts w:ascii="Times New Roman" w:eastAsia="Times New Roman" w:hAnsi="Times New Roman" w:cs="Times New Roman"/>
              </w:rPr>
            </w:pP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de 238 Mpps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cu o valoare mai mare de 356 Mpps nu se acorda punctaj suplimentar.</w:t>
            </w:r>
          </w:p>
        </w:tc>
      </w:tr>
      <w:tr w:rsidR="006F6094">
        <w:tc>
          <w:tcPr>
            <w:tcW w:w="4508" w:type="dxa"/>
          </w:tcPr>
          <w:p w:rsidR="006F6094" w:rsidRDefault="00C46CDB">
            <w:pPr>
              <w:numPr>
                <w:ilvl w:val="0"/>
                <w:numId w:val="2"/>
              </w:numPr>
              <w:ind w:left="0" w:hanging="2"/>
              <w:rPr>
                <w:rFonts w:ascii="Times New Roman" w:eastAsia="Times New Roman" w:hAnsi="Times New Roman" w:cs="Times New Roman"/>
                <w:b/>
                <w:bCs/>
              </w:rPr>
            </w:pPr>
            <w:r>
              <w:rPr>
                <w:rFonts w:ascii="Times New Roman" w:eastAsia="Times New Roman" w:hAnsi="Times New Roman" w:cs="Times New Roman"/>
                <w:b/>
                <w:bCs/>
              </w:rPr>
              <w:lastRenderedPageBreak/>
              <w:t>Garanție extinsă</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ani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“Garanție” (PGE)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1an.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ani întregi nefractionati. Ex: 1 an, 2 ani, maximum fiind de 5 ani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Pentru produsul ofertat cu o garanție extinsă mai mare de 5 ani nu se acordă punctaj suplimentar</w:t>
            </w:r>
            <w:r>
              <w:rPr>
                <w:rFonts w:ascii="Times New Roman" w:eastAsia="Times New Roman" w:hAnsi="Times New Roman" w:cs="Times New Roman"/>
                <w:b/>
                <w:bCs/>
                <w:i/>
                <w:iCs/>
              </w:rPr>
              <w:t xml:space="preserve"> </w:t>
            </w:r>
          </w:p>
        </w:tc>
      </w:tr>
      <w:tr w:rsidR="006F6094">
        <w:tc>
          <w:tcPr>
            <w:tcW w:w="4508" w:type="dxa"/>
          </w:tcPr>
          <w:p w:rsidR="006F6094" w:rsidRDefault="00C46CDB">
            <w:pPr>
              <w:numPr>
                <w:ilvl w:val="0"/>
                <w:numId w:val="2"/>
              </w:numPr>
              <w:ind w:left="0" w:hanging="2"/>
              <w:rPr>
                <w:rFonts w:ascii="Times New Roman" w:eastAsia="Times New Roman" w:hAnsi="Times New Roman" w:cs="Times New Roman"/>
                <w:b/>
                <w:bCs/>
              </w:rPr>
            </w:pPr>
            <w:r>
              <w:rPr>
                <w:rFonts w:ascii="Times New Roman" w:eastAsia="Times New Roman" w:hAnsi="Times New Roman" w:cs="Times New Roman"/>
                <w:b/>
                <w:bCs/>
              </w:rPr>
              <w:t>Ambalaj din material reciclabil</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da/nu</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ambalaj din material reciclabil “A”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 este criteriu eliminatoriu</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6F6094" w:rsidRDefault="006F6094">
      <w:pPr>
        <w:ind w:hanging="2"/>
        <w:jc w:val="both"/>
        <w:rPr>
          <w:rFonts w:ascii="Times New Roman" w:eastAsia="Times New Roman" w:hAnsi="Times New Roman" w:cs="Times New Roman"/>
        </w:rPr>
      </w:pP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lastRenderedPageBreak/>
        <w:t>Parametrii utilizați în evaluarea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produsului următoarele elemente specifice:</w:t>
      </w:r>
    </w:p>
    <w:p w:rsidR="006F6094" w:rsidRDefault="006F6094">
      <w:pPr>
        <w:spacing w:after="0" w:line="240" w:lineRule="auto"/>
        <w:ind w:hanging="2"/>
        <w:rPr>
          <w:rFonts w:ascii="Times New Roman" w:eastAsia="Times New Roman" w:hAnsi="Times New Roman" w:cs="Times New Roman"/>
        </w:rPr>
      </w:pP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tbl>
      <w:tblPr>
        <w:tblStyle w:val="af8"/>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030"/>
        <w:gridCol w:w="1000"/>
        <w:gridCol w:w="925"/>
        <w:gridCol w:w="3697"/>
        <w:gridCol w:w="2281"/>
      </w:tblGrid>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030"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1000"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92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Prețul ofertei</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Preț</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40%</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RON</w:t>
            </w:r>
          </w:p>
        </w:tc>
        <w:tc>
          <w:tcPr>
            <w:tcW w:w="369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 xml:space="preserve">P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0,40</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rsidR="006F6094" w:rsidRDefault="00C46CDB">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rsidR="006F6094" w:rsidRDefault="00C46CDB">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Prețurile care se compară în vederea acordării punctajului sunt prețurile totale ofertate/lot pentru furnizarea produselor solicitate prin caietul de sarcini, exclusiv TVA.</w:t>
            </w:r>
          </w:p>
        </w:tc>
      </w:tr>
      <w:tr w:rsidR="006F6094">
        <w:tc>
          <w:tcPr>
            <w:tcW w:w="141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 xml:space="preserve">Capacitate de comutare (switching) </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TCc</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număr</w:t>
            </w:r>
          </w:p>
        </w:tc>
        <w:tc>
          <w:tcPr>
            <w:tcW w:w="3697" w:type="dxa"/>
          </w:tcPr>
          <w:p w:rsidR="006F6094" w:rsidRDefault="00C46CDB">
            <w:pPr>
              <w:ind w:hanging="2"/>
              <w:rPr>
                <w:rFonts w:ascii="Times New Roman" w:eastAsia="Times New Roman" w:hAnsi="Times New Roman" w:cs="Times New Roman"/>
                <w:b/>
                <w:bCs/>
              </w:rPr>
            </w:pPr>
            <w:r>
              <w:t xml:space="preserve"> </w:t>
            </w:r>
            <w:r>
              <w:rPr>
                <w:rFonts w:ascii="Times New Roman" w:eastAsia="Times New Roman" w:hAnsi="Times New Roman" w:cs="Times New Roman"/>
                <w:b/>
                <w:bCs/>
              </w:rPr>
              <w:t>TCc=  TCc(n) / TCc(max) * 0.20</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capacitatea de comutare  maximă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unde TCc(max) =     capacitate de comutare oferita maximă dintre ofertele admisibile TCc (n) =      capacitatea de comutare  al ofertei admisibile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 xml:space="preserve">Nota: - număr întreg </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de 320 Gbps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capacitate de comutare (switching)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 produsului ofertat cu o valoare mai mare de 480 Gbps nu se acorda punctaj suplimentar.</w:t>
            </w:r>
          </w:p>
          <w:p w:rsidR="006F6094" w:rsidRDefault="006F6094">
            <w:pPr>
              <w:ind w:hanging="2"/>
              <w:rPr>
                <w:rFonts w:ascii="Times New Roman" w:eastAsia="Times New Roman" w:hAnsi="Times New Roman" w:cs="Times New Roman"/>
              </w:rPr>
            </w:pP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lastRenderedPageBreak/>
              <w:t>Rată de expediere (forwarding)</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TRe</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număr</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TRe =TRe(n)/TRe(max)*0,20</w:t>
            </w:r>
          </w:p>
          <w:p w:rsidR="006F6094" w:rsidRDefault="006F6094">
            <w:pPr>
              <w:ind w:hanging="2"/>
              <w:rPr>
                <w:rFonts w:ascii="Times New Roman" w:eastAsia="Times New Roman" w:hAnsi="Times New Roman" w:cs="Times New Roman"/>
                <w:b/>
                <w:bCs/>
              </w:rPr>
            </w:pP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rata de expediere maximă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unde TRe(max) =      rata de expediere oferita maxima dintre ofertele admisibile TRe (n) =       rata de expediere al ofertei admisibile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Nota: - numar intreg </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de 238 Mpps se acordă 0 puncte.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rată de expediere (forwarding)</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a produsului ofertat cu o valoare mai mare de 356 Mpps nu se acorda punctaj suplimentar.</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Garanție extinsă</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15%</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Ani</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PGE =PGE(n)/PGE(max)*0,15</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garantie maxima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PGE(max) = garantia maxima oferita de ofertanti, se primeste numarul maxim de puncte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PGE(n) = garantia ofertei aflate in evaluare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1 an.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ani întregi nefractionati. Ex: 1 an, 2 ani, maximum fiind de 5 ani</w:t>
            </w:r>
          </w:p>
          <w:p w:rsidR="006F6094" w:rsidRDefault="00C46CDB">
            <w:pPr>
              <w:tabs>
                <w:tab w:val="left" w:pos="127"/>
              </w:tabs>
              <w:ind w:hanging="2"/>
              <w:rPr>
                <w:rFonts w:ascii="Times New Roman" w:eastAsia="Times New Roman" w:hAnsi="Times New Roman" w:cs="Times New Roman"/>
              </w:rPr>
            </w:pPr>
            <w:r>
              <w:rPr>
                <w:rFonts w:ascii="Times New Roman" w:eastAsia="Times New Roman" w:hAnsi="Times New Roman" w:cs="Times New Roman"/>
              </w:rPr>
              <w:t>• Pentru produsul ofertat cu o garanție extinsă mai mare de 5 ani nu se acordă punctaj suplimentar</w:t>
            </w:r>
          </w:p>
        </w:tc>
      </w:tr>
      <w:tr w:rsidR="006F6094">
        <w:tc>
          <w:tcPr>
            <w:tcW w:w="1415"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lastRenderedPageBreak/>
              <w:t>Ambalaj din material reciclabil</w:t>
            </w:r>
          </w:p>
        </w:tc>
        <w:tc>
          <w:tcPr>
            <w:tcW w:w="103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w:t>
            </w:r>
          </w:p>
        </w:tc>
        <w:tc>
          <w:tcPr>
            <w:tcW w:w="1000"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5%</w:t>
            </w:r>
          </w:p>
        </w:tc>
        <w:tc>
          <w:tcPr>
            <w:tcW w:w="925"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Da/Nu</w:t>
            </w:r>
          </w:p>
        </w:tc>
        <w:tc>
          <w:tcPr>
            <w:tcW w:w="369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A =A(n,Da)*0,05</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A(n,da)= se acorda punctaj maxim, pentru ofertantul care certifica ambalarea cu material reciclat</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A(n,nu) = nu se acorda punctaj</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 In mod alternativ, se prezintă o declaraţie de conformitate cu </w:t>
            </w:r>
            <w:r>
              <w:rPr>
                <w:rFonts w:ascii="Times New Roman" w:eastAsia="Times New Roman" w:hAnsi="Times New Roman" w:cs="Times New Roman"/>
              </w:rPr>
              <w:lastRenderedPageBreak/>
              <w:t>prezentul criteriu privind ambalajul produsului.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Criteriul vizează numai ambalajele primare, astfel cum sunt definite în Directiva 94/62/CE, cu modificările şi completările ulterioare.</w:t>
            </w:r>
          </w:p>
        </w:tc>
      </w:tr>
    </w:tbl>
    <w:p w:rsidR="006F6094" w:rsidRDefault="00C46CDB">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lastRenderedPageBreak/>
        <w:t>Nota:</w:t>
      </w:r>
    </w:p>
    <w:p w:rsidR="006F6094" w:rsidRDefault="00C46CDB">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rsidR="006F6094" w:rsidRDefault="006F6094">
      <w:pPr>
        <w:spacing w:after="0"/>
        <w:ind w:hanging="2"/>
        <w:rPr>
          <w:rFonts w:ascii="Times New Roman" w:eastAsia="Times New Roman" w:hAnsi="Times New Roman" w:cs="Times New Roman"/>
          <w:b/>
          <w:bCs/>
          <w:u w:val="single"/>
        </w:rPr>
      </w:pPr>
    </w:p>
    <w:p w:rsidR="006F6094" w:rsidRDefault="00C46CDB">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PT= P+TCc+ TRe + PGE+A</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PT = Punctajul total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 punctajul calculat al parametrului Pret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TCc= punctajul calculat al parametrului TCc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TRe = punctajul calculat al parametrului TRe  al ofertei</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PGE= punctajul calculat parametrului PGE al ofertei</w:t>
      </w:r>
    </w:p>
    <w:p w:rsidR="006F6094" w:rsidRDefault="00C46CDB">
      <w:pPr>
        <w:spacing w:after="0"/>
        <w:ind w:hanging="2"/>
        <w:jc w:val="both"/>
        <w:rPr>
          <w:rFonts w:ascii="Times New Roman" w:eastAsia="Times New Roman" w:hAnsi="Times New Roman" w:cs="Times New Roman"/>
        </w:rPr>
      </w:pPr>
      <w:r>
        <w:rPr>
          <w:rFonts w:ascii="Times New Roman" w:eastAsia="Times New Roman" w:hAnsi="Times New Roman" w:cs="Times New Roman"/>
        </w:rPr>
        <w:t>A= punctajul calculat parametrului A al ofertei</w:t>
      </w:r>
    </w:p>
    <w:p w:rsidR="006F6094" w:rsidRDefault="006F6094">
      <w:pPr>
        <w:spacing w:after="0"/>
        <w:ind w:hanging="2"/>
        <w:jc w:val="both"/>
        <w:rPr>
          <w:rFonts w:ascii="Times New Roman" w:eastAsia="Times New Roman" w:hAnsi="Times New Roman" w:cs="Times New Roman"/>
          <w:b/>
          <w:bCs/>
          <w:u w:val="single"/>
        </w:rPr>
      </w:pPr>
    </w:p>
    <w:p w:rsidR="006F6094" w:rsidRDefault="006F6094">
      <w:pPr>
        <w:spacing w:after="0" w:line="360" w:lineRule="auto"/>
        <w:ind w:firstLine="0"/>
        <w:jc w:val="both"/>
        <w:rPr>
          <w:rFonts w:ascii="Times New Roman" w:eastAsia="Times New Roman" w:hAnsi="Times New Roman" w:cs="Times New Roman"/>
          <w:b/>
          <w:bCs/>
        </w:rPr>
      </w:pPr>
    </w:p>
    <w:p w:rsidR="006F6094" w:rsidRDefault="00774D59">
      <w:pPr>
        <w:numPr>
          <w:ilvl w:val="0"/>
          <w:numId w:val="3"/>
        </w:numPr>
        <w:spacing w:after="0" w:line="360" w:lineRule="auto"/>
        <w:jc w:val="both"/>
        <w:rPr>
          <w:rFonts w:ascii="Times New Roman" w:eastAsia="Times New Roman" w:hAnsi="Times New Roman" w:cs="Times New Roman"/>
        </w:rPr>
      </w:pPr>
      <w:sdt>
        <w:sdtPr>
          <w:tag w:val="goog_rdk_3"/>
          <w:id w:val="-83646790"/>
        </w:sdtPr>
        <w:sdtContent/>
      </w:sdt>
      <w:r w:rsidR="00C46CDB">
        <w:rPr>
          <w:rFonts w:ascii="Times New Roman" w:eastAsia="Times New Roman" w:hAnsi="Times New Roman" w:cs="Times New Roman"/>
          <w:b/>
          <w:bCs/>
          <w:u w:val="single"/>
        </w:rPr>
        <w:t>LOTUL 6 – Access Point WIFI + Controller Infrastructura WIFI</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Cod CPV 32424000-1 </w:t>
      </w:r>
      <w:r>
        <w:rPr>
          <w:rFonts w:ascii="Arial" w:eastAsia="Arial" w:hAnsi="Arial" w:cs="Arial"/>
          <w:b/>
          <w:bCs/>
          <w:sz w:val="21"/>
          <w:szCs w:val="21"/>
          <w:highlight w:val="white"/>
        </w:rPr>
        <w:t>- Infrastructură de rețea</w:t>
      </w:r>
    </w:p>
    <w:p w:rsidR="006F6094" w:rsidRDefault="00C46CDB">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112 Access Point WIFI, 4 Controllere Infrastructură WIFI</w:t>
      </w:r>
    </w:p>
    <w:p w:rsidR="006F6094" w:rsidRDefault="00C46CDB">
      <w:pPr>
        <w:spacing w:after="0"/>
        <w:ind w:hanging="2"/>
        <w:rPr>
          <w:rFonts w:ascii="Times New Roman" w:eastAsia="Times New Roman" w:hAnsi="Times New Roman" w:cs="Times New Roman"/>
          <w:b/>
          <w:bCs/>
        </w:rPr>
      </w:pPr>
      <w:r>
        <w:rPr>
          <w:rFonts w:ascii="Times New Roman" w:eastAsia="Times New Roman" w:hAnsi="Times New Roman" w:cs="Times New Roman"/>
          <w:b/>
          <w:bCs/>
        </w:rPr>
        <w:t>TOTAL valoare estimată LOT 6: 330120  Lei fără TVA</w:t>
      </w:r>
    </w:p>
    <w:p w:rsidR="006F6094" w:rsidRDefault="006F6094">
      <w:pPr>
        <w:spacing w:after="0"/>
        <w:ind w:hanging="2"/>
        <w:rPr>
          <w:rFonts w:ascii="Times New Roman" w:eastAsia="Times New Roman" w:hAnsi="Times New Roman" w:cs="Times New Roman"/>
          <w:b/>
          <w:bCs/>
          <w:u w:val="single"/>
        </w:rPr>
      </w:pPr>
    </w:p>
    <w:p w:rsidR="006F6094" w:rsidRDefault="00C46CDB">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6F6094" w:rsidRDefault="006F6094">
      <w:pPr>
        <w:spacing w:after="0"/>
        <w:ind w:hanging="2"/>
        <w:rPr>
          <w:rFonts w:ascii="Times New Roman" w:eastAsia="Times New Roman" w:hAnsi="Times New Roman" w:cs="Times New Roman"/>
          <w:sz w:val="24"/>
          <w:szCs w:val="24"/>
        </w:rPr>
      </w:pP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wireless: 802.11a/b/g/n/ac/ax/be (Wi-Fi, tri-band: 2.4 GHz, 5 GHz, 6 GHz)</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Viteze maxime: 6 GHz – 11520 Mbps, 5 GHz – 5760 Mbps, 2.4 GHz – 1376 Mbps</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Antene: interne, omnidirecționale – 4×4 dBi (2.4 GHz), 4×5.5 dBi (5 GHz), 4×5 dBi (6 GHz)</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MU-MIMO: 4×4 DL/UL pe toate benzile</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Canale: 320 MHz (6 GHz), 160 MHz (5 GHz)</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Funcții Wi-Fi : Multi-Link Operation (MLO), OFDMA, BSS Coloring, Beamforming, Airtime Fairness</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Management trafic: Band steering, load balancing, roaming rapid (802.11k/v/r), Omada Mesh</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Număr SSID-uri: până la 24 (8 pe fiecare banda)</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Capacitate clienți: 640</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Porturi: 2× RJ45 10G (suport agregare link – 20 Gbps total)</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Alimentare: PoE++ 802.3bt sau adaptor 12 V DC (neinclus)</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Bluetooth: Da</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hardware, software, cloud Omada SDN , aplicație mobilă, funcții automate (reboot, SSID, putere, canal)</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Securitate wireless: WPA/WPA2/WPA3 Personal/Enterprise, OWE, PPSK, MAC filtering (4.000), captive portal, izolare clienți, rogue AP detection</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Protecție: ESD și surge protection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Garanție comercială: minim 12 luni de la data recepției</w:t>
      </w:r>
    </w:p>
    <w:p w:rsidR="006F6094" w:rsidRDefault="006F6094">
      <w:pPr>
        <w:spacing w:after="0"/>
        <w:ind w:hanging="2"/>
        <w:rPr>
          <w:rFonts w:ascii="Times New Roman" w:eastAsia="Times New Roman" w:hAnsi="Times New Roman" w:cs="Times New Roman"/>
        </w:rPr>
      </w:pPr>
    </w:p>
    <w:p w:rsidR="006F6094" w:rsidRDefault="00774D59">
      <w:pPr>
        <w:spacing w:after="0"/>
        <w:ind w:firstLine="0"/>
        <w:rPr>
          <w:rFonts w:ascii="Times New Roman" w:eastAsia="Times New Roman" w:hAnsi="Times New Roman" w:cs="Times New Roman"/>
          <w:b/>
          <w:bCs/>
          <w:sz w:val="24"/>
          <w:szCs w:val="24"/>
        </w:rPr>
      </w:pPr>
      <w:sdt>
        <w:sdtPr>
          <w:tag w:val="goog_rdk_4"/>
          <w:id w:val="442938775"/>
        </w:sdtPr>
        <w:sdtContent/>
      </w:sdt>
      <w:r w:rsidR="00C46CDB">
        <w:rPr>
          <w:rFonts w:ascii="Times New Roman" w:eastAsia="Times New Roman" w:hAnsi="Times New Roman" w:cs="Times New Roman"/>
          <w:b/>
          <w:bCs/>
          <w:sz w:val="24"/>
          <w:szCs w:val="24"/>
        </w:rPr>
        <w:t xml:space="preserve">CONTROLLER INFRASTRUCTURĂ WIFI </w:t>
      </w:r>
    </w:p>
    <w:p w:rsidR="006F6094" w:rsidRDefault="00C46CDB">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Procesor: Procesor Quad-Core</w:t>
      </w:r>
      <w:r>
        <w:rPr>
          <w:rFonts w:ascii="Times New Roman" w:eastAsia="Times New Roman" w:hAnsi="Times New Roman" w:cs="Times New Roman"/>
          <w:sz w:val="24"/>
          <w:szCs w:val="24"/>
        </w:rPr>
        <w:br/>
        <w:t>Memorie: 4 MB Nor Flash; 32 GB eMMC; 8 GB DDR4;</w:t>
      </w:r>
      <w:r>
        <w:rPr>
          <w:rFonts w:ascii="Times New Roman" w:eastAsia="Times New Roman" w:hAnsi="Times New Roman" w:cs="Times New Roman"/>
          <w:sz w:val="24"/>
          <w:szCs w:val="24"/>
        </w:rPr>
        <w:br/>
        <w:t>Interfață: 2 × porturi 10G SFP+, 4 × porturi GE RJ45, 2 × porturi USB 3.0, 1 × port consolă GE;</w:t>
      </w:r>
      <w:r>
        <w:rPr>
          <w:rFonts w:ascii="Times New Roman" w:eastAsia="Times New Roman" w:hAnsi="Times New Roman" w:cs="Times New Roman"/>
          <w:sz w:val="24"/>
          <w:szCs w:val="24"/>
        </w:rPr>
        <w:br/>
        <w:t>Număr ventilatoare: 1;</w:t>
      </w:r>
      <w:r>
        <w:rPr>
          <w:rFonts w:ascii="Times New Roman" w:eastAsia="Times New Roman" w:hAnsi="Times New Roman" w:cs="Times New Roman"/>
          <w:sz w:val="24"/>
          <w:szCs w:val="24"/>
        </w:rPr>
        <w:br/>
        <w:t>Cloud Access: Da;</w:t>
      </w:r>
      <w:r>
        <w:rPr>
          <w:rFonts w:ascii="Times New Roman" w:eastAsia="Times New Roman" w:hAnsi="Times New Roman" w:cs="Times New Roman"/>
          <w:sz w:val="24"/>
          <w:szCs w:val="24"/>
        </w:rPr>
        <w:br/>
        <w:t>Multi-site Management: Da;</w:t>
      </w:r>
      <w:r>
        <w:rPr>
          <w:rFonts w:ascii="Times New Roman" w:eastAsia="Times New Roman" w:hAnsi="Times New Roman" w:cs="Times New Roman"/>
          <w:sz w:val="24"/>
          <w:szCs w:val="24"/>
        </w:rPr>
        <w:br/>
        <w:t>Management Features: Multi-tenant Management (Role/Site/Device Privileges), Migration (Site Migration/Controller Migration), Account Management, Backup &amp; Restore, Auto Backup, Customized UI Interface, Automatic Device Discovery, Batch Configuration, Online upgrade, Reboot Schedule, PoE Schedule, WLAN Schedule, Batch Firmware Upgrading, DDNS, SNMP, SSH, control local si cloud Omada SDN, Zero-Touch Provisioning</w:t>
      </w:r>
      <w:r>
        <w:rPr>
          <w:rFonts w:ascii="Times New Roman" w:eastAsia="Times New Roman" w:hAnsi="Times New Roman" w:cs="Times New Roman"/>
          <w:sz w:val="24"/>
          <w:szCs w:val="24"/>
        </w:rPr>
        <w:br/>
        <w:t>Redundant Power Supply: 2 × surse de alimentare interne fixe</w:t>
      </w:r>
      <w:r>
        <w:rPr>
          <w:rFonts w:ascii="Times New Roman" w:eastAsia="Times New Roman" w:hAnsi="Times New Roman" w:cs="Times New Roman"/>
          <w:sz w:val="24"/>
          <w:szCs w:val="24"/>
        </w:rPr>
        <w:br/>
        <w:t>Monitoring: Custom Dashboard, Statistics (Performance/Switch Stats), Network topology, Network Map, Devices List, Clients List, Insights, Logs</w:t>
      </w:r>
    </w:p>
    <w:p w:rsidR="006F6094" w:rsidRDefault="006F6094">
      <w:pPr>
        <w:spacing w:after="0"/>
        <w:ind w:firstLine="0"/>
        <w:rPr>
          <w:rFonts w:ascii="Times New Roman" w:eastAsia="Times New Roman" w:hAnsi="Times New Roman" w:cs="Times New Roman"/>
          <w:sz w:val="24"/>
          <w:szCs w:val="24"/>
        </w:rPr>
      </w:pPr>
    </w:p>
    <w:p w:rsidR="006F6094" w:rsidRDefault="00774D59">
      <w:pPr>
        <w:spacing w:after="0"/>
        <w:ind w:firstLine="0"/>
        <w:rPr>
          <w:rFonts w:ascii="Times New Roman" w:eastAsia="Times New Roman" w:hAnsi="Times New Roman" w:cs="Times New Roman"/>
          <w:sz w:val="24"/>
          <w:szCs w:val="24"/>
        </w:rPr>
      </w:pPr>
      <w:sdt>
        <w:sdtPr>
          <w:tag w:val="goog_rdk_5"/>
          <w:id w:val="-1263793795"/>
        </w:sdtPr>
        <w:sdtContent/>
      </w:sdt>
      <w:r w:rsidR="00C46CDB">
        <w:rPr>
          <w:rFonts w:ascii="Times New Roman" w:eastAsia="Times New Roman" w:hAnsi="Times New Roman" w:cs="Times New Roman"/>
          <w:sz w:val="24"/>
          <w:szCs w:val="24"/>
        </w:rPr>
        <w:t>Echipamentele trebuie sa fie instotite de toate accesoriile necesare punerii în functiune.</w:t>
      </w:r>
    </w:p>
    <w:p w:rsidR="006F6094" w:rsidRDefault="00DB1A06">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Contoller-ul si acces-point-ul trebuie sa fie compatibile unul cu celălalt si sa suporte management Omada SDN.</w:t>
      </w:r>
    </w:p>
    <w:p w:rsidR="00DB1A06" w:rsidRDefault="00DB1A06">
      <w:pPr>
        <w:spacing w:after="0"/>
        <w:ind w:hanging="2"/>
        <w:rPr>
          <w:rFonts w:ascii="Times New Roman" w:eastAsia="Times New Roman" w:hAnsi="Times New Roman" w:cs="Times New Roman"/>
          <w:sz w:val="24"/>
          <w:szCs w:val="24"/>
        </w:rPr>
      </w:pPr>
    </w:p>
    <w:p w:rsidR="006F6094" w:rsidRDefault="00C46CDB">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tbl>
      <w:tblPr>
        <w:tblStyle w:val="af9"/>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6F6094">
        <w:tc>
          <w:tcPr>
            <w:tcW w:w="4508" w:type="dxa"/>
          </w:tcPr>
          <w:p w:rsidR="006F6094" w:rsidRDefault="00C46CDB">
            <w:pPr>
              <w:numPr>
                <w:ilvl w:val="0"/>
                <w:numId w:val="1"/>
              </w:numPr>
              <w:rPr>
                <w:rFonts w:ascii="Times New Roman" w:eastAsia="Times New Roman" w:hAnsi="Times New Roman" w:cs="Times New Roman"/>
                <w:b/>
                <w:bCs/>
              </w:rPr>
            </w:pPr>
            <w:r>
              <w:rPr>
                <w:rFonts w:ascii="Times New Roman" w:eastAsia="Times New Roman" w:hAnsi="Times New Roman" w:cs="Times New Roman"/>
                <w:b/>
                <w:bCs/>
              </w:rPr>
              <w:t>Viteza de transfer</w:t>
            </w:r>
          </w:p>
        </w:tc>
        <w:tc>
          <w:tcPr>
            <w:tcW w:w="4509" w:type="dxa"/>
          </w:tcPr>
          <w:p w:rsidR="006F6094" w:rsidRDefault="00C46CDB">
            <w:pPr>
              <w:ind w:firstLine="0"/>
              <w:rPr>
                <w:rFonts w:ascii="Times New Roman" w:eastAsia="Times New Roman" w:hAnsi="Times New Roman" w:cs="Times New Roman"/>
              </w:rPr>
            </w:pPr>
            <w:r>
              <w:rPr>
                <w:rFonts w:ascii="Times New Roman" w:eastAsia="Times New Roman" w:hAnsi="Times New Roman" w:cs="Times New Roman"/>
              </w:rPr>
              <w:t>[n] Mbps</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specificaţie utilizată pentru factorul de evaluare Viteza de transfer (Vt)</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Se ia in considerare Viteza de transfer pentru banda de 6Ghz.</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Vt(n) = Viteza de transfer a ofertei aflate în evaluare</w:t>
            </w:r>
          </w:p>
          <w:p w:rsidR="006F6094" w:rsidRDefault="00C46CDB">
            <w:pPr>
              <w:shd w:val="clear" w:color="auto" w:fill="FFFFFF"/>
              <w:spacing w:after="0" w:line="240" w:lineRule="auto"/>
              <w:ind w:hanging="2"/>
              <w:rPr>
                <w:rFonts w:ascii="Times New Roman" w:eastAsia="Times New Roman" w:hAnsi="Times New Roman" w:cs="Times New Roman"/>
              </w:rPr>
            </w:pPr>
            <w:r>
              <w:rPr>
                <w:rFonts w:ascii="Times New Roman" w:eastAsia="Times New Roman" w:hAnsi="Times New Roman" w:cs="Times New Roman"/>
              </w:rPr>
              <w:t>Pentru o viteză de transfer a produsului ofertat de 11520 Mbps se acordă 0 puncte.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Pentru o viteză de transfer a produsului ofertat cu o valoare mai mare de 15000 Mbps nu se acorda punctaj suplimentar.</w:t>
            </w:r>
          </w:p>
        </w:tc>
      </w:tr>
      <w:tr w:rsidR="006F6094">
        <w:tc>
          <w:tcPr>
            <w:tcW w:w="4508" w:type="dxa"/>
          </w:tcPr>
          <w:p w:rsidR="006F6094" w:rsidRDefault="00C46CDB">
            <w:pPr>
              <w:numPr>
                <w:ilvl w:val="0"/>
                <w:numId w:val="1"/>
              </w:numPr>
              <w:rPr>
                <w:rFonts w:ascii="Times New Roman" w:eastAsia="Times New Roman" w:hAnsi="Times New Roman" w:cs="Times New Roman"/>
                <w:b/>
                <w:bCs/>
              </w:rPr>
            </w:pPr>
            <w:r>
              <w:rPr>
                <w:rFonts w:ascii="Times New Roman" w:eastAsia="Times New Roman" w:hAnsi="Times New Roman" w:cs="Times New Roman"/>
                <w:b/>
                <w:bCs/>
              </w:rPr>
              <w:lastRenderedPageBreak/>
              <w:t>Garanție extinsă</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ani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“Garanție” (PGE)</w:t>
            </w:r>
          </w:p>
          <w:p w:rsidR="006F6094" w:rsidRDefault="006F6094">
            <w:pPr>
              <w:ind w:hanging="2"/>
              <w:rPr>
                <w:rFonts w:ascii="Times New Roman" w:eastAsia="Times New Roman" w:hAnsi="Times New Roman" w:cs="Times New Roman"/>
              </w:rPr>
            </w:pP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1 an.</w:t>
            </w:r>
          </w:p>
          <w:p w:rsidR="006F6094" w:rsidRDefault="00C46CDB">
            <w:pPr>
              <w:spacing w:after="0"/>
              <w:ind w:hanging="2"/>
              <w:rPr>
                <w:rFonts w:ascii="Times New Roman" w:eastAsia="Times New Roman" w:hAnsi="Times New Roman" w:cs="Times New Roman"/>
              </w:rPr>
            </w:pPr>
            <w:r>
              <w:rPr>
                <w:rFonts w:ascii="Times New Roman" w:eastAsia="Times New Roman" w:hAnsi="Times New Roman" w:cs="Times New Roman"/>
              </w:rPr>
              <w:t>• ani întregi nefractionati. Ex: 1 an, 2 ani, maximum fiind de 5 ani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Pentru produsul ofertat cu o garanție extinsă mai mare de 5 ani nu se acordă punctaj suplimentar</w:t>
            </w:r>
            <w:r>
              <w:rPr>
                <w:rFonts w:ascii="Times New Roman" w:eastAsia="Times New Roman" w:hAnsi="Times New Roman" w:cs="Times New Roman"/>
                <w:b/>
                <w:bCs/>
                <w:i/>
                <w:iCs/>
              </w:rPr>
              <w:t xml:space="preserve"> </w:t>
            </w:r>
          </w:p>
        </w:tc>
      </w:tr>
      <w:tr w:rsidR="006F6094">
        <w:tc>
          <w:tcPr>
            <w:tcW w:w="4508" w:type="dxa"/>
          </w:tcPr>
          <w:p w:rsidR="006F6094" w:rsidRDefault="00C46CDB">
            <w:pPr>
              <w:numPr>
                <w:ilvl w:val="0"/>
                <w:numId w:val="1"/>
              </w:numPr>
              <w:ind w:left="0" w:hanging="2"/>
              <w:rPr>
                <w:rFonts w:ascii="Times New Roman" w:eastAsia="Times New Roman" w:hAnsi="Times New Roman" w:cs="Times New Roman"/>
                <w:b/>
                <w:bCs/>
              </w:rPr>
            </w:pPr>
            <w:r>
              <w:rPr>
                <w:rFonts w:ascii="Times New Roman" w:eastAsia="Times New Roman" w:hAnsi="Times New Roman" w:cs="Times New Roman"/>
                <w:b/>
                <w:bCs/>
              </w:rPr>
              <w:t>Termen de livrare</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 zile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w:t>
            </w:r>
            <w:r>
              <w:rPr>
                <w:rFonts w:ascii="Times New Roman" w:eastAsia="Times New Roman" w:hAnsi="Times New Roman" w:cs="Times New Roman"/>
                <w:b/>
                <w:bCs/>
              </w:rPr>
              <w:t>Termen de livrare</w:t>
            </w:r>
            <w:r>
              <w:rPr>
                <w:rFonts w:ascii="Times New Roman" w:eastAsia="Times New Roman" w:hAnsi="Times New Roman" w:cs="Times New Roman"/>
              </w:rPr>
              <w:t>” (TL)</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se acceptă termeni de livrare multipli de 1 zi</w:t>
            </w:r>
          </w:p>
          <w:p w:rsidR="006F6094" w:rsidRDefault="00C46CDB">
            <w:pPr>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Nota:</w:t>
            </w:r>
          </w:p>
          <w:p w:rsidR="006F6094" w:rsidRDefault="00C46CDB">
            <w:pPr>
              <w:pBdr>
                <w:top w:val="nil"/>
                <w:left w:val="nil"/>
                <w:bottom w:val="nil"/>
                <w:right w:val="nil"/>
                <w:between w:val="nil"/>
              </w:pBdr>
              <w:ind w:hanging="2"/>
              <w:rPr>
                <w:rFonts w:ascii="Times New Roman" w:eastAsia="Times New Roman" w:hAnsi="Times New Roman" w:cs="Times New Roman"/>
              </w:rPr>
            </w:pPr>
            <w:r>
              <w:rPr>
                <w:rFonts w:ascii="Times New Roman" w:eastAsia="Times New Roman" w:hAnsi="Times New Roman" w:cs="Times New Roman"/>
              </w:rPr>
              <w:t>Ofertantul are obligația de a preciza termenul de livrare în propunerea tehnică</w:t>
            </w:r>
          </w:p>
          <w:p w:rsidR="006F6094" w:rsidRDefault="00C46CDB">
            <w:pPr>
              <w:pBdr>
                <w:top w:val="nil"/>
                <w:left w:val="nil"/>
                <w:bottom w:val="nil"/>
                <w:right w:val="nil"/>
                <w:between w:val="nil"/>
              </w:pBdr>
              <w:ind w:hanging="2"/>
              <w:rPr>
                <w:rFonts w:ascii="Times New Roman" w:eastAsia="Times New Roman" w:hAnsi="Times New Roman" w:cs="Times New Roman"/>
              </w:rPr>
            </w:pPr>
            <w:r>
              <w:rPr>
                <w:rFonts w:ascii="Times New Roman" w:eastAsia="Times New Roman" w:hAnsi="Times New Roman" w:cs="Times New Roman"/>
              </w:rPr>
              <w:t>Nu se acceptă termen de livrare sub 2 zile.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Termenul maxim de livrare este de 15 zile.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Termen maxim de livrare: nu mai târziu de 27.0</w:t>
            </w:r>
            <w:r w:rsidR="00774D59">
              <w:rPr>
                <w:rFonts w:ascii="Times New Roman" w:eastAsia="Times New Roman" w:hAnsi="Times New Roman" w:cs="Times New Roman"/>
              </w:rPr>
              <w:t>5</w:t>
            </w:r>
            <w:r>
              <w:rPr>
                <w:rFonts w:ascii="Times New Roman" w:eastAsia="Times New Roman" w:hAnsi="Times New Roman" w:cs="Times New Roman"/>
              </w:rPr>
              <w:t>.2026</w:t>
            </w:r>
          </w:p>
        </w:tc>
      </w:tr>
      <w:tr w:rsidR="006F6094">
        <w:tc>
          <w:tcPr>
            <w:tcW w:w="4508" w:type="dxa"/>
          </w:tcPr>
          <w:p w:rsidR="006F6094" w:rsidRDefault="00C46CDB">
            <w:pPr>
              <w:numPr>
                <w:ilvl w:val="0"/>
                <w:numId w:val="1"/>
              </w:numPr>
              <w:ind w:left="0" w:hanging="2"/>
              <w:rPr>
                <w:rFonts w:ascii="Times New Roman" w:eastAsia="Times New Roman" w:hAnsi="Times New Roman" w:cs="Times New Roman"/>
                <w:b/>
                <w:bCs/>
              </w:rPr>
            </w:pPr>
            <w:r>
              <w:rPr>
                <w:rFonts w:ascii="Times New Roman" w:eastAsia="Times New Roman" w:hAnsi="Times New Roman" w:cs="Times New Roman"/>
                <w:b/>
                <w:bCs/>
              </w:rPr>
              <w:t>Ambalaj din material reciclabil</w:t>
            </w:r>
          </w:p>
        </w:tc>
        <w:tc>
          <w:tcPr>
            <w:tcW w:w="450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da/nu</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lastRenderedPageBreak/>
              <w:t>- specificaţie utilizată pentru factorul de evaluare ambalaj din material reciclabil “A”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nu este criteriu eliminatoriu</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6F6094" w:rsidRDefault="006F6094">
      <w:pPr>
        <w:ind w:hanging="2"/>
        <w:rPr>
          <w:rFonts w:ascii="Times New Roman" w:eastAsia="Times New Roman" w:hAnsi="Times New Roman" w:cs="Times New Roman"/>
          <w:sz w:val="24"/>
          <w:szCs w:val="24"/>
        </w:rPr>
      </w:pPr>
    </w:p>
    <w:p w:rsidR="006F6094" w:rsidRDefault="00C46CDB">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prezentarea ofertei, ofertantul trebuie sa expună, asociat produsului următoarele elemente specifice:</w:t>
      </w:r>
    </w:p>
    <w:p w:rsidR="006F6094" w:rsidRDefault="00C46CDB">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a"/>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267"/>
        <w:gridCol w:w="999"/>
        <w:gridCol w:w="1332"/>
        <w:gridCol w:w="2773"/>
        <w:gridCol w:w="2281"/>
      </w:tblGrid>
      <w:tr w:rsidR="006F6094">
        <w:tc>
          <w:tcPr>
            <w:tcW w:w="1271"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267"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999"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1332"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2773"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6F6094">
        <w:tc>
          <w:tcPr>
            <w:tcW w:w="127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Prețul ofertei</w:t>
            </w:r>
          </w:p>
        </w:tc>
        <w:tc>
          <w:tcPr>
            <w:tcW w:w="126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Preț</w:t>
            </w:r>
          </w:p>
        </w:tc>
        <w:tc>
          <w:tcPr>
            <w:tcW w:w="99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40%</w:t>
            </w:r>
          </w:p>
        </w:tc>
        <w:tc>
          <w:tcPr>
            <w:tcW w:w="1332"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RON</w:t>
            </w:r>
          </w:p>
        </w:tc>
        <w:tc>
          <w:tcPr>
            <w:tcW w:w="2773"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 xml:space="preserve">P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0,40</w:t>
            </w:r>
          </w:p>
        </w:tc>
        <w:tc>
          <w:tcPr>
            <w:tcW w:w="2281" w:type="dxa"/>
          </w:tcPr>
          <w:p w:rsidR="006F6094" w:rsidRDefault="00C46CDB">
            <w:pPr>
              <w:ind w:right="531"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rsidR="006F6094" w:rsidRDefault="00C46CDB">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rsidR="006F6094" w:rsidRDefault="00C46CDB">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Prețurile care se compară în vederea acordării punctajului sunt prețurile totale ofertate/lot pentru furnizarea produselor solicitate prin caietul de sarcini, exclusiv TVA.</w:t>
            </w:r>
          </w:p>
        </w:tc>
      </w:tr>
      <w:tr w:rsidR="006F6094">
        <w:tc>
          <w:tcPr>
            <w:tcW w:w="1271"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Viteza de transfer pentru banda de 6Ghz</w:t>
            </w:r>
          </w:p>
        </w:tc>
        <w:tc>
          <w:tcPr>
            <w:tcW w:w="126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Vt</w:t>
            </w:r>
          </w:p>
        </w:tc>
        <w:tc>
          <w:tcPr>
            <w:tcW w:w="99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20%</w:t>
            </w:r>
          </w:p>
        </w:tc>
        <w:tc>
          <w:tcPr>
            <w:tcW w:w="1332"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Mbps</w:t>
            </w:r>
          </w:p>
        </w:tc>
        <w:tc>
          <w:tcPr>
            <w:tcW w:w="2773"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Vt= Vt(n)/VT(max)*0.20</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Viteza de transfer maximă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Vt(max) = Viteza de transfer maximă oferită </w:t>
            </w:r>
            <w:r>
              <w:rPr>
                <w:rFonts w:ascii="Times New Roman" w:eastAsia="Times New Roman" w:hAnsi="Times New Roman" w:cs="Times New Roman"/>
              </w:rPr>
              <w:lastRenderedPageBreak/>
              <w:t>de ofertanti, se primeste numarul maxim de puncte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Vt(n) = Viteza de transfer a ofertei aflate în evaluare</w:t>
            </w:r>
          </w:p>
          <w:p w:rsidR="006F6094" w:rsidRDefault="006F6094">
            <w:pPr>
              <w:ind w:hanging="2"/>
              <w:rPr>
                <w:rFonts w:ascii="Times New Roman" w:eastAsia="Times New Roman" w:hAnsi="Times New Roman" w:cs="Times New Roman"/>
              </w:rPr>
            </w:pPr>
          </w:p>
          <w:p w:rsidR="006F6094" w:rsidRDefault="00C46CDB">
            <w:pPr>
              <w:shd w:val="clear" w:color="auto" w:fill="FFFFFF"/>
              <w:ind w:hanging="2"/>
              <w:rPr>
                <w:rFonts w:ascii="Times New Roman" w:eastAsia="Times New Roman" w:hAnsi="Times New Roman" w:cs="Times New Roman"/>
              </w:rPr>
            </w:pPr>
            <w:r>
              <w:rPr>
                <w:rFonts w:ascii="Times New Roman" w:eastAsia="Times New Roman" w:hAnsi="Times New Roman" w:cs="Times New Roman"/>
              </w:rPr>
              <w:t>Pentru o viteză de transfer a produsului ofertat de 11520 Mbps se acordă 0 puncte.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Pentru o viteză de transfer a produsului ofertat cu o valoare mai mare de 15000 Mbps nu se acorda punctaj suplimentar..</w:t>
            </w:r>
          </w:p>
        </w:tc>
      </w:tr>
      <w:tr w:rsidR="006F6094">
        <w:tc>
          <w:tcPr>
            <w:tcW w:w="127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lastRenderedPageBreak/>
              <w:t>Garantie extinsă</w:t>
            </w:r>
          </w:p>
        </w:tc>
        <w:tc>
          <w:tcPr>
            <w:tcW w:w="126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w:t>
            </w:r>
          </w:p>
        </w:tc>
        <w:tc>
          <w:tcPr>
            <w:tcW w:w="99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20%</w:t>
            </w:r>
          </w:p>
        </w:tc>
        <w:tc>
          <w:tcPr>
            <w:tcW w:w="1332"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Ani</w:t>
            </w:r>
          </w:p>
        </w:tc>
        <w:tc>
          <w:tcPr>
            <w:tcW w:w="2773"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PGE =PGE(n)/PGE(max)*0,20</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garantie maxima se acorda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PGE(max) = garantia maxima oferita de ofertanti, se primeste numarul maxim de puncte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PGE(n) = garantia ofertei aflate in evaluare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1 an.</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ani întregi nefractionati. Ex: 1 an, 2 ani, maximum fiind de 5 ani</w:t>
            </w:r>
          </w:p>
          <w:p w:rsidR="006F6094" w:rsidRDefault="00C46CDB">
            <w:pPr>
              <w:tabs>
                <w:tab w:val="left" w:pos="127"/>
              </w:tabs>
              <w:ind w:hanging="2"/>
              <w:rPr>
                <w:rFonts w:ascii="Times New Roman" w:eastAsia="Times New Roman" w:hAnsi="Times New Roman" w:cs="Times New Roman"/>
              </w:rPr>
            </w:pPr>
            <w:r>
              <w:rPr>
                <w:rFonts w:ascii="Times New Roman" w:eastAsia="Times New Roman" w:hAnsi="Times New Roman" w:cs="Times New Roman"/>
              </w:rPr>
              <w:t>• Pentru produsul ofertat cu o garanție extinsă mai mare de 5  ani nu se acordă punctaj suplimentar</w:t>
            </w:r>
            <w:r>
              <w:rPr>
                <w:rFonts w:ascii="Times New Roman" w:eastAsia="Times New Roman" w:hAnsi="Times New Roman" w:cs="Times New Roman"/>
                <w:b/>
                <w:bCs/>
                <w:i/>
                <w:iCs/>
              </w:rPr>
              <w:t xml:space="preserve"> </w:t>
            </w:r>
          </w:p>
        </w:tc>
      </w:tr>
      <w:tr w:rsidR="006F6094">
        <w:tc>
          <w:tcPr>
            <w:tcW w:w="127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t>Termen de livrare</w:t>
            </w:r>
          </w:p>
        </w:tc>
        <w:tc>
          <w:tcPr>
            <w:tcW w:w="126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TL</w:t>
            </w:r>
          </w:p>
        </w:tc>
        <w:tc>
          <w:tcPr>
            <w:tcW w:w="99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15%</w:t>
            </w:r>
          </w:p>
        </w:tc>
        <w:tc>
          <w:tcPr>
            <w:tcW w:w="1332"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zile</w:t>
            </w:r>
          </w:p>
        </w:tc>
        <w:tc>
          <w:tcPr>
            <w:tcW w:w="2773"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TL=TL(min)/TL(n)*0.15</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xml:space="preserve">Pentru cel mai mic termen de livrare se acordă punctaj maxim, </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unde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TL (min) = termenul de livrare minim oferit de ofertanti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TL (n) = termenul de livrare al ofertei aflate in evaluare</w:t>
            </w:r>
          </w:p>
          <w:p w:rsidR="006F6094" w:rsidRDefault="00C46CDB">
            <w:pPr>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lastRenderedPageBreak/>
              <w:t>Nota:</w:t>
            </w:r>
          </w:p>
          <w:p w:rsidR="006F6094" w:rsidRDefault="00C46CDB">
            <w:pPr>
              <w:pBdr>
                <w:top w:val="nil"/>
                <w:left w:val="nil"/>
                <w:bottom w:val="nil"/>
                <w:right w:val="nil"/>
                <w:between w:val="nil"/>
              </w:pBd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Ofertantul are obligația de a preciza termenul de livrare în propunerea tehnică</w:t>
            </w:r>
          </w:p>
          <w:p w:rsidR="006F6094" w:rsidRDefault="00C46CDB">
            <w:pPr>
              <w:pBdr>
                <w:top w:val="nil"/>
                <w:left w:val="nil"/>
                <w:bottom w:val="nil"/>
                <w:right w:val="nil"/>
                <w:between w:val="nil"/>
              </w:pBd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Nu se acceptă termen de livrare sub 2 zile.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Termenul maxim de livrare este de 15 zile.</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Termen maxim de livrare: nu mai târziu de 27.0</w:t>
            </w:r>
            <w:r w:rsidR="00774D59">
              <w:rPr>
                <w:rFonts w:ascii="Times New Roman" w:eastAsia="Times New Roman" w:hAnsi="Times New Roman" w:cs="Times New Roman"/>
              </w:rPr>
              <w:t>5</w:t>
            </w:r>
            <w:r>
              <w:rPr>
                <w:rFonts w:ascii="Times New Roman" w:eastAsia="Times New Roman" w:hAnsi="Times New Roman" w:cs="Times New Roman"/>
              </w:rPr>
              <w:t>.2026</w:t>
            </w:r>
          </w:p>
        </w:tc>
      </w:tr>
      <w:tr w:rsidR="006F6094">
        <w:tc>
          <w:tcPr>
            <w:tcW w:w="127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b/>
                <w:bCs/>
              </w:rPr>
              <w:lastRenderedPageBreak/>
              <w:t>Ambalaj din material reciclabil</w:t>
            </w:r>
          </w:p>
        </w:tc>
        <w:tc>
          <w:tcPr>
            <w:tcW w:w="1267"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w:t>
            </w:r>
          </w:p>
        </w:tc>
        <w:tc>
          <w:tcPr>
            <w:tcW w:w="999"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5%</w:t>
            </w:r>
          </w:p>
        </w:tc>
        <w:tc>
          <w:tcPr>
            <w:tcW w:w="1332"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Da/Nu</w:t>
            </w:r>
          </w:p>
        </w:tc>
        <w:tc>
          <w:tcPr>
            <w:tcW w:w="2773" w:type="dxa"/>
          </w:tcPr>
          <w:p w:rsidR="006F6094" w:rsidRDefault="00C46CDB">
            <w:pPr>
              <w:ind w:hanging="2"/>
              <w:rPr>
                <w:rFonts w:ascii="Times New Roman" w:eastAsia="Times New Roman" w:hAnsi="Times New Roman" w:cs="Times New Roman"/>
                <w:b/>
                <w:bCs/>
              </w:rPr>
            </w:pPr>
            <w:r>
              <w:rPr>
                <w:rFonts w:ascii="Times New Roman" w:eastAsia="Times New Roman" w:hAnsi="Times New Roman" w:cs="Times New Roman"/>
                <w:b/>
                <w:bCs/>
              </w:rPr>
              <w:t>A =A(n,Da)*0,05</w:t>
            </w:r>
          </w:p>
        </w:tc>
        <w:tc>
          <w:tcPr>
            <w:tcW w:w="2281" w:type="dxa"/>
          </w:tcPr>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A(n,da)= se acorda punctaj maxim, pentru ofertantul care certifica ambalarea cu material reciclat</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A(n,nu) = nu se acorda punctaj</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Nota:</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 In mod alternativ, se prezintă o declaraţie de conformitate cu prezentul criteriu privind ambalajul produsului.</w:t>
            </w:r>
          </w:p>
          <w:p w:rsidR="006F6094" w:rsidRDefault="00C46CDB">
            <w:pPr>
              <w:ind w:hanging="2"/>
              <w:rPr>
                <w:rFonts w:ascii="Times New Roman" w:eastAsia="Times New Roman" w:hAnsi="Times New Roman" w:cs="Times New Roman"/>
              </w:rPr>
            </w:pPr>
            <w:r>
              <w:rPr>
                <w:rFonts w:ascii="Times New Roman" w:eastAsia="Times New Roman" w:hAnsi="Times New Roman" w:cs="Times New Roman"/>
              </w:rPr>
              <w:t>Criteriul vizează numai ambalajele primare, astfel cum sunt definite în Directiva 94/62/CE, cu modificările şi completările ulterioare.</w:t>
            </w:r>
          </w:p>
        </w:tc>
      </w:tr>
    </w:tbl>
    <w:p w:rsidR="006F6094" w:rsidRDefault="006F6094">
      <w:pPr>
        <w:spacing w:after="0"/>
        <w:ind w:hanging="2"/>
        <w:rPr>
          <w:rFonts w:ascii="Times New Roman" w:eastAsia="Times New Roman" w:hAnsi="Times New Roman" w:cs="Times New Roman"/>
          <w:b/>
          <w:bCs/>
        </w:rPr>
      </w:pPr>
    </w:p>
    <w:p w:rsidR="006F6094" w:rsidRDefault="00C46CDB">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Nota:</w:t>
      </w:r>
    </w:p>
    <w:p w:rsidR="006F6094" w:rsidRDefault="00C46CDB">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dacă valoarea din oferta tehnica este in alta unitate de măsură aceasta se va converti de către ofertant</w:t>
      </w:r>
    </w:p>
    <w:p w:rsidR="006F6094" w:rsidRDefault="006F6094">
      <w:pPr>
        <w:spacing w:after="0" w:line="240" w:lineRule="auto"/>
        <w:ind w:hanging="2"/>
        <w:rPr>
          <w:rFonts w:ascii="Times New Roman" w:eastAsia="Times New Roman" w:hAnsi="Times New Roman" w:cs="Times New Roman"/>
          <w:sz w:val="24"/>
          <w:szCs w:val="24"/>
          <w:u w:val="single"/>
        </w:rPr>
      </w:pPr>
    </w:p>
    <w:p w:rsidR="006F6094" w:rsidRDefault="00C46CDB">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Evaluarea ofertei</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6F6094" w:rsidRDefault="00C46CDB">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PT= P+ VT+PGE +TL+A</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PT = Punctajul total al ofertei</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 = punctajul calculat al parametrului Pret al ofertei</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VT= punctajul calculat al parametrului viteza de transfer al ofertei</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punctajul calculat parametrului PGE al ofertei</w:t>
      </w:r>
    </w:p>
    <w:p w:rsidR="006F6094" w:rsidRDefault="00C46CDB">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TL= punctajul calculat parametrului TL al ofertei</w:t>
      </w:r>
    </w:p>
    <w:p w:rsidR="006F6094" w:rsidRDefault="00C46CDB">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 punctajul calculat parametrului A al ofertei</w:t>
      </w:r>
    </w:p>
    <w:p w:rsidR="006F6094" w:rsidRDefault="006F6094">
      <w:pPr>
        <w:spacing w:after="0"/>
        <w:ind w:hanging="2"/>
        <w:jc w:val="both"/>
        <w:rPr>
          <w:rFonts w:ascii="Times New Roman" w:eastAsia="Times New Roman" w:hAnsi="Times New Roman" w:cs="Times New Roman"/>
        </w:rPr>
      </w:pPr>
    </w:p>
    <w:p w:rsidR="006F6094" w:rsidRDefault="00C46CDB">
      <w:pPr>
        <w:ind w:hanging="2"/>
        <w:jc w:val="both"/>
        <w:rPr>
          <w:rFonts w:ascii="Times New Roman" w:eastAsia="Times New Roman" w:hAnsi="Times New Roman" w:cs="Times New Roman"/>
          <w:b/>
          <w:bCs/>
        </w:rPr>
      </w:pPr>
      <w:r>
        <w:rPr>
          <w:rFonts w:ascii="Times New Roman" w:eastAsia="Times New Roman" w:hAnsi="Times New Roman" w:cs="Times New Roman"/>
          <w:b/>
          <w:bCs/>
        </w:rPr>
        <w:t>IV.1. Livrare, ambalare, etichetare, transport</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La livrare, produsele vor fi însoțite de toate accesoriile necesare punerii în funcțiune (unde este cazul), carte tehnică, certificat de conformitate şi garanție, manuale de utilizare.</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Pentru toate loturile ambalarea, etichetarea și livrarea se va realiza de către furnizor în ambalajul original, având inscripționate țara de origine, producătorul, modelul și seria acestuia, anul de fabricație.</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Pentru toate loturile transportul, descărcarea, manipularea se vor efectua la sediul indicat de autoritatea contractantă în contractul de furnizare, și cad în sarcina furnizorului, fiind incluse în preț.</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Adresa de livrare a produselor este: sediul SNSPA din Bdul Expozitiei, nr.30A, Sector 1, Bucuresti.</w:t>
      </w:r>
    </w:p>
    <w:p w:rsidR="006F6094" w:rsidRDefault="00C46CDB">
      <w:pPr>
        <w:ind w:hanging="2"/>
        <w:jc w:val="both"/>
        <w:rPr>
          <w:rFonts w:ascii="Times New Roman" w:eastAsia="Times New Roman" w:hAnsi="Times New Roman" w:cs="Times New Roman"/>
          <w:b/>
          <w:bCs/>
        </w:rPr>
      </w:pPr>
      <w:r>
        <w:rPr>
          <w:rFonts w:ascii="Times New Roman" w:eastAsia="Times New Roman" w:hAnsi="Times New Roman" w:cs="Times New Roman"/>
          <w:b/>
          <w:bCs/>
        </w:rPr>
        <w:t>IV.2. Garanție comercială / garanție extinsă</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Garanția comercială este obligația contractuală a vânzătorului față de cumpărător, fără solicitarea unor costuri suplimentare, de restituire a prețului plătit de cumpărător/ de reparare sau de înlocuire a produsului cumpărat, dacă acesta nu corespunde condițiilor enunțate în declarațiile/certificate de conformitate şi caietul de sarcini.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Garanția trebuie să precizeze elementele de identificare a produsului, termenul de garanție, modalitățile de asigurare a garanției (restituire preţ, întreținere, reparare, înlocuire), inclusiv denumirea și adresa vânzătorului și prestatorului serviciilor de mentenanță.</w:t>
      </w:r>
    </w:p>
    <w:p w:rsidR="006F6094" w:rsidRDefault="00C46CDB">
      <w:pPr>
        <w:spacing w:after="0"/>
        <w:ind w:hanging="2"/>
        <w:jc w:val="both"/>
        <w:rPr>
          <w:rFonts w:ascii="Times New Roman" w:eastAsia="Times New Roman" w:hAnsi="Times New Roman" w:cs="Times New Roman"/>
          <w:b/>
          <w:bCs/>
        </w:rPr>
      </w:pPr>
      <w:bookmarkStart w:id="26" w:name="_heading=h.9rj2t18qxqqt" w:colFirst="0" w:colLast="0"/>
      <w:bookmarkEnd w:id="26"/>
      <w:r>
        <w:rPr>
          <w:rFonts w:ascii="Times New Roman" w:eastAsia="Times New Roman" w:hAnsi="Times New Roman" w:cs="Times New Roman"/>
          <w:b/>
          <w:bCs/>
        </w:rPr>
        <w:t>Ofertantul poate oferta garanție extinsă oferindu-se puncte suplimentare, in același condiții in care se acorda garanția comercială solicitată ca cerință minimă.</w:t>
      </w:r>
    </w:p>
    <w:p w:rsidR="006F6094" w:rsidRDefault="006F6094">
      <w:pPr>
        <w:spacing w:after="0"/>
        <w:ind w:hanging="2"/>
        <w:jc w:val="both"/>
        <w:rPr>
          <w:rFonts w:ascii="Times New Roman" w:eastAsia="Times New Roman" w:hAnsi="Times New Roman" w:cs="Times New Roman"/>
        </w:rPr>
      </w:pPr>
    </w:p>
    <w:p w:rsidR="006F6094" w:rsidRDefault="00C46CDB">
      <w:pPr>
        <w:ind w:hanging="2"/>
        <w:jc w:val="both"/>
        <w:rPr>
          <w:rFonts w:ascii="Times New Roman" w:eastAsia="Times New Roman" w:hAnsi="Times New Roman" w:cs="Times New Roman"/>
          <w:b/>
          <w:bCs/>
        </w:rPr>
      </w:pPr>
      <w:r>
        <w:rPr>
          <w:rFonts w:ascii="Times New Roman" w:eastAsia="Times New Roman" w:hAnsi="Times New Roman" w:cs="Times New Roman"/>
          <w:b/>
          <w:bCs/>
        </w:rPr>
        <w:t>IV.3. Servicii de mentenanță</w:t>
      </w:r>
    </w:p>
    <w:p w:rsidR="006F6094" w:rsidRDefault="00C46CDB">
      <w:pPr>
        <w:ind w:hanging="2"/>
        <w:jc w:val="both"/>
        <w:rPr>
          <w:rFonts w:ascii="Times New Roman" w:eastAsia="Times New Roman" w:hAnsi="Times New Roman" w:cs="Times New Roman"/>
        </w:rPr>
      </w:pPr>
      <w:bookmarkStart w:id="27" w:name="_heading=h.mv0bk0fkm9h4" w:colFirst="0" w:colLast="0"/>
      <w:bookmarkEnd w:id="27"/>
      <w:r>
        <w:rPr>
          <w:rFonts w:ascii="Times New Roman" w:eastAsia="Times New Roman" w:hAnsi="Times New Roman" w:cs="Times New Roman"/>
        </w:rPr>
        <w:t>Mentenanța corectivă este termenul folosit pentru a descrie serviciile de mentenanță care sunt necesare doar în situația în care bunul / anumite părți ale acestuia se strică. Mentenanța corectivă trebuie înțeleasă ca totalitatea operațiunilor de intervenție la un echipament/produs care se efectuează pe parcursul ciclului de viață al acestuia, ca urmare a unor defecțiuni sau funcționării în afara parametrilor optimi cu scopul de a restabili capacitatea de funcționare optimă a echipamentului/produsului.</w:t>
      </w:r>
    </w:p>
    <w:p w:rsidR="006F6094" w:rsidRDefault="006F6094">
      <w:pPr>
        <w:spacing w:after="0"/>
        <w:ind w:hanging="2"/>
        <w:jc w:val="both"/>
        <w:rPr>
          <w:rFonts w:ascii="Times New Roman" w:eastAsia="Times New Roman" w:hAnsi="Times New Roman" w:cs="Times New Roman"/>
        </w:rPr>
      </w:pPr>
    </w:p>
    <w:p w:rsidR="006F6094" w:rsidRDefault="00C46CDB">
      <w:pPr>
        <w:ind w:hanging="2"/>
        <w:jc w:val="both"/>
        <w:rPr>
          <w:rFonts w:ascii="Times New Roman" w:eastAsia="Times New Roman" w:hAnsi="Times New Roman" w:cs="Times New Roman"/>
          <w:b/>
          <w:bCs/>
        </w:rPr>
      </w:pPr>
      <w:r>
        <w:rPr>
          <w:rFonts w:ascii="Times New Roman" w:eastAsia="Times New Roman" w:hAnsi="Times New Roman" w:cs="Times New Roman"/>
          <w:b/>
          <w:bCs/>
        </w:rPr>
        <w:t>V. Atribuțiile și responsabilitățile părților</w:t>
      </w:r>
    </w:p>
    <w:p w:rsidR="006F6094" w:rsidRDefault="00C46CDB">
      <w:pPr>
        <w:ind w:hanging="2"/>
        <w:jc w:val="both"/>
        <w:rPr>
          <w:rFonts w:ascii="Times New Roman" w:eastAsia="Times New Roman" w:hAnsi="Times New Roman" w:cs="Times New Roman"/>
          <w:b/>
          <w:bCs/>
        </w:rPr>
      </w:pPr>
      <w:r>
        <w:rPr>
          <w:rFonts w:ascii="Times New Roman" w:eastAsia="Times New Roman" w:hAnsi="Times New Roman" w:cs="Times New Roman"/>
          <w:b/>
          <w:bCs/>
        </w:rPr>
        <w:t>V.1.Atribuțiile Furnizorului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a) furnizorul are obligația de a garanta că produsele furnizate prin contract sunt noi, nefolosite, de ultimă generație şi încorporează toate îmbunătățirile recente în proiectarea şi structura materialelor.</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b) furnizorul are obligația de a se asigura că standardele de mediu sunt respectate.</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lastRenderedPageBreak/>
        <w:t>c) mobilizarea de resurse suficiente și cu expertiză adecvată pentru a asigura gestionarea contractului, astfel cum este solicitat la nivelul Caietului de Sarcini;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d) îndeplinirea obligațiilor contractuale, cu respectarea bunelor practici din domeniu, a prevederilor legale și contractuale relevante, astfel încât să se asigure că obligațiile sunt îndeplinite la parametrii solicitați;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e) asigurarea unui grad de flexibilitate în planificarea modalității de gestionare a contractului, pe toată durata de derulare a contractului;</w:t>
      </w:r>
    </w:p>
    <w:p w:rsidR="006F6094" w:rsidRDefault="00C46CDB">
      <w:pPr>
        <w:spacing w:after="0"/>
        <w:ind w:hanging="2"/>
        <w:jc w:val="both"/>
        <w:rPr>
          <w:rFonts w:ascii="Times New Roman" w:eastAsia="Times New Roman" w:hAnsi="Times New Roman" w:cs="Times New Roman"/>
        </w:rPr>
      </w:pPr>
      <w:r>
        <w:rPr>
          <w:rFonts w:ascii="Times New Roman" w:eastAsia="Times New Roman" w:hAnsi="Times New Roman" w:cs="Times New Roman"/>
        </w:rPr>
        <w:t>f) transmiterea datelor de identificare și de contact ale personalului alocat pentru executarea</w:t>
      </w:r>
    </w:p>
    <w:p w:rsidR="006F6094" w:rsidRDefault="00C46CDB">
      <w:pPr>
        <w:spacing w:after="0"/>
        <w:ind w:hanging="2"/>
        <w:jc w:val="both"/>
        <w:rPr>
          <w:rFonts w:ascii="Times New Roman" w:eastAsia="Times New Roman" w:hAnsi="Times New Roman" w:cs="Times New Roman"/>
        </w:rPr>
      </w:pPr>
      <w:r>
        <w:rPr>
          <w:rFonts w:ascii="Times New Roman" w:eastAsia="Times New Roman" w:hAnsi="Times New Roman" w:cs="Times New Roman"/>
        </w:rPr>
        <w:t>contractului;</w:t>
      </w:r>
    </w:p>
    <w:p w:rsidR="006F6094" w:rsidRDefault="006F6094">
      <w:pPr>
        <w:spacing w:after="0"/>
        <w:ind w:hanging="2"/>
        <w:jc w:val="both"/>
        <w:rPr>
          <w:rFonts w:ascii="Times New Roman" w:eastAsia="Times New Roman" w:hAnsi="Times New Roman" w:cs="Times New Roman"/>
        </w:rPr>
      </w:pP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g) colaborarea cu personalul autorității contractante alocat pentru verificarea produselor livrate și realizarea recepțiilor;</w:t>
      </w:r>
    </w:p>
    <w:p w:rsidR="006F6094" w:rsidRDefault="00C46CDB">
      <w:pPr>
        <w:spacing w:after="0"/>
        <w:ind w:hanging="2"/>
        <w:jc w:val="both"/>
        <w:rPr>
          <w:rFonts w:ascii="Times New Roman" w:eastAsia="Times New Roman" w:hAnsi="Times New Roman" w:cs="Times New Roman"/>
        </w:rPr>
      </w:pPr>
      <w:r>
        <w:rPr>
          <w:rFonts w:ascii="Times New Roman" w:eastAsia="Times New Roman" w:hAnsi="Times New Roman" w:cs="Times New Roman"/>
        </w:rPr>
        <w:t>h) reducerea, în măsura posibilă, la minimum, a situațiilor de întârzieri în efectuarea livrărilor,</w:t>
      </w:r>
    </w:p>
    <w:p w:rsidR="006F6094" w:rsidRDefault="00C46CDB">
      <w:pPr>
        <w:spacing w:after="0"/>
        <w:ind w:hanging="2"/>
        <w:jc w:val="both"/>
        <w:rPr>
          <w:rFonts w:ascii="Times New Roman" w:eastAsia="Times New Roman" w:hAnsi="Times New Roman" w:cs="Times New Roman"/>
        </w:rPr>
      </w:pPr>
      <w:r>
        <w:rPr>
          <w:rFonts w:ascii="Times New Roman" w:eastAsia="Times New Roman" w:hAnsi="Times New Roman" w:cs="Times New Roman"/>
        </w:rPr>
        <w:t>minimizând astfel impactul negativ asupra activității autorității contractante;</w:t>
      </w:r>
    </w:p>
    <w:p w:rsidR="006F6094" w:rsidRDefault="006F6094">
      <w:pPr>
        <w:spacing w:after="0"/>
        <w:ind w:hanging="2"/>
        <w:jc w:val="both"/>
        <w:rPr>
          <w:rFonts w:ascii="Times New Roman" w:eastAsia="Times New Roman" w:hAnsi="Times New Roman" w:cs="Times New Roman"/>
        </w:rPr>
      </w:pP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i) asigurarea că orice documente, documentații și/sau instrucțiuni furnizate către personalul autorității contractante sunt exacte și elaborate în conformitate cu bunele practici specifice în domeniu;</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j) prezentarea rapoartelor solicitate de personalul autorității contractante, potrivit cerințelor de raportare stabilite prin Contract;</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k) colaborarea cu personalul autorității contractante alocat pentru furnizarea produselor care fac obiectul contractului și pentru asigurarea serviciilor accesorii.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l) Obligațiile principale ale ofertantului devenit Contractant se completează cu obligațiile prevăzute in condițiile contractuale.</w:t>
      </w:r>
    </w:p>
    <w:p w:rsidR="006F6094" w:rsidRDefault="006F6094">
      <w:pPr>
        <w:ind w:hanging="2"/>
        <w:jc w:val="both"/>
        <w:rPr>
          <w:rFonts w:ascii="Times New Roman" w:eastAsia="Times New Roman" w:hAnsi="Times New Roman" w:cs="Times New Roman"/>
        </w:rPr>
      </w:pPr>
    </w:p>
    <w:p w:rsidR="006F6094" w:rsidRDefault="00C46CDB">
      <w:pPr>
        <w:ind w:hanging="2"/>
        <w:jc w:val="both"/>
        <w:rPr>
          <w:rFonts w:ascii="Times New Roman" w:eastAsia="Times New Roman" w:hAnsi="Times New Roman" w:cs="Times New Roman"/>
          <w:b/>
          <w:bCs/>
        </w:rPr>
      </w:pPr>
      <w:r>
        <w:rPr>
          <w:rFonts w:ascii="Times New Roman" w:eastAsia="Times New Roman" w:hAnsi="Times New Roman" w:cs="Times New Roman"/>
          <w:b/>
          <w:bCs/>
        </w:rPr>
        <w:t>V.2.Atribuțiile Autorității Contractante</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a) desemnarea unei persoane sau a unei echipe pentru monitorizarea contractului;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b) punerea la dispoziția Contractantului a tuturor informațiilor disponibile și necesare pentru derularea contractului în timpul stabilit și la nivelul de calitate și performanță prevăzut în Caietul de Sarcini;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c) asigurarea accesului în spațiile în care urmează a se realiza livrarea, după caz instalarea produselor;</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d) mobilizarea tuturor resurselor care sunt în sarcina sa, pentru buna derulare a contractului;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e) colaborarea cu Contractantul pentru a identifica în timp util orice eventuale probleme care ar putea apărea pe parcursul derulării contractului;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f) asigurarea acurateței oricăror informații puse la dispoziția Contractantului pe durata derulării contractului;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lastRenderedPageBreak/>
        <w:t>g) monitorizarea îndeplinirii tuturor cerințelor din Caietul de Sarcini şi a oricăror elemente ale Propunerii Tehnice şi Financiare pe durata derulării contractului, efectuarea și păstrarea unei arhive cu înregistrări pentru documentarea nivelului de performanță a Contractantului;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h) notificarea Contractantului prin canalele de comunicație puse la dispoziție de acesta privind orice incidente sau disfuncționalități care intervin pe perioada de derulare a contractului;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i) verificarea tuturor documentelor asociate recepției produselor și serviciilor suport care fac obiectul contractului, respectiv care confirmă furnizarea produselor potrivit condițiilor de calitate stabilite în Caietul de sarcini.</w:t>
      </w:r>
    </w:p>
    <w:p w:rsidR="006F6094" w:rsidRDefault="006F6094">
      <w:pPr>
        <w:spacing w:after="0"/>
        <w:ind w:hanging="2"/>
        <w:jc w:val="both"/>
        <w:rPr>
          <w:rFonts w:ascii="Times New Roman" w:eastAsia="Times New Roman" w:hAnsi="Times New Roman" w:cs="Times New Roman"/>
          <w:b/>
          <w:bCs/>
        </w:rPr>
      </w:pPr>
    </w:p>
    <w:p w:rsidR="006F6094" w:rsidRDefault="00C46CDB">
      <w:pPr>
        <w:ind w:hanging="2"/>
        <w:jc w:val="both"/>
        <w:rPr>
          <w:rFonts w:ascii="Times New Roman" w:eastAsia="Times New Roman" w:hAnsi="Times New Roman" w:cs="Times New Roman"/>
          <w:b/>
          <w:bCs/>
        </w:rPr>
      </w:pPr>
      <w:r>
        <w:rPr>
          <w:rFonts w:ascii="Times New Roman" w:eastAsia="Times New Roman" w:hAnsi="Times New Roman" w:cs="Times New Roman"/>
          <w:b/>
          <w:bCs/>
        </w:rPr>
        <w:t>VI.Documentații ce trebuie furnizate autoritații contractante în legătură cu produsul</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Documentațiile pe care Contractantul trebuie să le livreze Autorității contractante în cadrul procesului de depunere oferte, pe lângă cele minim obligatorii: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 Fișele tehnice ale produselor ofertate</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Documentațiile obligatorii pe care Contractantul trebuie să le livreze Autorității contractante în cadrul contractului sunt:</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a) Declarația de conformitate / Certificat de conformitate care atestă conformitatea produsului cu legislația aplicabilă;</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b) Garanția produselor emisă de furnizor / producător;</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c) Manualele tehnice / de utilizare / de operare / de mentenanță a produselor;</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d) Dosarul / procesul verbal de instruire a personalului, daca e cazul;</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e) Documente/Manuale/Proceduri de configurare, daca e cazul.</w:t>
      </w:r>
    </w:p>
    <w:p w:rsidR="006F6094" w:rsidRDefault="006F6094">
      <w:pPr>
        <w:ind w:hanging="2"/>
        <w:jc w:val="both"/>
        <w:rPr>
          <w:rFonts w:ascii="Times New Roman" w:eastAsia="Times New Roman" w:hAnsi="Times New Roman" w:cs="Times New Roman"/>
        </w:rPr>
      </w:pPr>
    </w:p>
    <w:p w:rsidR="006F6094" w:rsidRDefault="00C46CDB">
      <w:pPr>
        <w:ind w:hanging="2"/>
        <w:jc w:val="both"/>
        <w:rPr>
          <w:rFonts w:ascii="Times New Roman" w:eastAsia="Times New Roman" w:hAnsi="Times New Roman" w:cs="Times New Roman"/>
          <w:b/>
          <w:bCs/>
        </w:rPr>
      </w:pPr>
      <w:r>
        <w:rPr>
          <w:rFonts w:ascii="Times New Roman" w:eastAsia="Times New Roman" w:hAnsi="Times New Roman" w:cs="Times New Roman"/>
          <w:b/>
          <w:bCs/>
        </w:rPr>
        <w:t>VII. Recepția produselor</w:t>
      </w:r>
    </w:p>
    <w:p w:rsidR="006F6094" w:rsidRDefault="00C46CDB">
      <w:pPr>
        <w:pBdr>
          <w:top w:val="nil"/>
          <w:left w:val="nil"/>
          <w:bottom w:val="nil"/>
          <w:right w:val="nil"/>
          <w:between w:val="nil"/>
        </w:pBdr>
        <w:ind w:hanging="2"/>
        <w:jc w:val="both"/>
        <w:rPr>
          <w:rFonts w:ascii="Times New Roman" w:eastAsia="Times New Roman" w:hAnsi="Times New Roman" w:cs="Times New Roman"/>
        </w:rPr>
      </w:pPr>
      <w:r>
        <w:rPr>
          <w:rFonts w:ascii="Times New Roman" w:eastAsia="Times New Roman" w:hAnsi="Times New Roman" w:cs="Times New Roman"/>
        </w:rPr>
        <w:t xml:space="preserve">Recepția va consta în verificarea cantitativă şi calitativă a produselor contractate.Va fi efectuată la sediul autorității contractante, de către reprezentanții desemnați, împreună cu reprezentantul furnizorului şi va fi finalizată prin încheierea unui proces-verbal de recepție semnat de reprezentanții furnizorului şi cei ai achizitorului. </w:t>
      </w:r>
    </w:p>
    <w:p w:rsidR="006F6094" w:rsidRDefault="00C46CDB">
      <w:pPr>
        <w:pBdr>
          <w:top w:val="nil"/>
          <w:left w:val="nil"/>
          <w:bottom w:val="nil"/>
          <w:right w:val="nil"/>
          <w:between w:val="nil"/>
        </w:pBdr>
        <w:ind w:hanging="2"/>
        <w:jc w:val="both"/>
        <w:rPr>
          <w:rFonts w:ascii="Times New Roman" w:eastAsia="Times New Roman" w:hAnsi="Times New Roman" w:cs="Times New Roman"/>
        </w:rPr>
      </w:pPr>
      <w:r>
        <w:rPr>
          <w:rFonts w:ascii="Times New Roman" w:eastAsia="Times New Roman" w:hAnsi="Times New Roman" w:cs="Times New Roman"/>
        </w:rPr>
        <w:tab/>
        <w:t xml:space="preserve">Dacă vreunul din produse nu corespunde specificațiilor din oferta propusă, achizitorul are dreptul să îl respingă, iar furnizorul are obligația, fără a modifica prețul contractului: să înlocuiască produsele refuzate; să facă toate modificările necesare pentru ca produsele să corespundă specificațiilor tehnice. </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Furnizorul are obligația ca în termen de 30 de zile, să completeze mărfurile lipsă sau să înlocuiască produsele necorespunzătoare, cu suportarea tuturor cheltuielilor aferente. După soluționarea eventualelor neconformități se va încheia procesul verbal final de recepție cantitativă şi calitativă, semnat de reprezentanții furnizorului şi ai beneficiarului.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lastRenderedPageBreak/>
        <w:t>Recepția se va realiza după instalare, punerea în funcțiune și testarea produselor și, după caz, după ce toate defectele au fost remediate.</w:t>
      </w:r>
    </w:p>
    <w:p w:rsidR="006F6094" w:rsidRDefault="00C46CDB">
      <w:pPr>
        <w:ind w:hanging="2"/>
        <w:jc w:val="both"/>
        <w:rPr>
          <w:rFonts w:ascii="Times New Roman" w:eastAsia="Times New Roman" w:hAnsi="Times New Roman" w:cs="Times New Roman"/>
          <w:b/>
          <w:bCs/>
        </w:rPr>
      </w:pPr>
      <w:r>
        <w:rPr>
          <w:rFonts w:ascii="Times New Roman" w:eastAsia="Times New Roman" w:hAnsi="Times New Roman" w:cs="Times New Roman"/>
          <w:b/>
          <w:bCs/>
        </w:rPr>
        <w:t>VIII. Modalități de plată</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Plata produselor se va face în termen de maxim 60 zile de la data creării facturii electronice în sistemul național RO e-Factura (încărcare şi vizibilitate), potrivit prevederilor OUG nr.120/2021 aprobată cu modificări prin Legea nr.139/2022 cu ordin de plată după recepția cantitativă şi calitativă a produselor, livrarea documentației şi instruirea personalului autorității contractante, daca este cazul. Plata facturilor acceptate se realizează in limita fondurilor alocate din PNRR si a modificărilor bugetare survenite in perioada executării contractului.</w:t>
      </w:r>
    </w:p>
    <w:p w:rsidR="006F6094" w:rsidRDefault="00C46CDB">
      <w:pPr>
        <w:ind w:hanging="2"/>
        <w:jc w:val="both"/>
        <w:rPr>
          <w:rFonts w:ascii="Times New Roman" w:eastAsia="Times New Roman" w:hAnsi="Times New Roman" w:cs="Times New Roman"/>
          <w:b/>
          <w:bCs/>
        </w:rPr>
      </w:pPr>
      <w:r>
        <w:rPr>
          <w:rFonts w:ascii="Times New Roman" w:eastAsia="Times New Roman" w:hAnsi="Times New Roman" w:cs="Times New Roman"/>
          <w:b/>
          <w:bCs/>
        </w:rPr>
        <w:t>IX. Clauza suspensivă</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Procedura de atribuire a contractului de achiziție publică este inițiată sub incidența prezentei clauze suspensive, în sensul că încheierea contractului de achiziție publică este condiționată de alocarea creditelor bugetare cu această destinație, semnarea contractului făcându-se cu respectarea dispozițiilor referitoare la angajarea cheltuielilor din bugetele care intră sub incidența legislației privind finanțele publice.</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Având în vedere dispozițiile Legii 98/2016 privind achizițiile publice și H.G. nr. 395/2016, cu modificările și completările ulterioare, Autoritatea Contractantă precizează că va încheia contractul cu ofertantul declarat câștigător numai în măsura în care fondurile necesare achiziției vor fi asigurate prin alocarea creditelor bugetare cu această destinație.</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În cazul în care, indiferent de motive, creditele bugetare nu vor fi alocate, pe o perioada de 6 luni de la data aprobării raportului procedurii, procedura de atribuire se va anula de drept, în condițiile în care nu există o altă sursă de finanțare, în conformitate cu prevederile art.212 alin.(1) lit.c) teza 2 din Legea 98/2016 cu modificările și completările ulterioare, fiind imposibilă încheierea contractului de achiziție publică.</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Ofertanții din cadrul acestei proceduri înțeleg că Autoritatea Contractantă nu poate fi considerată răspunzătoare pentru vreun prejudiciu în cazul anulării procedurii de atribuire, indiferent de natura acestuia și indiferent dacă Autoritatea Contractantă a fost notificată asupra existenței unui asemenea prejudiciu.</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Ofertanții din cadrul acestei proceduri acceptă utilizarea condițiilor speciale de mai sus/clauzei suspensive, asumându-și întreaga răspundere în raport cu eventualele prejudicii pe care le-ar putea suferi în situația descrisă.</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Perioada maxima pentru care operează clauza suspensiva este de 6 luni, astfel încât, in cazul in care condiția semnării contractului de finanțare nu este îndeplinita, procedura de atribuire este anulata.</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b/>
          <w:bCs/>
        </w:rPr>
        <w:t>Notă:</w:t>
      </w:r>
      <w:r>
        <w:rPr>
          <w:rFonts w:ascii="Times New Roman" w:eastAsia="Times New Roman" w:hAnsi="Times New Roman" w:cs="Times New Roman"/>
        </w:rPr>
        <w:t xml:space="preserve"> Ofertanții vor elabora oferta în conformitate cu prevederile din Fișa de date şi vor indica în cuprinsul acesteia care informații din propunerea tehnică şi/sau din propunerea financiară sunt confidențiale, clasificate sau sunt protejate de un drept de proprietate intelectuală.</w:t>
      </w:r>
    </w:p>
    <w:p w:rsidR="006F6094" w:rsidRDefault="006F6094">
      <w:pPr>
        <w:spacing w:after="0"/>
        <w:ind w:firstLine="0"/>
        <w:jc w:val="both"/>
        <w:rPr>
          <w:rFonts w:ascii="Times New Roman" w:eastAsia="Times New Roman" w:hAnsi="Times New Roman" w:cs="Times New Roman"/>
        </w:rPr>
      </w:pPr>
    </w:p>
    <w:sdt>
      <w:sdtPr>
        <w:tag w:val="goog_rdk_6"/>
        <w:id w:val="-708525735"/>
      </w:sdtPr>
      <w:sdtContent>
        <w:p w:rsidR="006F6094" w:rsidRDefault="00C46CDB">
          <w:pPr>
            <w:pStyle w:val="Heading2"/>
            <w:spacing w:before="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X. Criteriul de atribuire</w:t>
          </w:r>
        </w:p>
      </w:sdtContent>
    </w:sdt>
    <w:p w:rsidR="006F6094" w:rsidRDefault="00C46CDB">
      <w:pPr>
        <w:spacing w:after="0"/>
        <w:ind w:hanging="2"/>
        <w:jc w:val="both"/>
        <w:rPr>
          <w:rFonts w:ascii="Times New Roman" w:eastAsia="Times New Roman" w:hAnsi="Times New Roman" w:cs="Times New Roman"/>
        </w:rPr>
      </w:pPr>
      <w:r>
        <w:rPr>
          <w:rFonts w:ascii="Times New Roman" w:eastAsia="Times New Roman" w:hAnsi="Times New Roman" w:cs="Times New Roman"/>
        </w:rPr>
        <w:t>Criteriul de atribuire este “cel mai bun raport calitate-preţ“conform factorilor menționați/lot.</w:t>
      </w:r>
    </w:p>
    <w:p w:rsidR="006F6094" w:rsidRDefault="00C46CDB">
      <w:pPr>
        <w:spacing w:after="0"/>
        <w:ind w:hanging="2"/>
        <w:jc w:val="both"/>
        <w:rPr>
          <w:rFonts w:ascii="Times New Roman" w:eastAsia="Times New Roman" w:hAnsi="Times New Roman" w:cs="Times New Roman"/>
        </w:rPr>
      </w:pPr>
      <w:r>
        <w:rPr>
          <w:rFonts w:ascii="Times New Roman" w:eastAsia="Times New Roman" w:hAnsi="Times New Roman" w:cs="Times New Roman"/>
        </w:rPr>
        <w:lastRenderedPageBreak/>
        <w:t xml:space="preserve">Nu se poate depăși valoarea estimată/lot. </w:t>
      </w:r>
    </w:p>
    <w:p w:rsidR="006F6094" w:rsidRDefault="00C46CDB">
      <w:pPr>
        <w:spacing w:after="0"/>
        <w:ind w:hanging="2"/>
        <w:jc w:val="both"/>
        <w:rPr>
          <w:rFonts w:ascii="Times New Roman" w:eastAsia="Times New Roman" w:hAnsi="Times New Roman" w:cs="Times New Roman"/>
        </w:rPr>
      </w:pPr>
      <w:r>
        <w:rPr>
          <w:rFonts w:ascii="Times New Roman" w:eastAsia="Times New Roman" w:hAnsi="Times New Roman" w:cs="Times New Roman"/>
        </w:rPr>
        <w:t>Ofertele care depășesc valoarea estimată/lot vor fi declarate inacceptabile (conform art.137, alin 2 lit e din HG 395/2016).</w:t>
      </w:r>
    </w:p>
    <w:p w:rsidR="006F6094" w:rsidRDefault="00C46CDB">
      <w:pPr>
        <w:spacing w:after="0"/>
        <w:ind w:hanging="2"/>
        <w:jc w:val="both"/>
        <w:rPr>
          <w:rFonts w:ascii="Times New Roman" w:eastAsia="Times New Roman" w:hAnsi="Times New Roman" w:cs="Times New Roman"/>
        </w:rPr>
      </w:pPr>
      <w:r>
        <w:rPr>
          <w:rFonts w:ascii="Times New Roman" w:eastAsia="Times New Roman" w:hAnsi="Times New Roman" w:cs="Times New Roman"/>
        </w:rPr>
        <w:t>Toate prețurile produselor vor fi exprimate în lei, fără TVA şi sunt ferme pe toată perioada contractului.</w:t>
      </w:r>
    </w:p>
    <w:p w:rsidR="006F6094" w:rsidRDefault="006F6094">
      <w:pPr>
        <w:spacing w:after="0"/>
        <w:ind w:hanging="2"/>
        <w:jc w:val="both"/>
        <w:rPr>
          <w:rFonts w:ascii="Times New Roman" w:eastAsia="Times New Roman" w:hAnsi="Times New Roman" w:cs="Times New Roman"/>
        </w:rPr>
      </w:pPr>
    </w:p>
    <w:p w:rsidR="006F6094" w:rsidRDefault="00C46CDB">
      <w:pPr>
        <w:ind w:hanging="2"/>
        <w:jc w:val="both"/>
        <w:rPr>
          <w:rFonts w:ascii="Times New Roman" w:eastAsia="Times New Roman" w:hAnsi="Times New Roman" w:cs="Times New Roman"/>
          <w:b/>
          <w:bCs/>
        </w:rPr>
      </w:pPr>
      <w:r>
        <w:rPr>
          <w:rFonts w:ascii="Times New Roman" w:eastAsia="Times New Roman" w:hAnsi="Times New Roman" w:cs="Times New Roman"/>
          <w:b/>
          <w:bCs/>
        </w:rPr>
        <w:t>XI. Dispoziții finale</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Toate cerințele impuse în prezentul Caiet de Sarcini vor fi considerate minime și obligatorii. Astfel orice ofertă prezentată care se abate de la cerințele caietului de sarcini va fi luată în considerare în condițiile în care produsele descrise în oferta tehnică asigură un nivel calitativ superior celui solicitat. Orice ofertă care conține specificații inferioare celor din caietul de sarcini va fi considerată neconformă și va fi respinsă de autoritatea contractantă.</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Nerespectarea în totalitate a cerințelor tehnice prevăzute în Caietul de sarcini va conduce la declararea ofertei ca neconformă şi respingerea ofertantului.</w:t>
      </w:r>
    </w:p>
    <w:p w:rsidR="006F6094" w:rsidRDefault="00C46CDB">
      <w:pPr>
        <w:ind w:hanging="2"/>
        <w:jc w:val="both"/>
        <w:rPr>
          <w:rFonts w:ascii="Times New Roman" w:eastAsia="Times New Roman" w:hAnsi="Times New Roman" w:cs="Times New Roman"/>
        </w:rPr>
      </w:pPr>
      <w:r>
        <w:rPr>
          <w:rFonts w:ascii="Times New Roman" w:eastAsia="Times New Roman" w:hAnsi="Times New Roman" w:cs="Times New Roman"/>
        </w:rPr>
        <w:t>Produsele ofertate trebuie să se încadreze în dispozițiile din Legea 354 din 2022 și reglementările legale subsecvente.</w:t>
      </w:r>
      <w:bookmarkStart w:id="28" w:name="_GoBack"/>
      <w:bookmarkEnd w:id="28"/>
    </w:p>
    <w:sectPr w:rsidR="006F6094">
      <w:headerReference w:type="even" r:id="rId9"/>
      <w:headerReference w:type="default" r:id="rId10"/>
      <w:footerReference w:type="even" r:id="rId11"/>
      <w:footerReference w:type="default" r:id="rId12"/>
      <w:headerReference w:type="first" r:id="rId13"/>
      <w:footerReference w:type="first" r:id="rId14"/>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4253" w:rsidRDefault="00574253">
      <w:pPr>
        <w:spacing w:after="0" w:line="240" w:lineRule="auto"/>
      </w:pPr>
      <w:r>
        <w:separator/>
      </w:r>
    </w:p>
  </w:endnote>
  <w:endnote w:type="continuationSeparator" w:id="0">
    <w:p w:rsidR="00574253" w:rsidRDefault="00574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39BAC08B-1A16-45CD-AF34-136B937F82FB}"/>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A33089CE-FDCD-4069-AC5D-5F7F70B7E8D3}"/>
    <w:embedBold r:id="rId3" w:fontKey="{C25B338D-6E63-4750-AC83-32C26845233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embedRegular r:id="rId4" w:fontKey="{4568E265-2847-4BF2-B0EB-9E94B64C4097}"/>
  </w:font>
  <w:font w:name="Georgia">
    <w:panose1 w:val="02040502050405020303"/>
    <w:charset w:val="EE"/>
    <w:family w:val="roman"/>
    <w:pitch w:val="variable"/>
    <w:sig w:usb0="00000287" w:usb1="00000000" w:usb2="00000000" w:usb3="00000000" w:csb0="0000009F" w:csb1="00000000"/>
    <w:embedItalic r:id="rId5" w:fontKey="{83AE5EC9-BE76-42A5-B3A8-F23CD12C995A}"/>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6" w:fontKey="{79903551-B09B-4753-8F17-94B1FEDD3E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D59" w:rsidRDefault="00774D59">
    <w:pPr>
      <w:pBdr>
        <w:top w:val="nil"/>
        <w:left w:val="nil"/>
        <w:bottom w:val="nil"/>
        <w:right w:val="nil"/>
        <w:between w:val="nil"/>
      </w:pBdr>
      <w:tabs>
        <w:tab w:val="center" w:pos="4680"/>
        <w:tab w:val="right" w:pos="9360"/>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D59" w:rsidRDefault="00774D59">
    <w:pPr>
      <w:pBdr>
        <w:top w:val="nil"/>
        <w:left w:val="nil"/>
        <w:bottom w:val="nil"/>
        <w:right w:val="nil"/>
        <w:between w:val="nil"/>
      </w:pBdr>
      <w:tabs>
        <w:tab w:val="center" w:pos="4680"/>
        <w:tab w:val="right" w:pos="9360"/>
      </w:tabs>
      <w:spacing w:after="0" w:line="240" w:lineRule="auto"/>
      <w:ind w:firstLine="0"/>
      <w:rPr>
        <w:color w:val="000000"/>
      </w:rPr>
    </w:pPr>
    <w:r>
      <w:rPr>
        <w:noProof/>
        <w:lang w:val="en-US"/>
      </w:rPr>
      <w:drawing>
        <wp:anchor distT="0" distB="0" distL="114300" distR="114300" simplePos="0" relativeHeight="251660288" behindDoc="0" locked="0" layoutInCell="1" hidden="0" allowOverlap="1">
          <wp:simplePos x="0" y="0"/>
          <wp:positionH relativeFrom="column">
            <wp:posOffset>3683684</wp:posOffset>
          </wp:positionH>
          <wp:positionV relativeFrom="paragraph">
            <wp:posOffset>0</wp:posOffset>
          </wp:positionV>
          <wp:extent cx="2349500" cy="587375"/>
          <wp:effectExtent l="0" t="0" r="0" b="0"/>
          <wp:wrapSquare wrapText="bothSides" distT="0" distB="0" distL="114300" distR="11430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49500" cy="587375"/>
                  </a:xfrm>
                  <a:prstGeom prst="rect">
                    <a:avLst/>
                  </a:prstGeom>
                  <a:ln/>
                </pic:spPr>
              </pic:pic>
            </a:graphicData>
          </a:graphic>
        </wp:anchor>
      </w:drawing>
    </w:r>
  </w:p>
  <w:p w:rsidR="00774D59" w:rsidRDefault="00774D59">
    <w:pPr>
      <w:pBdr>
        <w:top w:val="nil"/>
        <w:left w:val="nil"/>
        <w:bottom w:val="nil"/>
        <w:right w:val="nil"/>
        <w:between w:val="nil"/>
      </w:pBdr>
      <w:tabs>
        <w:tab w:val="center" w:pos="4680"/>
        <w:tab w:val="right" w:pos="9360"/>
      </w:tabs>
      <w:spacing w:after="0" w:line="240" w:lineRule="auto"/>
      <w:ind w:hanging="2"/>
      <w:rPr>
        <w:color w:val="000000"/>
      </w:rPr>
    </w:pPr>
    <w:r>
      <w:rPr>
        <w:color w:val="000000"/>
        <w:sz w:val="20"/>
        <w:szCs w:val="20"/>
      </w:rPr>
      <w:t xml:space="preserve"> „PNRR. Finanțat de Uniunea Europeană – UrmătoareaGenerațieUE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D59" w:rsidRDefault="00774D59">
    <w:pPr>
      <w:pBdr>
        <w:top w:val="nil"/>
        <w:left w:val="nil"/>
        <w:bottom w:val="nil"/>
        <w:right w:val="nil"/>
        <w:between w:val="nil"/>
      </w:pBdr>
      <w:tabs>
        <w:tab w:val="center" w:pos="4680"/>
        <w:tab w:val="right" w:pos="9360"/>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4253" w:rsidRDefault="00574253">
      <w:pPr>
        <w:spacing w:after="0" w:line="240" w:lineRule="auto"/>
      </w:pPr>
      <w:r>
        <w:separator/>
      </w:r>
    </w:p>
  </w:footnote>
  <w:footnote w:type="continuationSeparator" w:id="0">
    <w:p w:rsidR="00574253" w:rsidRDefault="005742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D59" w:rsidRDefault="00774D59">
    <w:pPr>
      <w:pBdr>
        <w:top w:val="nil"/>
        <w:left w:val="nil"/>
        <w:bottom w:val="nil"/>
        <w:right w:val="nil"/>
        <w:between w:val="nil"/>
      </w:pBdr>
      <w:tabs>
        <w:tab w:val="center" w:pos="4680"/>
        <w:tab w:val="right" w:pos="9360"/>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D59" w:rsidRDefault="00774D59">
    <w:pPr>
      <w:pBdr>
        <w:top w:val="nil"/>
        <w:left w:val="nil"/>
        <w:bottom w:val="nil"/>
        <w:right w:val="nil"/>
        <w:between w:val="nil"/>
      </w:pBdr>
      <w:tabs>
        <w:tab w:val="center" w:pos="4680"/>
        <w:tab w:val="right" w:pos="9360"/>
      </w:tabs>
      <w:spacing w:after="0" w:line="240" w:lineRule="auto"/>
      <w:ind w:hanging="2"/>
      <w:rPr>
        <w:color w:val="000000"/>
      </w:rPr>
    </w:pPr>
    <w:r>
      <w:rPr>
        <w:noProof/>
        <w:color w:val="000000"/>
        <w:lang w:val="en-US"/>
      </w:rPr>
      <w:drawing>
        <wp:inline distT="0" distB="0" distL="0" distR="0">
          <wp:extent cx="2473619" cy="542989"/>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73619" cy="542989"/>
                  </a:xfrm>
                  <a:prstGeom prst="rect">
                    <a:avLst/>
                  </a:prstGeom>
                  <a:ln/>
                </pic:spPr>
              </pic:pic>
            </a:graphicData>
          </a:graphic>
        </wp:inline>
      </w:drawing>
    </w:r>
    <w:r>
      <w:rPr>
        <w:noProof/>
        <w:lang w:val="en-US"/>
      </w:rPr>
      <w:drawing>
        <wp:anchor distT="0" distB="0" distL="114300" distR="114300" simplePos="0" relativeHeight="251658240" behindDoc="0" locked="0" layoutInCell="1" hidden="0" allowOverlap="1">
          <wp:simplePos x="0" y="0"/>
          <wp:positionH relativeFrom="column">
            <wp:posOffset>3990193</wp:posOffset>
          </wp:positionH>
          <wp:positionV relativeFrom="paragraph">
            <wp:posOffset>14030</wp:posOffset>
          </wp:positionV>
          <wp:extent cx="2551176" cy="411480"/>
          <wp:effectExtent l="0" t="0" r="0" b="0"/>
          <wp:wrapSquare wrapText="bothSides" distT="0" distB="0" distL="114300" distR="114300"/>
          <wp:docPr id="25" name="image2.png" descr="https://mfe.gov.ro/wp-content/uploads/2022/03/c1525aa1432c509e77b263d9767ed4eb-1.png"/>
          <wp:cNvGraphicFramePr/>
          <a:graphic xmlns:a="http://schemas.openxmlformats.org/drawingml/2006/main">
            <a:graphicData uri="http://schemas.openxmlformats.org/drawingml/2006/picture">
              <pic:pic xmlns:pic="http://schemas.openxmlformats.org/drawingml/2006/picture">
                <pic:nvPicPr>
                  <pic:cNvPr id="0" name="image2.png" descr="https://mfe.gov.ro/wp-content/uploads/2022/03/c1525aa1432c509e77b263d9767ed4eb-1.png"/>
                  <pic:cNvPicPr preferRelativeResize="0"/>
                </pic:nvPicPr>
                <pic:blipFill>
                  <a:blip r:embed="rId2"/>
                  <a:srcRect/>
                  <a:stretch>
                    <a:fillRect/>
                  </a:stretch>
                </pic:blipFill>
                <pic:spPr>
                  <a:xfrm>
                    <a:off x="0" y="0"/>
                    <a:ext cx="2551176" cy="41148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simplePos x="0" y="0"/>
          <wp:positionH relativeFrom="column">
            <wp:posOffset>-387348</wp:posOffset>
          </wp:positionH>
          <wp:positionV relativeFrom="paragraph">
            <wp:posOffset>26670</wp:posOffset>
          </wp:positionV>
          <wp:extent cx="1581785" cy="457200"/>
          <wp:effectExtent l="0" t="0" r="0" b="0"/>
          <wp:wrapSquare wrapText="bothSides" distT="0" distB="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81785" cy="457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D59" w:rsidRDefault="00774D59">
    <w:pPr>
      <w:pBdr>
        <w:top w:val="nil"/>
        <w:left w:val="nil"/>
        <w:bottom w:val="nil"/>
        <w:right w:val="nil"/>
        <w:between w:val="nil"/>
      </w:pBdr>
      <w:tabs>
        <w:tab w:val="center" w:pos="4680"/>
        <w:tab w:val="right" w:pos="9360"/>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C6D43"/>
    <w:multiLevelType w:val="multilevel"/>
    <w:tmpl w:val="F3E05A26"/>
    <w:lvl w:ilvl="0">
      <w:start w:val="1"/>
      <w:numFmt w:val="upperRoman"/>
      <w:lvlText w:val="%1."/>
      <w:lvlJc w:val="left"/>
      <w:pPr>
        <w:ind w:left="1428" w:hanging="719"/>
      </w:pPr>
      <w:rPr>
        <w:b/>
        <w:bCs/>
        <w:vertAlign w:val="baseline"/>
      </w:rPr>
    </w:lvl>
    <w:lvl w:ilvl="1">
      <w:start w:val="1"/>
      <w:numFmt w:val="decimal"/>
      <w:lvlText w:val="%1.%2."/>
      <w:lvlJc w:val="left"/>
      <w:pPr>
        <w:ind w:left="1428" w:hanging="360"/>
      </w:pPr>
      <w:rPr>
        <w:b/>
        <w:bCs/>
        <w:vertAlign w:val="baseline"/>
      </w:rPr>
    </w:lvl>
    <w:lvl w:ilvl="2">
      <w:start w:val="1"/>
      <w:numFmt w:val="decimal"/>
      <w:lvlText w:val="%1.%2.%3."/>
      <w:lvlJc w:val="left"/>
      <w:pPr>
        <w:ind w:left="2148" w:hanging="720"/>
      </w:pPr>
      <w:rPr>
        <w:vertAlign w:val="baseline"/>
      </w:rPr>
    </w:lvl>
    <w:lvl w:ilvl="3">
      <w:start w:val="1"/>
      <w:numFmt w:val="decimal"/>
      <w:lvlText w:val="%1.%2.%3.%4."/>
      <w:lvlJc w:val="left"/>
      <w:pPr>
        <w:ind w:left="2508" w:hanging="720"/>
      </w:pPr>
      <w:rPr>
        <w:vertAlign w:val="baseline"/>
      </w:rPr>
    </w:lvl>
    <w:lvl w:ilvl="4">
      <w:start w:val="1"/>
      <w:numFmt w:val="decimal"/>
      <w:lvlText w:val="%1.%2.%3.%4.%5."/>
      <w:lvlJc w:val="left"/>
      <w:pPr>
        <w:ind w:left="3228" w:hanging="1080"/>
      </w:pPr>
      <w:rPr>
        <w:vertAlign w:val="baseline"/>
      </w:rPr>
    </w:lvl>
    <w:lvl w:ilvl="5">
      <w:start w:val="1"/>
      <w:numFmt w:val="decimal"/>
      <w:lvlText w:val="%1.%2.%3.%4.%5.%6."/>
      <w:lvlJc w:val="left"/>
      <w:pPr>
        <w:ind w:left="3588" w:hanging="1080"/>
      </w:pPr>
      <w:rPr>
        <w:vertAlign w:val="baseline"/>
      </w:rPr>
    </w:lvl>
    <w:lvl w:ilvl="6">
      <w:start w:val="1"/>
      <w:numFmt w:val="decimal"/>
      <w:lvlText w:val="%1.%2.%3.%4.%5.%6.%7."/>
      <w:lvlJc w:val="left"/>
      <w:pPr>
        <w:ind w:left="4308" w:hanging="1440"/>
      </w:pPr>
      <w:rPr>
        <w:vertAlign w:val="baseline"/>
      </w:rPr>
    </w:lvl>
    <w:lvl w:ilvl="7">
      <w:start w:val="1"/>
      <w:numFmt w:val="decimal"/>
      <w:lvlText w:val="%1.%2.%3.%4.%5.%6.%7.%8."/>
      <w:lvlJc w:val="left"/>
      <w:pPr>
        <w:ind w:left="4668" w:hanging="1440"/>
      </w:pPr>
      <w:rPr>
        <w:vertAlign w:val="baseline"/>
      </w:rPr>
    </w:lvl>
    <w:lvl w:ilvl="8">
      <w:start w:val="1"/>
      <w:numFmt w:val="decimal"/>
      <w:lvlText w:val="%1.%2.%3.%4.%5.%6.%7.%8.%9."/>
      <w:lvlJc w:val="left"/>
      <w:pPr>
        <w:ind w:left="5388" w:hanging="1800"/>
      </w:pPr>
      <w:rPr>
        <w:vertAlign w:val="baseline"/>
      </w:rPr>
    </w:lvl>
  </w:abstractNum>
  <w:abstractNum w:abstractNumId="1" w15:restartNumberingAfterBreak="0">
    <w:nsid w:val="25BF438A"/>
    <w:multiLevelType w:val="multilevel"/>
    <w:tmpl w:val="AE965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D00AC4"/>
    <w:multiLevelType w:val="multilevel"/>
    <w:tmpl w:val="65AC12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13F5C65"/>
    <w:multiLevelType w:val="multilevel"/>
    <w:tmpl w:val="BE9AA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7E31AAF"/>
    <w:multiLevelType w:val="multilevel"/>
    <w:tmpl w:val="E7EAA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2D279CC"/>
    <w:multiLevelType w:val="multilevel"/>
    <w:tmpl w:val="D4FC3F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4502528"/>
    <w:multiLevelType w:val="multilevel"/>
    <w:tmpl w:val="5420A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1E93782"/>
    <w:multiLevelType w:val="multilevel"/>
    <w:tmpl w:val="61125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3"/>
  </w:num>
  <w:num w:numId="3">
    <w:abstractNumId w:val="2"/>
  </w:num>
  <w:num w:numId="4">
    <w:abstractNumId w:val="0"/>
  </w:num>
  <w:num w:numId="5">
    <w:abstractNumId w:val="7"/>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094"/>
    <w:rsid w:val="000475B0"/>
    <w:rsid w:val="003624BD"/>
    <w:rsid w:val="00574253"/>
    <w:rsid w:val="006F6094"/>
    <w:rsid w:val="00774D59"/>
    <w:rsid w:val="00822B57"/>
    <w:rsid w:val="008D207E"/>
    <w:rsid w:val="00902C34"/>
    <w:rsid w:val="009522D6"/>
    <w:rsid w:val="00A25B7C"/>
    <w:rsid w:val="00BD2AB8"/>
    <w:rsid w:val="00C46CDB"/>
    <w:rsid w:val="00D8110B"/>
    <w:rsid w:val="00DB1A06"/>
    <w:rsid w:val="00FF7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526F1"/>
  <w15:docId w15:val="{96660B2E-FC78-4D78-8C58-2773ADE01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o" w:eastAsia="en-US"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CC7DD5"/>
    <w:pPr>
      <w:ind w:left="720"/>
      <w:contextualSpacing/>
    </w:pPr>
  </w:style>
  <w:style w:type="paragraph" w:styleId="NoSpacing">
    <w:name w:val="No Spacing"/>
    <w:uiPriority w:val="1"/>
    <w:qFormat/>
    <w:rsid w:val="00CC7DD5"/>
    <w:pPr>
      <w:suppressAutoHyphens/>
      <w:spacing w:after="0" w:line="240" w:lineRule="auto"/>
      <w:ind w:leftChars="-1" w:left="-1" w:hangingChars="1"/>
      <w:textDirection w:val="btLr"/>
      <w:textAlignment w:val="top"/>
      <w:outlineLvl w:val="0"/>
    </w:pPr>
    <w:rPr>
      <w:rFonts w:eastAsia="MS Mincho"/>
      <w:position w:val="-1"/>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11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1D4"/>
    <w:rPr>
      <w:rFonts w:eastAsia="MS Mincho"/>
      <w:position w:val="-1"/>
    </w:rPr>
  </w:style>
  <w:style w:type="paragraph" w:styleId="Footer">
    <w:name w:val="footer"/>
    <w:basedOn w:val="Normal"/>
    <w:link w:val="FooterChar"/>
    <w:uiPriority w:val="99"/>
    <w:unhideWhenUsed/>
    <w:rsid w:val="00311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1D4"/>
    <w:rPr>
      <w:rFonts w:eastAsia="MS Mincho"/>
      <w:position w:val="-1"/>
    </w:rPr>
  </w:style>
  <w:style w:type="table" w:styleId="TableGrid">
    <w:name w:val="Table Grid"/>
    <w:basedOn w:val="TableNormal"/>
    <w:uiPriority w:val="39"/>
    <w:rsid w:val="00C95C2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9356EB"/>
    <w:rPr>
      <w:sz w:val="16"/>
      <w:szCs w:val="16"/>
    </w:rPr>
  </w:style>
  <w:style w:type="paragraph" w:styleId="CommentText">
    <w:name w:val="annotation text"/>
    <w:basedOn w:val="Normal"/>
    <w:link w:val="CommentTextChar"/>
    <w:uiPriority w:val="99"/>
    <w:semiHidden/>
    <w:unhideWhenUsed/>
    <w:rsid w:val="009356EB"/>
    <w:pPr>
      <w:spacing w:line="240" w:lineRule="auto"/>
    </w:pPr>
    <w:rPr>
      <w:sz w:val="20"/>
      <w:szCs w:val="20"/>
    </w:rPr>
  </w:style>
  <w:style w:type="character" w:customStyle="1" w:styleId="CommentTextChar">
    <w:name w:val="Comment Text Char"/>
    <w:basedOn w:val="DefaultParagraphFont"/>
    <w:link w:val="CommentText"/>
    <w:uiPriority w:val="99"/>
    <w:semiHidden/>
    <w:rsid w:val="009356EB"/>
    <w:rPr>
      <w:sz w:val="20"/>
      <w:szCs w:val="20"/>
    </w:rPr>
  </w:style>
  <w:style w:type="paragraph" w:styleId="CommentSubject">
    <w:name w:val="annotation subject"/>
    <w:basedOn w:val="CommentText"/>
    <w:next w:val="CommentText"/>
    <w:link w:val="CommentSubjectChar"/>
    <w:uiPriority w:val="99"/>
    <w:semiHidden/>
    <w:unhideWhenUsed/>
    <w:rsid w:val="009356EB"/>
    <w:rPr>
      <w:b/>
      <w:bCs/>
    </w:rPr>
  </w:style>
  <w:style w:type="character" w:customStyle="1" w:styleId="CommentSubjectChar">
    <w:name w:val="Comment Subject Char"/>
    <w:basedOn w:val="CommentTextChar"/>
    <w:link w:val="CommentSubject"/>
    <w:uiPriority w:val="99"/>
    <w:semiHidden/>
    <w:rsid w:val="009356EB"/>
    <w:rPr>
      <w:b/>
      <w:bCs/>
      <w:sz w:val="20"/>
      <w:szCs w:val="20"/>
    </w:rPr>
  </w:style>
  <w:style w:type="paragraph" w:styleId="BalloonText">
    <w:name w:val="Balloon Text"/>
    <w:basedOn w:val="Normal"/>
    <w:link w:val="BalloonTextChar"/>
    <w:uiPriority w:val="99"/>
    <w:semiHidden/>
    <w:unhideWhenUsed/>
    <w:rsid w:val="009356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6EB"/>
    <w:rPr>
      <w:rFonts w:ascii="Segoe UI" w:hAnsi="Segoe UI" w:cs="Segoe UI"/>
      <w:sz w:val="18"/>
      <w:szCs w:val="18"/>
    </w:rPr>
  </w:style>
  <w:style w:type="character" w:styleId="Emphasis">
    <w:name w:val="Emphasis"/>
    <w:basedOn w:val="DefaultParagraphFont"/>
    <w:uiPriority w:val="20"/>
    <w:qFormat/>
    <w:rsid w:val="00F72C8B"/>
    <w:rPr>
      <w:i/>
      <w:i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Pr>
  </w:style>
  <w:style w:type="paragraph" w:styleId="Revision">
    <w:name w:val="Revision"/>
    <w:hidden/>
    <w:uiPriority w:val="99"/>
    <w:semiHidden/>
    <w:rsid w:val="00BD2AB8"/>
    <w:pPr>
      <w:spacing w:after="0"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icitati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sxSlDTykywqmuohUy+uZTSXhVQ==">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8628</Words>
  <Characters>49180</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Lucian</dc:creator>
  <cp:lastModifiedBy>User</cp:lastModifiedBy>
  <cp:revision>3</cp:revision>
  <dcterms:created xsi:type="dcterms:W3CDTF">2026-03-26T19:33:00Z</dcterms:created>
  <dcterms:modified xsi:type="dcterms:W3CDTF">2026-03-26T19:33:00Z</dcterms:modified>
</cp:coreProperties>
</file>