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68" w:rsidRPr="00E03F68" w:rsidRDefault="00E03F68" w:rsidP="00E03F68">
      <w:pPr>
        <w:pStyle w:val="Default"/>
        <w:jc w:val="both"/>
        <w:rPr>
          <w:sz w:val="22"/>
          <w:szCs w:val="22"/>
        </w:rPr>
      </w:pPr>
    </w:p>
    <w:p w:rsidR="00E03F68" w:rsidRPr="00AB0031" w:rsidRDefault="00E03F68" w:rsidP="00E03F68">
      <w:pPr>
        <w:pStyle w:val="Default"/>
        <w:jc w:val="center"/>
        <w:rPr>
          <w:b/>
          <w:i/>
          <w:sz w:val="22"/>
          <w:szCs w:val="22"/>
        </w:rPr>
      </w:pPr>
      <w:r w:rsidRPr="00AB0031">
        <w:rPr>
          <w:b/>
          <w:i/>
          <w:sz w:val="22"/>
          <w:szCs w:val="22"/>
        </w:rPr>
        <w:t>ACORD-CADRU DE FURNIZARE PRODUSE</w:t>
      </w:r>
    </w:p>
    <w:p w:rsidR="00E03F68" w:rsidRPr="00AB0031" w:rsidRDefault="00E03F68" w:rsidP="00E03F68">
      <w:pPr>
        <w:pStyle w:val="Default"/>
        <w:jc w:val="center"/>
        <w:rPr>
          <w:b/>
          <w:i/>
          <w:sz w:val="22"/>
          <w:szCs w:val="22"/>
        </w:rPr>
      </w:pPr>
      <w:proofErr w:type="gramStart"/>
      <w:r w:rsidRPr="00AB0031">
        <w:rPr>
          <w:b/>
          <w:i/>
          <w:sz w:val="22"/>
          <w:szCs w:val="22"/>
        </w:rPr>
        <w:t>Nr.</w:t>
      </w:r>
      <w:proofErr w:type="gramEnd"/>
      <w:r w:rsidRPr="00AB0031">
        <w:rPr>
          <w:b/>
          <w:i/>
          <w:sz w:val="22"/>
          <w:szCs w:val="22"/>
        </w:rPr>
        <w:t xml:space="preserve">         </w:t>
      </w:r>
      <w:proofErr w:type="gramStart"/>
      <w:r w:rsidRPr="00AB0031">
        <w:rPr>
          <w:b/>
          <w:i/>
          <w:sz w:val="22"/>
          <w:szCs w:val="22"/>
        </w:rPr>
        <w:t>din</w:t>
      </w:r>
      <w:proofErr w:type="gramEnd"/>
    </w:p>
    <w:p w:rsidR="00AB0031" w:rsidRPr="00AB0031" w:rsidRDefault="00AB0031" w:rsidP="00AB0031">
      <w:pPr>
        <w:spacing w:after="0"/>
        <w:jc w:val="center"/>
        <w:rPr>
          <w:rFonts w:ascii="Times New Roman" w:hAnsi="Times New Roman" w:cs="Times New Roman"/>
          <w:b/>
          <w:color w:val="0C0C0C"/>
          <w:w w:val="90"/>
          <w:lang w:val="en-US"/>
        </w:rPr>
      </w:pPr>
      <w:r w:rsidRPr="00BF6AE5">
        <w:rPr>
          <w:rFonts w:ascii="Times New Roman" w:hAnsi="Times New Roman" w:cs="Times New Roman"/>
          <w:b/>
          <w:color w:val="0C0C0C"/>
          <w:w w:val="90"/>
        </w:rPr>
        <w:t xml:space="preserve">"FURNIZARE </w:t>
      </w:r>
      <w:r>
        <w:rPr>
          <w:rFonts w:ascii="Times New Roman" w:hAnsi="Times New Roman" w:cs="Times New Roman"/>
          <w:b/>
          <w:color w:val="0C0C0C"/>
          <w:w w:val="90"/>
        </w:rPr>
        <w:t>MOTORINA EURO5</w:t>
      </w:r>
      <w:r w:rsidR="00586608">
        <w:rPr>
          <w:rFonts w:ascii="Times New Roman" w:hAnsi="Times New Roman" w:cs="Times New Roman"/>
          <w:b/>
          <w:color w:val="0C0C0C"/>
          <w:w w:val="90"/>
        </w:rPr>
        <w:t xml:space="preserve"> SI BENZINA</w:t>
      </w:r>
      <w:r>
        <w:rPr>
          <w:rFonts w:ascii="Times New Roman" w:hAnsi="Times New Roman" w:cs="Times New Roman"/>
          <w:b/>
          <w:color w:val="0C0C0C"/>
          <w:w w:val="90"/>
        </w:rPr>
        <w:t xml:space="preserve"> </w:t>
      </w:r>
      <w:r w:rsidR="00F07139">
        <w:rPr>
          <w:rFonts w:ascii="Times New Roman" w:hAnsi="Times New Roman" w:cs="Times New Roman"/>
          <w:b/>
          <w:color w:val="0C0C0C"/>
          <w:w w:val="90"/>
        </w:rPr>
        <w:t>PE BAZA DE CARDURI</w:t>
      </w:r>
      <w:r w:rsidRPr="00BF6AE5">
        <w:rPr>
          <w:rFonts w:ascii="Times New Roman" w:hAnsi="Times New Roman" w:cs="Times New Roman"/>
          <w:b/>
          <w:color w:val="0C0C0C"/>
          <w:w w:val="90"/>
          <w:lang w:val="en-US"/>
        </w:rPr>
        <w:t>”</w:t>
      </w:r>
    </w:p>
    <w:p w:rsidR="00E03F68" w:rsidRPr="00E03F68" w:rsidRDefault="00E03F68" w:rsidP="00E03F68">
      <w:pPr>
        <w:pStyle w:val="Default"/>
        <w:jc w:val="both"/>
        <w:rPr>
          <w:b/>
          <w:bCs/>
          <w:sz w:val="22"/>
          <w:szCs w:val="22"/>
        </w:rPr>
      </w:pPr>
    </w:p>
    <w:p w:rsidR="00E03F68" w:rsidRPr="00E03F68" w:rsidRDefault="00E03F68" w:rsidP="00E03F68">
      <w:pPr>
        <w:pStyle w:val="Default"/>
        <w:jc w:val="both"/>
        <w:rPr>
          <w:b/>
          <w:bCs/>
          <w:sz w:val="22"/>
          <w:szCs w:val="22"/>
        </w:rPr>
      </w:pPr>
    </w:p>
    <w:p w:rsidR="00E03F68" w:rsidRPr="00E03F68" w:rsidRDefault="00E03F68" w:rsidP="00E03F68">
      <w:pPr>
        <w:pStyle w:val="Default"/>
        <w:jc w:val="both"/>
        <w:rPr>
          <w:b/>
          <w:bCs/>
          <w:sz w:val="22"/>
          <w:szCs w:val="22"/>
        </w:rPr>
      </w:pPr>
    </w:p>
    <w:p w:rsidR="00E03F68" w:rsidRPr="00E03F68" w:rsidRDefault="00E03F68" w:rsidP="00E03F68">
      <w:pPr>
        <w:pStyle w:val="Default"/>
        <w:jc w:val="both"/>
        <w:rPr>
          <w:b/>
          <w:bCs/>
          <w:sz w:val="22"/>
          <w:szCs w:val="22"/>
          <w:u w:val="single"/>
        </w:rPr>
      </w:pPr>
      <w:r w:rsidRPr="00E03F68">
        <w:rPr>
          <w:b/>
          <w:bCs/>
          <w:sz w:val="22"/>
          <w:szCs w:val="22"/>
          <w:u w:val="single"/>
        </w:rPr>
        <w:t xml:space="preserve">1. Preambul </w:t>
      </w: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proofErr w:type="gramStart"/>
      <w:r w:rsidRPr="00E03F68">
        <w:rPr>
          <w:sz w:val="22"/>
          <w:szCs w:val="22"/>
        </w:rPr>
        <w:t>În temeiul Legii nr.</w:t>
      </w:r>
      <w:proofErr w:type="gramEnd"/>
      <w:r w:rsidRPr="00E03F68">
        <w:rPr>
          <w:sz w:val="22"/>
          <w:szCs w:val="22"/>
        </w:rPr>
        <w:t xml:space="preserve"> 98/2016 privind achizițiile publice, cu modificările și completările ulterioare, s-a încheiat prezentul acord-cadru de furnizare produse, între </w:t>
      </w:r>
    </w:p>
    <w:p w:rsidR="00E03F68" w:rsidRPr="00E03F68" w:rsidRDefault="00E03F68" w:rsidP="00E03F68">
      <w:pPr>
        <w:pStyle w:val="Default"/>
        <w:jc w:val="both"/>
        <w:rPr>
          <w:sz w:val="22"/>
          <w:szCs w:val="22"/>
        </w:rPr>
      </w:pPr>
    </w:p>
    <w:p w:rsidR="00E03F68" w:rsidRPr="00E03F68" w:rsidRDefault="00E03F68" w:rsidP="00E03F68">
      <w:pPr>
        <w:spacing w:before="120" w:after="120"/>
        <w:ind w:left="1"/>
        <w:jc w:val="both"/>
        <w:rPr>
          <w:rFonts w:ascii="Times New Roman" w:hAnsi="Times New Roman" w:cs="Times New Roman"/>
        </w:rPr>
      </w:pPr>
      <w:r w:rsidRPr="00E03F68">
        <w:rPr>
          <w:rFonts w:ascii="Times New Roman" w:hAnsi="Times New Roman" w:cs="Times New Roman"/>
        </w:rPr>
        <w:t xml:space="preserve">1.1. - </w:t>
      </w:r>
      <w:r w:rsidRPr="00E03F68">
        <w:rPr>
          <w:rFonts w:ascii="Times New Roman" w:hAnsi="Times New Roman" w:cs="Times New Roman"/>
          <w:b/>
          <w:bCs/>
          <w:iCs/>
        </w:rPr>
        <w:t xml:space="preserve">S.C. LUCRARI DRUMURI SI PODURI S.A. VASLUI </w:t>
      </w:r>
      <w:r w:rsidRPr="00E03F68">
        <w:rPr>
          <w:rFonts w:ascii="Times New Roman" w:hAnsi="Times New Roman" w:cs="Times New Roman"/>
          <w:bCs/>
          <w:iCs/>
        </w:rPr>
        <w:t xml:space="preserve">cu sediul in Municipiul Vaslui, str. Castanilor, nr. 8, Judetul Vaslui, cod postal 730151, telefon </w:t>
      </w:r>
      <w:r w:rsidRPr="00E03F68">
        <w:rPr>
          <w:rFonts w:ascii="Times New Roman" w:hAnsi="Times New Roman" w:cs="Times New Roman"/>
        </w:rPr>
        <w:t xml:space="preserve">+40 235311053, fax +40 235314344, e-mail </w:t>
      </w:r>
      <w:hyperlink r:id="rId4" w:history="1">
        <w:r w:rsidRPr="00E03F68">
          <w:rPr>
            <w:rStyle w:val="Hyperlink"/>
            <w:rFonts w:ascii="Times New Roman" w:hAnsi="Times New Roman" w:cs="Times New Roman"/>
          </w:rPr>
          <w:t>ldpvaslui@gmail.com</w:t>
        </w:r>
      </w:hyperlink>
      <w:r w:rsidRPr="00E03F68">
        <w:rPr>
          <w:rFonts w:ascii="Times New Roman" w:hAnsi="Times New Roman" w:cs="Times New Roman"/>
        </w:rPr>
        <w:t xml:space="preserve">, </w:t>
      </w:r>
      <w:r w:rsidRPr="00E03F68">
        <w:rPr>
          <w:rFonts w:ascii="Times New Roman" w:hAnsi="Times New Roman" w:cs="Times New Roman"/>
          <w:bCs/>
          <w:iCs/>
        </w:rPr>
        <w:t xml:space="preserve">cod fiscal 10946600, cont </w:t>
      </w:r>
      <w:r w:rsidRPr="00E03F68">
        <w:rPr>
          <w:rFonts w:ascii="Times New Roman" w:hAnsi="Times New Roman" w:cs="Times New Roman"/>
          <w:b/>
          <w:lang w:val="it-IT"/>
        </w:rPr>
        <w:t>RO79BTRL03801202H05344XX</w:t>
      </w:r>
      <w:r w:rsidRPr="00E03F68">
        <w:rPr>
          <w:rFonts w:ascii="Times New Roman" w:hAnsi="Times New Roman" w:cs="Times New Roman"/>
          <w:lang w:val="it-IT"/>
        </w:rPr>
        <w:t>,</w:t>
      </w:r>
      <w:r w:rsidRPr="00E03F68">
        <w:rPr>
          <w:rFonts w:ascii="Times New Roman" w:hAnsi="Times New Roman" w:cs="Times New Roman"/>
          <w:bCs/>
          <w:iCs/>
        </w:rPr>
        <w:t xml:space="preserve"> deschis la</w:t>
      </w:r>
      <w:r w:rsidRPr="00E03F68">
        <w:rPr>
          <w:rFonts w:ascii="Times New Roman" w:hAnsi="Times New Roman" w:cs="Times New Roman"/>
          <w:lang w:val="it-IT"/>
        </w:rPr>
        <w:t xml:space="preserve"> BANCA TRANSILVANIA</w:t>
      </w:r>
      <w:r w:rsidRPr="00E03F68">
        <w:rPr>
          <w:rFonts w:ascii="Times New Roman" w:hAnsi="Times New Roman" w:cs="Times New Roman"/>
          <w:bCs/>
          <w:iCs/>
        </w:rPr>
        <w:t>., reprezentata prin</w:t>
      </w:r>
      <w:r w:rsidRPr="00E03F68">
        <w:rPr>
          <w:rFonts w:ascii="Times New Roman" w:hAnsi="Times New Roman" w:cs="Times New Roman"/>
          <w:b/>
          <w:bCs/>
          <w:iCs/>
        </w:rPr>
        <w:t xml:space="preserve"> Director general –  ing. Constantin Pricope</w:t>
      </w:r>
      <w:r w:rsidRPr="00E03F68">
        <w:rPr>
          <w:rFonts w:ascii="Times New Roman" w:hAnsi="Times New Roman" w:cs="Times New Roman"/>
          <w:bCs/>
        </w:rPr>
        <w:t xml:space="preserve"> </w:t>
      </w:r>
      <w:r w:rsidRPr="00E03F68">
        <w:rPr>
          <w:rFonts w:ascii="Times New Roman" w:hAnsi="Times New Roman" w:cs="Times New Roman"/>
        </w:rPr>
        <w:t xml:space="preserve">denumită în continuare </w:t>
      </w:r>
      <w:r w:rsidRPr="00E03F68">
        <w:rPr>
          <w:rFonts w:ascii="Times New Roman" w:hAnsi="Times New Roman" w:cs="Times New Roman"/>
          <w:b/>
          <w:bCs/>
        </w:rPr>
        <w:t>„Autoritatea/entitatea contractantă”</w:t>
      </w:r>
      <w:r w:rsidRPr="00E03F68">
        <w:rPr>
          <w:rFonts w:ascii="Times New Roman" w:hAnsi="Times New Roman" w:cs="Times New Roman"/>
        </w:rPr>
        <w:t xml:space="preserve">, pe de o parte,  </w:t>
      </w:r>
    </w:p>
    <w:p w:rsidR="00E03F68" w:rsidRPr="00E03F68" w:rsidRDefault="00E03F68" w:rsidP="00E03F68">
      <w:pPr>
        <w:pStyle w:val="Default"/>
        <w:jc w:val="both"/>
        <w:rPr>
          <w:sz w:val="22"/>
          <w:szCs w:val="22"/>
        </w:rPr>
      </w:pPr>
      <w:r w:rsidRPr="00E03F68">
        <w:rPr>
          <w:sz w:val="22"/>
          <w:szCs w:val="22"/>
        </w:rPr>
        <w:t xml:space="preserve">și </w:t>
      </w: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r w:rsidRPr="00E03F68">
        <w:rPr>
          <w:sz w:val="22"/>
          <w:szCs w:val="22"/>
        </w:rPr>
        <w:t xml:space="preserve">1.2. - Operatorul . . . . . . . . . ., cu sediul în . . . . . . . . . ., str. . . . . . . . . . . nr. . . . . . . . . . ., bl. . . . . . . . . . ., sc. . . . . . . . . . ., ap. . . . . . . . . . ., sectorul . . . . . . . . . ., telefon/fax . . . . . . . . . ., e-mail . . . . . . . . . ., număr de înmatriculare . . . . . . . . . ., cod fiscal . . . . . . . . . ., cod IBAN . . . . . . . . . ., deschis la Trezoreria . . . . . . . . . ., reprezentat prin doamna/domnul . . . . . . . . . ., administrator/director, în calitate de promitent - furnizor, pe de altă parte. </w:t>
      </w:r>
    </w:p>
    <w:p w:rsidR="00E03F68" w:rsidRPr="00E03F68" w:rsidRDefault="00E03F68" w:rsidP="00E03F68">
      <w:pPr>
        <w:pStyle w:val="Default"/>
        <w:jc w:val="both"/>
        <w:rPr>
          <w:b/>
          <w:bCs/>
          <w:sz w:val="22"/>
          <w:szCs w:val="22"/>
        </w:rPr>
      </w:pPr>
    </w:p>
    <w:p w:rsidR="00E03F68" w:rsidRDefault="00E03F68" w:rsidP="00E03F68">
      <w:pPr>
        <w:pStyle w:val="Default"/>
        <w:jc w:val="both"/>
        <w:rPr>
          <w:b/>
          <w:bCs/>
          <w:sz w:val="22"/>
          <w:szCs w:val="22"/>
          <w:u w:val="single"/>
        </w:rPr>
      </w:pPr>
      <w:r w:rsidRPr="00E03F68">
        <w:rPr>
          <w:b/>
          <w:bCs/>
          <w:sz w:val="22"/>
          <w:szCs w:val="22"/>
          <w:u w:val="single"/>
        </w:rPr>
        <w:t xml:space="preserve">2. Definiții </w:t>
      </w:r>
    </w:p>
    <w:p w:rsidR="00E03F68" w:rsidRPr="00E03F68" w:rsidRDefault="00E03F68" w:rsidP="00E03F68">
      <w:pPr>
        <w:pStyle w:val="Default"/>
        <w:jc w:val="both"/>
        <w:rPr>
          <w:b/>
          <w:bCs/>
          <w:sz w:val="22"/>
          <w:szCs w:val="22"/>
          <w:u w:val="single"/>
        </w:rPr>
      </w:pPr>
    </w:p>
    <w:p w:rsidR="00E03F68" w:rsidRPr="00E03F68" w:rsidRDefault="00E03F68" w:rsidP="00E03F68">
      <w:pPr>
        <w:pStyle w:val="Default"/>
        <w:jc w:val="both"/>
        <w:rPr>
          <w:sz w:val="22"/>
          <w:szCs w:val="22"/>
        </w:rPr>
      </w:pPr>
      <w:r w:rsidRPr="00E03F68">
        <w:rPr>
          <w:sz w:val="22"/>
          <w:szCs w:val="22"/>
        </w:rPr>
        <w:t xml:space="preserve">În prezentul contract următorii termeni vor fi interpretați astfel: </w:t>
      </w:r>
    </w:p>
    <w:p w:rsidR="00E03F68" w:rsidRPr="00E03F68" w:rsidRDefault="00E03F68" w:rsidP="00E03F68">
      <w:pPr>
        <w:pStyle w:val="Default"/>
        <w:spacing w:after="44"/>
        <w:jc w:val="both"/>
        <w:rPr>
          <w:sz w:val="22"/>
          <w:szCs w:val="22"/>
        </w:rPr>
      </w:pPr>
      <w:r w:rsidRPr="00E03F68">
        <w:rPr>
          <w:sz w:val="22"/>
          <w:szCs w:val="22"/>
        </w:rPr>
        <w:t xml:space="preserve">− </w:t>
      </w:r>
      <w:proofErr w:type="gramStart"/>
      <w:r w:rsidRPr="00E03F68">
        <w:rPr>
          <w:sz w:val="22"/>
          <w:szCs w:val="22"/>
        </w:rPr>
        <w:t>acord-cadru</w:t>
      </w:r>
      <w:proofErr w:type="gramEnd"/>
      <w:r w:rsidRPr="00E03F68">
        <w:rPr>
          <w:sz w:val="22"/>
          <w:szCs w:val="22"/>
        </w:rPr>
        <w:t xml:space="preserve"> - reprezintă prezentul acord-cadru și toate anexele sale; </w:t>
      </w:r>
    </w:p>
    <w:p w:rsidR="00E03F68" w:rsidRPr="00E03F68" w:rsidRDefault="00E03F68" w:rsidP="00E03F68">
      <w:pPr>
        <w:pStyle w:val="Default"/>
        <w:spacing w:after="44"/>
        <w:jc w:val="both"/>
        <w:rPr>
          <w:sz w:val="22"/>
          <w:szCs w:val="22"/>
        </w:rPr>
      </w:pPr>
      <w:r w:rsidRPr="00E03F68">
        <w:rPr>
          <w:sz w:val="22"/>
          <w:szCs w:val="22"/>
        </w:rPr>
        <w:t xml:space="preserve">− </w:t>
      </w:r>
      <w:proofErr w:type="gramStart"/>
      <w:r w:rsidRPr="00E03F68">
        <w:rPr>
          <w:sz w:val="22"/>
          <w:szCs w:val="22"/>
        </w:rPr>
        <w:t>contract-subsecvent</w:t>
      </w:r>
      <w:proofErr w:type="gramEnd"/>
      <w:r w:rsidRPr="00E03F68">
        <w:rPr>
          <w:sz w:val="22"/>
          <w:szCs w:val="22"/>
        </w:rPr>
        <w:t xml:space="preserve"> - contractul și anexele sale, încheiat în baza prezentului acord-cadru; </w:t>
      </w:r>
    </w:p>
    <w:p w:rsidR="00E03F68" w:rsidRPr="00E03F68" w:rsidRDefault="00E03F68" w:rsidP="00E03F68">
      <w:pPr>
        <w:pStyle w:val="Default"/>
        <w:spacing w:after="44"/>
        <w:jc w:val="both"/>
        <w:rPr>
          <w:sz w:val="22"/>
          <w:szCs w:val="22"/>
        </w:rPr>
      </w:pPr>
      <w:r w:rsidRPr="00E03F68">
        <w:rPr>
          <w:sz w:val="22"/>
          <w:szCs w:val="22"/>
        </w:rPr>
        <w:t xml:space="preserve">− </w:t>
      </w:r>
      <w:proofErr w:type="gramStart"/>
      <w:r w:rsidRPr="00E03F68">
        <w:rPr>
          <w:sz w:val="22"/>
          <w:szCs w:val="22"/>
        </w:rPr>
        <w:t>promitent-achizitor</w:t>
      </w:r>
      <w:proofErr w:type="gramEnd"/>
      <w:r w:rsidRPr="00E03F68">
        <w:rPr>
          <w:sz w:val="22"/>
          <w:szCs w:val="22"/>
        </w:rPr>
        <w:t xml:space="preserve"> și promitent-furnizor - părțile contractante, așa cum sunt acestea numite în prezentul acord- cadru; </w:t>
      </w:r>
    </w:p>
    <w:p w:rsidR="00E03F68" w:rsidRPr="00E03F68" w:rsidRDefault="00E03F68" w:rsidP="00E03F68">
      <w:pPr>
        <w:pStyle w:val="Default"/>
        <w:spacing w:after="44"/>
        <w:jc w:val="both"/>
        <w:rPr>
          <w:sz w:val="22"/>
          <w:szCs w:val="22"/>
        </w:rPr>
      </w:pPr>
      <w:r w:rsidRPr="00E03F68">
        <w:rPr>
          <w:sz w:val="22"/>
          <w:szCs w:val="22"/>
        </w:rPr>
        <w:t xml:space="preserve">− </w:t>
      </w:r>
      <w:proofErr w:type="gramStart"/>
      <w:r w:rsidRPr="00E03F68">
        <w:rPr>
          <w:sz w:val="22"/>
          <w:szCs w:val="22"/>
        </w:rPr>
        <w:t>achizitor</w:t>
      </w:r>
      <w:proofErr w:type="gramEnd"/>
      <w:r w:rsidRPr="00E03F68">
        <w:rPr>
          <w:sz w:val="22"/>
          <w:szCs w:val="22"/>
        </w:rPr>
        <w:t xml:space="preserve"> și furnizor - părțile contractante așa cum sunt acestea numite în contractele subsecvente; </w:t>
      </w:r>
    </w:p>
    <w:p w:rsidR="00E03F68" w:rsidRP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prețul</w:t>
      </w:r>
      <w:proofErr w:type="gramEnd"/>
      <w:r w:rsidRPr="00E03F68">
        <w:rPr>
          <w:sz w:val="22"/>
          <w:szCs w:val="22"/>
        </w:rPr>
        <w:t xml:space="preserve"> acordului-cadru - prețul plătibil furnizorului de către achizitor, în baza acordului-cadru, pentru îndeplinirea integrală și corespunzătoare a tuturor obligațiilor asumate prin acordul-cadru;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Pr="00E03F68" w:rsidRDefault="00E03F68" w:rsidP="00E03F68">
      <w:pPr>
        <w:autoSpaceDE w:val="0"/>
        <w:autoSpaceDN w:val="0"/>
        <w:adjustRightInd w:val="0"/>
        <w:spacing w:after="44"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 </w:t>
      </w:r>
      <w:proofErr w:type="gramStart"/>
      <w:r w:rsidRPr="00E03F68">
        <w:rPr>
          <w:rFonts w:ascii="Times New Roman" w:hAnsi="Times New Roman" w:cs="Times New Roman"/>
          <w:color w:val="000000"/>
          <w:lang w:val="en-US"/>
        </w:rPr>
        <w:t>prețul</w:t>
      </w:r>
      <w:proofErr w:type="gramEnd"/>
      <w:r w:rsidRPr="00E03F68">
        <w:rPr>
          <w:rFonts w:ascii="Times New Roman" w:hAnsi="Times New Roman" w:cs="Times New Roman"/>
          <w:color w:val="000000"/>
          <w:lang w:val="en-US"/>
        </w:rPr>
        <w:t xml:space="preserve"> contractului subsecvent - prețul plătibil furnizorului de către achizitor, în baza contractului subsecvent, pentru îndeplinirea integrală și corespunzătoare a tuturor obligațiilor asumate prin contractul subsecvent; </w:t>
      </w:r>
    </w:p>
    <w:p w:rsidR="00E03F68" w:rsidRPr="00E03F68" w:rsidRDefault="00E03F68" w:rsidP="00E03F68">
      <w:pPr>
        <w:autoSpaceDE w:val="0"/>
        <w:autoSpaceDN w:val="0"/>
        <w:adjustRightInd w:val="0"/>
        <w:spacing w:after="44"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 forța majoră - un eveniment mai presus de controlul părților, care nu se datorează greșelii sau culpei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w:t>
      </w:r>
      <w:proofErr w:type="gramStart"/>
      <w:r w:rsidRPr="00E03F68">
        <w:rPr>
          <w:rFonts w:ascii="Times New Roman" w:hAnsi="Times New Roman" w:cs="Times New Roman"/>
          <w:color w:val="000000"/>
          <w:lang w:val="en-US"/>
        </w:rPr>
        <w:t>este</w:t>
      </w:r>
      <w:proofErr w:type="gramEnd"/>
      <w:r w:rsidRPr="00E03F68">
        <w:rPr>
          <w:rFonts w:ascii="Times New Roman" w:hAnsi="Times New Roman" w:cs="Times New Roman"/>
          <w:color w:val="000000"/>
          <w:lang w:val="en-US"/>
        </w:rPr>
        <w:t xml:space="preserve"> considerat forță majoră un eveniment asemenea celor de mai sus care, fără a crea o imposibilitate de executare, face extrem de costisitoare executarea obligațiilor uneia din părți; </w:t>
      </w:r>
    </w:p>
    <w:p w:rsidR="00E03F68" w:rsidRPr="00E03F68" w:rsidRDefault="00E03F68" w:rsidP="00E03F68">
      <w:pPr>
        <w:autoSpaceDE w:val="0"/>
        <w:autoSpaceDN w:val="0"/>
        <w:adjustRightInd w:val="0"/>
        <w:spacing w:after="44"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 </w:t>
      </w:r>
      <w:proofErr w:type="gramStart"/>
      <w:r w:rsidRPr="00E03F68">
        <w:rPr>
          <w:rFonts w:ascii="Times New Roman" w:hAnsi="Times New Roman" w:cs="Times New Roman"/>
          <w:color w:val="000000"/>
          <w:lang w:val="en-US"/>
        </w:rPr>
        <w:t>zi</w:t>
      </w:r>
      <w:proofErr w:type="gramEnd"/>
      <w:r w:rsidRPr="00E03F68">
        <w:rPr>
          <w:rFonts w:ascii="Times New Roman" w:hAnsi="Times New Roman" w:cs="Times New Roman"/>
          <w:color w:val="000000"/>
          <w:lang w:val="en-US"/>
        </w:rPr>
        <w:t xml:space="preserve"> - zi calendaristică; </w:t>
      </w:r>
    </w:p>
    <w:p w:rsidR="00E03F68" w:rsidRPr="00E03F68" w:rsidRDefault="00E03F68" w:rsidP="00E03F68">
      <w:pPr>
        <w:autoSpaceDE w:val="0"/>
        <w:autoSpaceDN w:val="0"/>
        <w:adjustRightInd w:val="0"/>
        <w:spacing w:after="44"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 </w:t>
      </w:r>
      <w:proofErr w:type="gramStart"/>
      <w:r w:rsidRPr="00E03F68">
        <w:rPr>
          <w:rFonts w:ascii="Times New Roman" w:hAnsi="Times New Roman" w:cs="Times New Roman"/>
          <w:color w:val="000000"/>
          <w:lang w:val="en-US"/>
        </w:rPr>
        <w:t>an</w:t>
      </w:r>
      <w:proofErr w:type="gramEnd"/>
      <w:r w:rsidRPr="00E03F68">
        <w:rPr>
          <w:rFonts w:ascii="Times New Roman" w:hAnsi="Times New Roman" w:cs="Times New Roman"/>
          <w:color w:val="000000"/>
          <w:lang w:val="en-US"/>
        </w:rPr>
        <w:t xml:space="preserve"> - 365 de zile; </w:t>
      </w:r>
    </w:p>
    <w:p w:rsid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lastRenderedPageBreak/>
        <w:t xml:space="preserve">− neregulă - orice abatere de la legalitate, regularitate și conformitate în raport cu dispozițiile naționale și/sau europene, precum și cu prevederile contractelor ori a altor angajamente legal încheiate în baza acestor dispoziții, ce rezultă dintr-o acțiune sau inacțiune a beneficiarului ori a autorității cu competențe în gestionarea fondurilor europene, care a prejudiciat sau care poate prejudicia bugetul Uniunii Europene/bugetele donatorilor publici internaționali și/sau fondurile publice naționale aferente acestora printr-o sumă plătită necuvenit.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Pr="00E03F68" w:rsidRDefault="00E03F68" w:rsidP="00E03F68">
      <w:pPr>
        <w:autoSpaceDE w:val="0"/>
        <w:autoSpaceDN w:val="0"/>
        <w:adjustRightInd w:val="0"/>
        <w:spacing w:after="0" w:line="240" w:lineRule="auto"/>
        <w:jc w:val="both"/>
        <w:rPr>
          <w:rFonts w:ascii="Times New Roman" w:hAnsi="Times New Roman" w:cs="Times New Roman"/>
          <w:b/>
          <w:bCs/>
          <w:color w:val="000000"/>
          <w:u w:val="single"/>
          <w:lang w:val="en-US"/>
        </w:rPr>
      </w:pPr>
      <w:r w:rsidRPr="00E03F68">
        <w:rPr>
          <w:rFonts w:ascii="Times New Roman" w:hAnsi="Times New Roman" w:cs="Times New Roman"/>
          <w:b/>
          <w:bCs/>
          <w:color w:val="000000"/>
          <w:u w:val="single"/>
          <w:lang w:val="en-US"/>
        </w:rPr>
        <w:t>3. Interpretare</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b/>
          <w:bCs/>
          <w:color w:val="000000"/>
          <w:lang w:val="en-US"/>
        </w:rPr>
        <w:t xml:space="preserve">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3.1. - În prezentul acord-cadru, cu excepția unei prevederi contrare, cuvintele la forma singular vor include forma de plural și viceversa, acolo unde acest lucru </w:t>
      </w:r>
      <w:proofErr w:type="gramStart"/>
      <w:r w:rsidRPr="00E03F68">
        <w:rPr>
          <w:rFonts w:ascii="Times New Roman" w:hAnsi="Times New Roman" w:cs="Times New Roman"/>
          <w:color w:val="000000"/>
          <w:lang w:val="en-US"/>
        </w:rPr>
        <w:t>este</w:t>
      </w:r>
      <w:proofErr w:type="gramEnd"/>
      <w:r w:rsidRPr="00E03F68">
        <w:rPr>
          <w:rFonts w:ascii="Times New Roman" w:hAnsi="Times New Roman" w:cs="Times New Roman"/>
          <w:color w:val="000000"/>
          <w:lang w:val="en-US"/>
        </w:rPr>
        <w:t xml:space="preserve"> permis de context. </w:t>
      </w:r>
    </w:p>
    <w:p w:rsid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3.2. - Termenul "zi" sau "zile" sau orice referire la zile reprezintă zile calendaristice, dacă nu se specifică în mod diferit.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Pr="00E03F68" w:rsidRDefault="00E03F68" w:rsidP="00E03F68">
      <w:pPr>
        <w:autoSpaceDE w:val="0"/>
        <w:autoSpaceDN w:val="0"/>
        <w:adjustRightInd w:val="0"/>
        <w:spacing w:after="0" w:line="240" w:lineRule="auto"/>
        <w:jc w:val="both"/>
        <w:rPr>
          <w:rFonts w:ascii="Times New Roman" w:hAnsi="Times New Roman" w:cs="Times New Roman"/>
          <w:b/>
          <w:bCs/>
          <w:color w:val="000000"/>
          <w:u w:val="single"/>
          <w:lang w:val="en-US"/>
        </w:rPr>
      </w:pPr>
      <w:r w:rsidRPr="00E03F68">
        <w:rPr>
          <w:rFonts w:ascii="Times New Roman" w:hAnsi="Times New Roman" w:cs="Times New Roman"/>
          <w:b/>
          <w:bCs/>
          <w:color w:val="000000"/>
          <w:u w:val="single"/>
          <w:lang w:val="en-US"/>
        </w:rPr>
        <w:t xml:space="preserve">4. Scopul acordului-cadru de furnizare de produse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Scopul acordului-cadru de furnizare de produse îl reprezintă stabilirea elementelor/condițiilor esențiale care vor guverna contractele subsecvente de furnizare </w:t>
      </w:r>
      <w:proofErr w:type="gramStart"/>
      <w:r w:rsidRPr="00E03F68">
        <w:rPr>
          <w:rFonts w:ascii="Times New Roman" w:hAnsi="Times New Roman" w:cs="Times New Roman"/>
          <w:color w:val="000000"/>
          <w:lang w:val="en-US"/>
        </w:rPr>
        <w:t>ce</w:t>
      </w:r>
      <w:proofErr w:type="gramEnd"/>
      <w:r w:rsidRPr="00E03F68">
        <w:rPr>
          <w:rFonts w:ascii="Times New Roman" w:hAnsi="Times New Roman" w:cs="Times New Roman"/>
          <w:color w:val="000000"/>
          <w:lang w:val="en-US"/>
        </w:rPr>
        <w:t xml:space="preserve"> urmează a fi atribuite pe durata derulării prezentului acord-cadru. </w:t>
      </w:r>
    </w:p>
    <w:p w:rsid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Clauze o</w:t>
      </w:r>
      <w:r w:rsidRPr="0086319D">
        <w:rPr>
          <w:rFonts w:ascii="Times New Roman" w:hAnsi="Times New Roman" w:cs="Times New Roman"/>
          <w:color w:val="000000"/>
          <w:lang w:val="en-US"/>
        </w:rPr>
        <w:t>bligatorii</w:t>
      </w:r>
      <w:r w:rsidRPr="00E03F68">
        <w:rPr>
          <w:rFonts w:ascii="Times New Roman" w:hAnsi="Times New Roman" w:cs="Times New Roman"/>
          <w:color w:val="000000"/>
          <w:lang w:val="en-US"/>
        </w:rPr>
        <w:t xml:space="preserve">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Pr="00E03F68" w:rsidRDefault="00E03F68" w:rsidP="00E03F68">
      <w:pPr>
        <w:autoSpaceDE w:val="0"/>
        <w:autoSpaceDN w:val="0"/>
        <w:adjustRightInd w:val="0"/>
        <w:spacing w:after="0" w:line="240" w:lineRule="auto"/>
        <w:jc w:val="both"/>
        <w:rPr>
          <w:rFonts w:ascii="Times New Roman" w:hAnsi="Times New Roman" w:cs="Times New Roman"/>
          <w:b/>
          <w:bCs/>
          <w:color w:val="000000"/>
          <w:u w:val="single"/>
          <w:lang w:val="en-US"/>
        </w:rPr>
      </w:pPr>
      <w:r w:rsidRPr="00E03F68">
        <w:rPr>
          <w:rFonts w:ascii="Times New Roman" w:hAnsi="Times New Roman" w:cs="Times New Roman"/>
          <w:b/>
          <w:bCs/>
          <w:color w:val="000000"/>
          <w:u w:val="single"/>
          <w:lang w:val="en-US"/>
        </w:rPr>
        <w:t xml:space="preserve">5. Obiectul acordului-cadru de furnizare de produse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Acordul-cadru </w:t>
      </w:r>
      <w:proofErr w:type="gramStart"/>
      <w:r w:rsidRPr="00E03F68">
        <w:rPr>
          <w:rFonts w:ascii="Times New Roman" w:hAnsi="Times New Roman" w:cs="Times New Roman"/>
          <w:color w:val="000000"/>
          <w:lang w:val="en-US"/>
        </w:rPr>
        <w:t>are</w:t>
      </w:r>
      <w:proofErr w:type="gramEnd"/>
      <w:r w:rsidRPr="00E03F68">
        <w:rPr>
          <w:rFonts w:ascii="Times New Roman" w:hAnsi="Times New Roman" w:cs="Times New Roman"/>
          <w:color w:val="000000"/>
          <w:lang w:val="en-US"/>
        </w:rPr>
        <w:t xml:space="preserve"> ca obiect furnizarea produselor prevăzute în caietul de sarcini și anexa nr. </w:t>
      </w:r>
      <w:proofErr w:type="gramStart"/>
      <w:r w:rsidRPr="00E03F68">
        <w:rPr>
          <w:rFonts w:ascii="Times New Roman" w:hAnsi="Times New Roman" w:cs="Times New Roman"/>
          <w:color w:val="000000"/>
          <w:lang w:val="en-US"/>
        </w:rPr>
        <w:t>1 la prezentul acord-cadru, în condițiile prevăzute în prezentul acord- cadru, ori de câte ori promitentul-achizitor solicită acest lucru.</w:t>
      </w:r>
      <w:proofErr w:type="gramEnd"/>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 </w:t>
      </w:r>
    </w:p>
    <w:p w:rsidR="00E03F68" w:rsidRPr="00E03F68" w:rsidRDefault="00E03F68" w:rsidP="00E03F68">
      <w:pPr>
        <w:autoSpaceDE w:val="0"/>
        <w:autoSpaceDN w:val="0"/>
        <w:adjustRightInd w:val="0"/>
        <w:spacing w:after="0" w:line="240" w:lineRule="auto"/>
        <w:jc w:val="both"/>
        <w:rPr>
          <w:rFonts w:ascii="Times New Roman" w:hAnsi="Times New Roman" w:cs="Times New Roman"/>
          <w:b/>
          <w:bCs/>
          <w:color w:val="000000"/>
          <w:u w:val="single"/>
          <w:lang w:val="en-US"/>
        </w:rPr>
      </w:pPr>
      <w:r w:rsidRPr="00E03F68">
        <w:rPr>
          <w:rFonts w:ascii="Times New Roman" w:hAnsi="Times New Roman" w:cs="Times New Roman"/>
          <w:b/>
          <w:bCs/>
          <w:color w:val="000000"/>
          <w:u w:val="single"/>
          <w:lang w:val="en-US"/>
        </w:rPr>
        <w:t xml:space="preserve">6. Cantitatea previzionată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Cantitatea previzionată de produse </w:t>
      </w:r>
      <w:proofErr w:type="gramStart"/>
      <w:r w:rsidRPr="00E03F68">
        <w:rPr>
          <w:rFonts w:ascii="Times New Roman" w:hAnsi="Times New Roman" w:cs="Times New Roman"/>
          <w:color w:val="000000"/>
          <w:lang w:val="en-US"/>
        </w:rPr>
        <w:t>ce</w:t>
      </w:r>
      <w:proofErr w:type="gramEnd"/>
      <w:r w:rsidRPr="00E03F68">
        <w:rPr>
          <w:rFonts w:ascii="Times New Roman" w:hAnsi="Times New Roman" w:cs="Times New Roman"/>
          <w:color w:val="000000"/>
          <w:lang w:val="en-US"/>
        </w:rPr>
        <w:t xml:space="preserve"> vor fi furnizate în baza contractelor subsecvente este cea din anexa nr. </w:t>
      </w:r>
      <w:proofErr w:type="gramStart"/>
      <w:r w:rsidRPr="00E03F68">
        <w:rPr>
          <w:rFonts w:ascii="Times New Roman" w:hAnsi="Times New Roman" w:cs="Times New Roman"/>
          <w:color w:val="000000"/>
          <w:lang w:val="en-US"/>
        </w:rPr>
        <w:t>1 la prezentul acord-cadru.</w:t>
      </w:r>
      <w:proofErr w:type="gramEnd"/>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 </w:t>
      </w:r>
    </w:p>
    <w:p w:rsidR="00E03F68" w:rsidRPr="00E03F68" w:rsidRDefault="00E03F68" w:rsidP="00E03F68">
      <w:pPr>
        <w:autoSpaceDE w:val="0"/>
        <w:autoSpaceDN w:val="0"/>
        <w:adjustRightInd w:val="0"/>
        <w:spacing w:after="0" w:line="240" w:lineRule="auto"/>
        <w:jc w:val="both"/>
        <w:rPr>
          <w:rFonts w:ascii="Times New Roman" w:hAnsi="Times New Roman" w:cs="Times New Roman"/>
          <w:b/>
          <w:bCs/>
          <w:color w:val="000000"/>
          <w:u w:val="single"/>
          <w:lang w:val="en-US"/>
        </w:rPr>
      </w:pPr>
      <w:r w:rsidRPr="00E03F68">
        <w:rPr>
          <w:rFonts w:ascii="Times New Roman" w:hAnsi="Times New Roman" w:cs="Times New Roman"/>
          <w:b/>
          <w:bCs/>
          <w:color w:val="000000"/>
          <w:u w:val="single"/>
          <w:lang w:val="en-US"/>
        </w:rPr>
        <w:t xml:space="preserve">7. Prețul produselor </w:t>
      </w:r>
    </w:p>
    <w:p w:rsidR="00E03F68" w:rsidRPr="00E03F68" w:rsidRDefault="00E03F68" w:rsidP="00E03F68">
      <w:pPr>
        <w:autoSpaceDE w:val="0"/>
        <w:autoSpaceDN w:val="0"/>
        <w:adjustRightInd w:val="0"/>
        <w:spacing w:after="0" w:line="240" w:lineRule="auto"/>
        <w:jc w:val="both"/>
        <w:rPr>
          <w:rFonts w:ascii="Times New Roman" w:hAnsi="Times New Roman" w:cs="Times New Roman"/>
          <w:color w:val="000000"/>
          <w:lang w:val="en-US"/>
        </w:rPr>
      </w:pPr>
    </w:p>
    <w:p w:rsidR="00E03F68" w:rsidRPr="00E03F68" w:rsidRDefault="00E03F68" w:rsidP="00E03F68">
      <w:pPr>
        <w:spacing w:after="0"/>
        <w:jc w:val="both"/>
        <w:rPr>
          <w:rFonts w:ascii="Times New Roman" w:hAnsi="Times New Roman" w:cs="Times New Roman"/>
          <w:color w:val="000000"/>
          <w:lang w:val="en-US"/>
        </w:rPr>
      </w:pPr>
      <w:r w:rsidRPr="00E03F68">
        <w:rPr>
          <w:rFonts w:ascii="Times New Roman" w:hAnsi="Times New Roman" w:cs="Times New Roman"/>
          <w:color w:val="000000"/>
          <w:lang w:val="en-US"/>
        </w:rPr>
        <w:t xml:space="preserve">7.1. - Prețul total al cantităților de produse </w:t>
      </w:r>
      <w:proofErr w:type="gramStart"/>
      <w:r w:rsidRPr="00E03F68">
        <w:rPr>
          <w:rFonts w:ascii="Times New Roman" w:hAnsi="Times New Roman" w:cs="Times New Roman"/>
          <w:color w:val="000000"/>
          <w:lang w:val="en-US"/>
        </w:rPr>
        <w:t>este</w:t>
      </w:r>
      <w:proofErr w:type="gramEnd"/>
      <w:r w:rsidRPr="00E03F68">
        <w:rPr>
          <w:rFonts w:ascii="Times New Roman" w:hAnsi="Times New Roman" w:cs="Times New Roman"/>
          <w:color w:val="000000"/>
          <w:lang w:val="en-US"/>
        </w:rPr>
        <w:t xml:space="preserve"> de . . . . . . . . . . lei fără TVA, respectiv . . . . . . . . . . lei cu TVA.</w:t>
      </w:r>
    </w:p>
    <w:p w:rsidR="00195B0A" w:rsidRDefault="00E03F68" w:rsidP="00E03F68">
      <w:pPr>
        <w:spacing w:after="0"/>
        <w:jc w:val="both"/>
        <w:rPr>
          <w:rFonts w:ascii="Times New Roman" w:hAnsi="Times New Roman" w:cs="Times New Roman"/>
        </w:rPr>
      </w:pPr>
      <w:r w:rsidRPr="00E03F68">
        <w:rPr>
          <w:rFonts w:ascii="Times New Roman" w:hAnsi="Times New Roman" w:cs="Times New Roman"/>
        </w:rPr>
        <w:t>7.2. – Lista și prețurile unitare ale produselor sunt cele prevăzute în anexa nr. 1 a prezentului acord-cadru și corespund prețului inclus în propunerea financiară a promitentului-furnizor.</w:t>
      </w:r>
    </w:p>
    <w:p w:rsidR="00195B0A" w:rsidRDefault="00195B0A" w:rsidP="00195B0A">
      <w:pPr>
        <w:pStyle w:val="BodyText"/>
        <w:spacing w:before="160"/>
        <w:ind w:left="0" w:right="138"/>
        <w:jc w:val="both"/>
        <w:rPr>
          <w:lang w:val="en-US"/>
        </w:rPr>
      </w:pPr>
      <w:r>
        <w:t>Modalitatea de formare a pretului</w:t>
      </w:r>
      <w:r>
        <w:rPr>
          <w:lang w:val="en-US"/>
        </w:rPr>
        <w:t>:</w:t>
      </w:r>
    </w:p>
    <w:p w:rsidR="00195B0A" w:rsidRPr="00195B0A" w:rsidRDefault="00195B0A" w:rsidP="00195B0A">
      <w:pPr>
        <w:pStyle w:val="BodyText"/>
        <w:spacing w:before="160"/>
        <w:ind w:left="0" w:right="138"/>
        <w:jc w:val="both"/>
        <w:rPr>
          <w:b/>
          <w:lang w:val="en-US"/>
        </w:rPr>
      </w:pPr>
      <w:r>
        <w:rPr>
          <w:lang w:val="en-US"/>
        </w:rPr>
        <w:tab/>
      </w:r>
      <w:r w:rsidRPr="00195B0A">
        <w:rPr>
          <w:b/>
          <w:lang w:val="en-US"/>
        </w:rPr>
        <w:t>Pu - D = Pf</w:t>
      </w:r>
    </w:p>
    <w:p w:rsidR="00195B0A" w:rsidRDefault="00195B0A" w:rsidP="00195B0A">
      <w:pPr>
        <w:pStyle w:val="BodyText"/>
        <w:spacing w:before="160"/>
        <w:ind w:left="0" w:right="138"/>
        <w:jc w:val="both"/>
        <w:rPr>
          <w:lang w:val="en-US"/>
        </w:rPr>
      </w:pPr>
      <w:r w:rsidRPr="00195B0A">
        <w:rPr>
          <w:b/>
          <w:lang w:val="en-US"/>
        </w:rPr>
        <w:t>Pu</w:t>
      </w:r>
      <w:r>
        <w:rPr>
          <w:lang w:val="en-US"/>
        </w:rPr>
        <w:t xml:space="preserve"> = Pretul unitar pe litru din ziua alimentarii fara TVA</w:t>
      </w:r>
    </w:p>
    <w:p w:rsidR="00195B0A" w:rsidRDefault="00195B0A" w:rsidP="00195B0A">
      <w:pPr>
        <w:pStyle w:val="BodyText"/>
        <w:spacing w:before="160"/>
        <w:ind w:left="0" w:right="138"/>
        <w:jc w:val="both"/>
        <w:rPr>
          <w:lang w:val="en-US"/>
        </w:rPr>
      </w:pPr>
      <w:r w:rsidRPr="00195B0A">
        <w:rPr>
          <w:b/>
          <w:lang w:val="en-US"/>
        </w:rPr>
        <w:t>D</w:t>
      </w:r>
      <w:r>
        <w:rPr>
          <w:lang w:val="en-US"/>
        </w:rPr>
        <w:t xml:space="preserve"> = Disountul aplicat pe litru</w:t>
      </w:r>
    </w:p>
    <w:p w:rsidR="00195B0A" w:rsidRDefault="00195B0A" w:rsidP="00195B0A">
      <w:pPr>
        <w:pStyle w:val="BodyText"/>
        <w:spacing w:before="160"/>
        <w:ind w:left="0" w:right="138"/>
        <w:jc w:val="both"/>
        <w:rPr>
          <w:lang w:val="en-US"/>
        </w:rPr>
      </w:pPr>
      <w:r w:rsidRPr="00195B0A">
        <w:rPr>
          <w:b/>
          <w:lang w:val="en-US"/>
        </w:rPr>
        <w:t>Pf</w:t>
      </w:r>
      <w:r>
        <w:rPr>
          <w:lang w:val="en-US"/>
        </w:rPr>
        <w:t xml:space="preserve"> = Pretul final fara TVA</w:t>
      </w:r>
    </w:p>
    <w:p w:rsidR="00E03F68" w:rsidRDefault="00E03F68" w:rsidP="00E03F68">
      <w:pPr>
        <w:spacing w:after="0"/>
        <w:jc w:val="both"/>
        <w:rPr>
          <w:rFonts w:ascii="Times New Roman" w:hAnsi="Times New Roman" w:cs="Times New Roman"/>
        </w:rPr>
      </w:pPr>
      <w:r w:rsidRPr="00E03F68">
        <w:rPr>
          <w:rFonts w:ascii="Times New Roman" w:hAnsi="Times New Roman" w:cs="Times New Roman"/>
        </w:rPr>
        <w:t xml:space="preserve"> </w:t>
      </w:r>
    </w:p>
    <w:p w:rsidR="00E03F68" w:rsidRPr="00E03F68" w:rsidRDefault="00E03F68" w:rsidP="00E03F68">
      <w:pPr>
        <w:spacing w:after="0"/>
        <w:jc w:val="both"/>
        <w:rPr>
          <w:rFonts w:ascii="Times New Roman" w:hAnsi="Times New Roman" w:cs="Times New Roman"/>
          <w:color w:val="000000"/>
          <w:lang w:val="en-US"/>
        </w:rPr>
      </w:pPr>
    </w:p>
    <w:p w:rsidR="00E03F68" w:rsidRPr="0086319D" w:rsidRDefault="00E03F68" w:rsidP="00E03F68">
      <w:pPr>
        <w:pStyle w:val="Default"/>
        <w:jc w:val="both"/>
        <w:rPr>
          <w:b/>
          <w:bCs/>
          <w:sz w:val="22"/>
          <w:szCs w:val="22"/>
          <w:u w:val="single"/>
        </w:rPr>
      </w:pPr>
      <w:r w:rsidRPr="0086319D">
        <w:rPr>
          <w:b/>
          <w:bCs/>
          <w:sz w:val="22"/>
          <w:szCs w:val="22"/>
          <w:u w:val="single"/>
        </w:rPr>
        <w:t xml:space="preserve">8. Durata acordului-cadru de furnizare de produse </w:t>
      </w:r>
    </w:p>
    <w:p w:rsidR="00E03F68" w:rsidRPr="00E03F68" w:rsidRDefault="00E03F68" w:rsidP="00E03F68">
      <w:pPr>
        <w:pStyle w:val="Default"/>
        <w:jc w:val="both"/>
        <w:rPr>
          <w:sz w:val="22"/>
          <w:szCs w:val="22"/>
        </w:rPr>
      </w:pPr>
    </w:p>
    <w:p w:rsidR="00E03F68" w:rsidRDefault="00E03F68" w:rsidP="00E03F68">
      <w:pPr>
        <w:pStyle w:val="Default"/>
        <w:jc w:val="both"/>
        <w:rPr>
          <w:sz w:val="22"/>
          <w:szCs w:val="22"/>
        </w:rPr>
      </w:pPr>
      <w:r w:rsidRPr="00E03F68">
        <w:rPr>
          <w:sz w:val="22"/>
          <w:szCs w:val="22"/>
        </w:rPr>
        <w:t>Durata prezentul</w:t>
      </w:r>
      <w:r>
        <w:rPr>
          <w:sz w:val="22"/>
          <w:szCs w:val="22"/>
        </w:rPr>
        <w:t>u</w:t>
      </w:r>
      <w:r w:rsidR="00AB402A">
        <w:rPr>
          <w:sz w:val="22"/>
          <w:szCs w:val="22"/>
        </w:rPr>
        <w:t xml:space="preserve">i acord-cadru </w:t>
      </w:r>
      <w:proofErr w:type="gramStart"/>
      <w:r w:rsidR="00AB402A">
        <w:rPr>
          <w:sz w:val="22"/>
          <w:szCs w:val="22"/>
        </w:rPr>
        <w:t>este</w:t>
      </w:r>
      <w:proofErr w:type="gramEnd"/>
      <w:r w:rsidR="00AB402A">
        <w:rPr>
          <w:sz w:val="22"/>
          <w:szCs w:val="22"/>
        </w:rPr>
        <w:t xml:space="preserve"> pana la </w:t>
      </w:r>
      <w:r w:rsidR="00224BA1">
        <w:rPr>
          <w:sz w:val="22"/>
          <w:szCs w:val="22"/>
        </w:rPr>
        <w:t>10.12.2026</w:t>
      </w:r>
      <w:r w:rsidRPr="00E03F68">
        <w:rPr>
          <w:sz w:val="22"/>
          <w:szCs w:val="22"/>
        </w:rPr>
        <w:t xml:space="preserve">, începând de la data semnării acestuia de ambele părți. </w:t>
      </w:r>
    </w:p>
    <w:p w:rsidR="00E03F68" w:rsidRPr="00E03F68" w:rsidRDefault="00E03F68" w:rsidP="00E03F68">
      <w:pPr>
        <w:pStyle w:val="Default"/>
        <w:jc w:val="both"/>
        <w:rPr>
          <w:sz w:val="22"/>
          <w:szCs w:val="22"/>
        </w:rPr>
      </w:pPr>
    </w:p>
    <w:p w:rsidR="00E03F68" w:rsidRPr="0086319D" w:rsidRDefault="00E03F68" w:rsidP="00E03F68">
      <w:pPr>
        <w:pStyle w:val="Default"/>
        <w:jc w:val="both"/>
        <w:rPr>
          <w:b/>
          <w:bCs/>
          <w:sz w:val="22"/>
          <w:szCs w:val="22"/>
          <w:u w:val="single"/>
        </w:rPr>
      </w:pPr>
      <w:r w:rsidRPr="0086319D">
        <w:rPr>
          <w:b/>
          <w:bCs/>
          <w:sz w:val="22"/>
          <w:szCs w:val="22"/>
          <w:u w:val="single"/>
        </w:rPr>
        <w:t xml:space="preserve">9. Documentele acordului-cadru </w:t>
      </w: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r w:rsidRPr="00E03F68">
        <w:rPr>
          <w:sz w:val="22"/>
          <w:szCs w:val="22"/>
        </w:rPr>
        <w:t xml:space="preserve">Furnizorul </w:t>
      </w:r>
      <w:proofErr w:type="gramStart"/>
      <w:r w:rsidRPr="00E03F68">
        <w:rPr>
          <w:sz w:val="22"/>
          <w:szCs w:val="22"/>
        </w:rPr>
        <w:t>va</w:t>
      </w:r>
      <w:proofErr w:type="gramEnd"/>
      <w:r w:rsidRPr="00E03F68">
        <w:rPr>
          <w:sz w:val="22"/>
          <w:szCs w:val="22"/>
        </w:rPr>
        <w:t xml:space="preserve"> îndeplini obligațiile în condițiile stabilite prin prezentul acord-cadru și următoarele anexe, parte integrantă din acordul-cadru: </w:t>
      </w:r>
    </w:p>
    <w:p w:rsidR="00E03F68" w:rsidRPr="00E03F68" w:rsidRDefault="00E03F68" w:rsidP="00E03F68">
      <w:pPr>
        <w:pStyle w:val="Default"/>
        <w:jc w:val="both"/>
        <w:rPr>
          <w:sz w:val="22"/>
          <w:szCs w:val="22"/>
        </w:rPr>
      </w:pPr>
      <w:r w:rsidRPr="00E03F68">
        <w:rPr>
          <w:sz w:val="22"/>
          <w:szCs w:val="22"/>
        </w:rPr>
        <w:t xml:space="preserve">a) </w:t>
      </w:r>
      <w:proofErr w:type="gramStart"/>
      <w:r w:rsidRPr="00E03F68">
        <w:rPr>
          <w:sz w:val="22"/>
          <w:szCs w:val="22"/>
        </w:rPr>
        <w:t>documentația</w:t>
      </w:r>
      <w:proofErr w:type="gramEnd"/>
      <w:r w:rsidRPr="00E03F68">
        <w:rPr>
          <w:sz w:val="22"/>
          <w:szCs w:val="22"/>
        </w:rPr>
        <w:t xml:space="preserve"> de atribuire a acordului-cadru de furnizare, inclusiv caietul de sarcini; </w:t>
      </w:r>
    </w:p>
    <w:p w:rsidR="00E03F68" w:rsidRPr="00E03F68" w:rsidRDefault="00E03F68" w:rsidP="00E03F68">
      <w:pPr>
        <w:pStyle w:val="Default"/>
        <w:jc w:val="both"/>
        <w:rPr>
          <w:sz w:val="22"/>
          <w:szCs w:val="22"/>
        </w:rPr>
      </w:pPr>
      <w:r w:rsidRPr="00E03F68">
        <w:rPr>
          <w:sz w:val="22"/>
          <w:szCs w:val="22"/>
        </w:rPr>
        <w:t xml:space="preserve">b) </w:t>
      </w:r>
      <w:proofErr w:type="gramStart"/>
      <w:r w:rsidRPr="00E03F68">
        <w:rPr>
          <w:sz w:val="22"/>
          <w:szCs w:val="22"/>
        </w:rPr>
        <w:t>propunerea</w:t>
      </w:r>
      <w:proofErr w:type="gramEnd"/>
      <w:r w:rsidRPr="00E03F68">
        <w:rPr>
          <w:sz w:val="22"/>
          <w:szCs w:val="22"/>
        </w:rPr>
        <w:t xml:space="preserve"> tehnică și propunerea financiară; </w:t>
      </w:r>
    </w:p>
    <w:p w:rsidR="00E03F68" w:rsidRPr="00E03F68" w:rsidRDefault="00E03F68" w:rsidP="00E03F68">
      <w:pPr>
        <w:pStyle w:val="Default"/>
        <w:jc w:val="both"/>
        <w:rPr>
          <w:sz w:val="22"/>
          <w:szCs w:val="22"/>
        </w:rPr>
      </w:pPr>
      <w:r w:rsidRPr="00E03F68">
        <w:rPr>
          <w:sz w:val="22"/>
          <w:szCs w:val="22"/>
        </w:rPr>
        <w:t xml:space="preserve">c) </w:t>
      </w:r>
      <w:proofErr w:type="gramStart"/>
      <w:r w:rsidRPr="00E03F68">
        <w:rPr>
          <w:sz w:val="22"/>
          <w:szCs w:val="22"/>
        </w:rPr>
        <w:t>lista</w:t>
      </w:r>
      <w:proofErr w:type="gramEnd"/>
      <w:r w:rsidRPr="00E03F68">
        <w:rPr>
          <w:sz w:val="22"/>
          <w:szCs w:val="22"/>
        </w:rPr>
        <w:t xml:space="preserve"> subcontractanților și contractele de subcontractare, dacă este cazul; </w:t>
      </w:r>
    </w:p>
    <w:p w:rsidR="00E03F68" w:rsidRPr="00E03F68" w:rsidRDefault="00E03F68" w:rsidP="00E03F68">
      <w:pPr>
        <w:pStyle w:val="Default"/>
        <w:jc w:val="both"/>
        <w:rPr>
          <w:sz w:val="22"/>
          <w:szCs w:val="22"/>
        </w:rPr>
      </w:pPr>
      <w:r w:rsidRPr="00E03F68">
        <w:rPr>
          <w:sz w:val="22"/>
          <w:szCs w:val="22"/>
        </w:rPr>
        <w:t xml:space="preserve">d) </w:t>
      </w:r>
      <w:proofErr w:type="gramStart"/>
      <w:r w:rsidRPr="00E03F68">
        <w:rPr>
          <w:sz w:val="22"/>
          <w:szCs w:val="22"/>
        </w:rPr>
        <w:t>alte</w:t>
      </w:r>
      <w:proofErr w:type="gramEnd"/>
      <w:r w:rsidRPr="00E03F68">
        <w:rPr>
          <w:sz w:val="22"/>
          <w:szCs w:val="22"/>
        </w:rPr>
        <w:t xml:space="preserve"> documente, potrivit legii. </w:t>
      </w:r>
    </w:p>
    <w:p w:rsidR="00E03F68" w:rsidRPr="0086319D" w:rsidRDefault="00E03F68" w:rsidP="00E03F68">
      <w:pPr>
        <w:pStyle w:val="Default"/>
        <w:jc w:val="both"/>
        <w:rPr>
          <w:b/>
          <w:bCs/>
          <w:sz w:val="22"/>
          <w:szCs w:val="22"/>
          <w:u w:val="single"/>
        </w:rPr>
      </w:pPr>
      <w:r w:rsidRPr="0086319D">
        <w:rPr>
          <w:b/>
          <w:bCs/>
          <w:sz w:val="22"/>
          <w:szCs w:val="22"/>
          <w:u w:val="single"/>
        </w:rPr>
        <w:t xml:space="preserve">10. Obligațiile principale ale promitentului-furnizor </w:t>
      </w: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r w:rsidRPr="00E03F68">
        <w:rPr>
          <w:sz w:val="22"/>
          <w:szCs w:val="22"/>
        </w:rPr>
        <w:t xml:space="preserve">10.1. - Promitentul-furnizor se obligă ca, în baza contractelor subsecvente încheiate cu promitentul-achizitor, </w:t>
      </w:r>
      <w:proofErr w:type="gramStart"/>
      <w:r w:rsidRPr="00E03F68">
        <w:rPr>
          <w:sz w:val="22"/>
          <w:szCs w:val="22"/>
        </w:rPr>
        <w:t>să</w:t>
      </w:r>
      <w:proofErr w:type="gramEnd"/>
      <w:r w:rsidRPr="00E03F68">
        <w:rPr>
          <w:sz w:val="22"/>
          <w:szCs w:val="22"/>
        </w:rPr>
        <w:t xml:space="preserve"> furnizeze produsele din anexa nr. </w:t>
      </w:r>
      <w:proofErr w:type="gramStart"/>
      <w:r w:rsidRPr="00E03F68">
        <w:rPr>
          <w:sz w:val="22"/>
          <w:szCs w:val="22"/>
        </w:rPr>
        <w:t>1, în condițiile convenite în prezentul acord-cadru.</w:t>
      </w:r>
      <w:proofErr w:type="gramEnd"/>
      <w:r w:rsidRPr="00E03F68">
        <w:rPr>
          <w:sz w:val="22"/>
          <w:szCs w:val="22"/>
        </w:rPr>
        <w:t xml:space="preserve"> </w:t>
      </w:r>
    </w:p>
    <w:p w:rsidR="00E03F68" w:rsidRPr="00E03F68" w:rsidRDefault="00E03F68" w:rsidP="00E03F68">
      <w:pPr>
        <w:pStyle w:val="Default"/>
        <w:jc w:val="both"/>
        <w:rPr>
          <w:sz w:val="22"/>
          <w:szCs w:val="22"/>
        </w:rPr>
      </w:pPr>
      <w:r w:rsidRPr="00E03F68">
        <w:rPr>
          <w:sz w:val="22"/>
          <w:szCs w:val="22"/>
        </w:rPr>
        <w:t xml:space="preserve">10.2. - Promitentul-furnizor se obligă ca produsele furnizate </w:t>
      </w:r>
      <w:proofErr w:type="gramStart"/>
      <w:r w:rsidRPr="00E03F68">
        <w:rPr>
          <w:sz w:val="22"/>
          <w:szCs w:val="22"/>
        </w:rPr>
        <w:t>să</w:t>
      </w:r>
      <w:proofErr w:type="gramEnd"/>
      <w:r w:rsidRPr="00E03F68">
        <w:rPr>
          <w:sz w:val="22"/>
          <w:szCs w:val="22"/>
        </w:rPr>
        <w:t xml:space="preserve"> respecte calitatea prevăzută în propunerea tehnică, anexa nr. </w:t>
      </w:r>
      <w:proofErr w:type="gramStart"/>
      <w:r w:rsidRPr="00E03F68">
        <w:rPr>
          <w:sz w:val="22"/>
          <w:szCs w:val="22"/>
        </w:rPr>
        <w:t>2, la prezentul acord-cadru.</w:t>
      </w:r>
      <w:proofErr w:type="gramEnd"/>
      <w:r w:rsidRPr="00E03F68">
        <w:rPr>
          <w:sz w:val="22"/>
          <w:szCs w:val="22"/>
        </w:rPr>
        <w:t xml:space="preserve"> </w:t>
      </w:r>
    </w:p>
    <w:p w:rsidR="00E03F68" w:rsidRPr="00E03F68" w:rsidRDefault="00E03F68" w:rsidP="00E03F68">
      <w:pPr>
        <w:pStyle w:val="Default"/>
        <w:jc w:val="both"/>
        <w:rPr>
          <w:sz w:val="22"/>
          <w:szCs w:val="22"/>
        </w:rPr>
      </w:pPr>
      <w:r w:rsidRPr="00E03F68">
        <w:rPr>
          <w:sz w:val="22"/>
          <w:szCs w:val="22"/>
        </w:rPr>
        <w:t xml:space="preserve">10.3. - Promitentul-furnizor se obligă </w:t>
      </w:r>
      <w:proofErr w:type="gramStart"/>
      <w:r w:rsidRPr="00E03F68">
        <w:rPr>
          <w:sz w:val="22"/>
          <w:szCs w:val="22"/>
        </w:rPr>
        <w:t>să</w:t>
      </w:r>
      <w:proofErr w:type="gramEnd"/>
      <w:r w:rsidRPr="00E03F68">
        <w:rPr>
          <w:sz w:val="22"/>
          <w:szCs w:val="22"/>
        </w:rPr>
        <w:t xml:space="preserve"> nu transfere total sau parțial obligațiile asumate prin prezentul acord-cadru. </w:t>
      </w:r>
    </w:p>
    <w:p w:rsidR="00E03F68" w:rsidRPr="00E03F68" w:rsidRDefault="00E03F68" w:rsidP="00E03F68">
      <w:pPr>
        <w:pStyle w:val="Default"/>
        <w:jc w:val="both"/>
        <w:rPr>
          <w:sz w:val="22"/>
          <w:szCs w:val="22"/>
        </w:rPr>
      </w:pPr>
      <w:r w:rsidRPr="00E03F68">
        <w:rPr>
          <w:sz w:val="22"/>
          <w:szCs w:val="22"/>
        </w:rPr>
        <w:t xml:space="preserve">10.4. - Promitentul-furnizor se obligă </w:t>
      </w:r>
      <w:proofErr w:type="gramStart"/>
      <w:r w:rsidRPr="00E03F68">
        <w:rPr>
          <w:sz w:val="22"/>
          <w:szCs w:val="22"/>
        </w:rPr>
        <w:t>să</w:t>
      </w:r>
      <w:proofErr w:type="gramEnd"/>
      <w:r w:rsidRPr="00E03F68">
        <w:rPr>
          <w:sz w:val="22"/>
          <w:szCs w:val="22"/>
        </w:rPr>
        <w:t xml:space="preserve"> furnizeze produsele în baza comenzilor primite de la achizitor in cantitatea so</w:t>
      </w:r>
      <w:r w:rsidR="00AB0031">
        <w:rPr>
          <w:sz w:val="22"/>
          <w:szCs w:val="22"/>
        </w:rPr>
        <w:t>licitata si in termen de maxim 3</w:t>
      </w:r>
      <w:r w:rsidRPr="00E03F68">
        <w:rPr>
          <w:sz w:val="22"/>
          <w:szCs w:val="22"/>
        </w:rPr>
        <w:t xml:space="preserve"> zile de la primirea comenzii. </w:t>
      </w:r>
    </w:p>
    <w:p w:rsidR="00E03F68" w:rsidRPr="00E03F68" w:rsidRDefault="00E03F68" w:rsidP="00E03F68">
      <w:pPr>
        <w:pStyle w:val="Default"/>
        <w:jc w:val="both"/>
        <w:rPr>
          <w:sz w:val="22"/>
          <w:szCs w:val="22"/>
        </w:rPr>
      </w:pPr>
      <w:r w:rsidRPr="00E03F68">
        <w:rPr>
          <w:sz w:val="22"/>
          <w:szCs w:val="22"/>
        </w:rPr>
        <w:t xml:space="preserve">10.5. - Dacă promitentul-furnizor nu onorează obligația de furnizare a produselor care fac obiectul acordului cadru/contractelor subsecvente în termenul convenit, promitentul-achizitor are dreptul de a solicita unilateral rezilierea. </w:t>
      </w:r>
    </w:p>
    <w:p w:rsidR="00E03F68" w:rsidRPr="00E03F68" w:rsidRDefault="00E03F68" w:rsidP="00E03F68">
      <w:pPr>
        <w:pStyle w:val="Default"/>
        <w:jc w:val="both"/>
        <w:rPr>
          <w:sz w:val="22"/>
          <w:szCs w:val="22"/>
        </w:rPr>
      </w:pPr>
      <w:r w:rsidRPr="00E03F68">
        <w:rPr>
          <w:sz w:val="22"/>
          <w:szCs w:val="22"/>
        </w:rPr>
        <w:t xml:space="preserve">10.6. - Promitentul-furnizor se obligă </w:t>
      </w:r>
      <w:proofErr w:type="gramStart"/>
      <w:r w:rsidRPr="00E03F68">
        <w:rPr>
          <w:sz w:val="22"/>
          <w:szCs w:val="22"/>
        </w:rPr>
        <w:t>să</w:t>
      </w:r>
      <w:proofErr w:type="gramEnd"/>
      <w:r w:rsidRPr="00E03F68">
        <w:rPr>
          <w:sz w:val="22"/>
          <w:szCs w:val="22"/>
        </w:rPr>
        <w:t xml:space="preserve"> livreze produsul însoțit de următoarele documente: </w:t>
      </w:r>
    </w:p>
    <w:p w:rsidR="00E03F68" w:rsidRP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factura</w:t>
      </w:r>
      <w:proofErr w:type="gramEnd"/>
      <w:r w:rsidRPr="00E03F68">
        <w:rPr>
          <w:sz w:val="22"/>
          <w:szCs w:val="22"/>
        </w:rPr>
        <w:t xml:space="preserve"> fiscală; </w:t>
      </w:r>
    </w:p>
    <w:p w:rsidR="00E03F68" w:rsidRP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aviz</w:t>
      </w:r>
      <w:proofErr w:type="gramEnd"/>
      <w:r w:rsidRPr="00E03F68">
        <w:rPr>
          <w:sz w:val="22"/>
          <w:szCs w:val="22"/>
        </w:rPr>
        <w:t xml:space="preserve"> de însoțire a mărfii (de atestare a calității încărcate); </w:t>
      </w:r>
    </w:p>
    <w:p w:rsidR="00E03F68" w:rsidRP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certificat</w:t>
      </w:r>
      <w:proofErr w:type="gramEnd"/>
      <w:r w:rsidRPr="00E03F68">
        <w:rPr>
          <w:sz w:val="22"/>
          <w:szCs w:val="22"/>
        </w:rPr>
        <w:t xml:space="preserve"> de conformitate; </w:t>
      </w:r>
    </w:p>
    <w:p w:rsid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raport</w:t>
      </w:r>
      <w:proofErr w:type="gramEnd"/>
      <w:r w:rsidRPr="00E03F68">
        <w:rPr>
          <w:sz w:val="22"/>
          <w:szCs w:val="22"/>
        </w:rPr>
        <w:t xml:space="preserve"> de încercare;</w:t>
      </w:r>
    </w:p>
    <w:p w:rsidR="00E03F68" w:rsidRPr="00E03F68" w:rsidRDefault="00E03F68" w:rsidP="00E03F68">
      <w:pPr>
        <w:pStyle w:val="Default"/>
        <w:jc w:val="both"/>
        <w:rPr>
          <w:sz w:val="22"/>
          <w:szCs w:val="22"/>
        </w:rPr>
      </w:pPr>
    </w:p>
    <w:p w:rsidR="00E03F68" w:rsidRPr="0086319D" w:rsidRDefault="00E03F68" w:rsidP="00E03F68">
      <w:pPr>
        <w:pStyle w:val="Default"/>
        <w:jc w:val="both"/>
        <w:rPr>
          <w:b/>
          <w:bCs/>
          <w:sz w:val="22"/>
          <w:szCs w:val="22"/>
          <w:u w:val="single"/>
        </w:rPr>
      </w:pPr>
      <w:r w:rsidRPr="0086319D">
        <w:rPr>
          <w:b/>
          <w:bCs/>
          <w:sz w:val="22"/>
          <w:szCs w:val="22"/>
          <w:u w:val="single"/>
        </w:rPr>
        <w:t>11. Obligațiile promitentului-achizitor</w:t>
      </w:r>
    </w:p>
    <w:p w:rsidR="00E03F68" w:rsidRPr="00E03F68" w:rsidRDefault="00E03F68" w:rsidP="00E03F68">
      <w:pPr>
        <w:pStyle w:val="Default"/>
        <w:jc w:val="both"/>
        <w:rPr>
          <w:sz w:val="22"/>
          <w:szCs w:val="22"/>
        </w:rPr>
      </w:pPr>
      <w:r w:rsidRPr="00E03F68">
        <w:rPr>
          <w:b/>
          <w:bCs/>
          <w:sz w:val="22"/>
          <w:szCs w:val="22"/>
        </w:rPr>
        <w:t xml:space="preserve"> </w:t>
      </w:r>
    </w:p>
    <w:p w:rsidR="00E03F68" w:rsidRPr="00E03F68" w:rsidRDefault="00E03F68" w:rsidP="00E03F68">
      <w:pPr>
        <w:spacing w:after="0"/>
        <w:jc w:val="both"/>
        <w:rPr>
          <w:rFonts w:ascii="Times New Roman" w:hAnsi="Times New Roman" w:cs="Times New Roman"/>
        </w:rPr>
      </w:pPr>
      <w:r w:rsidRPr="00E03F68">
        <w:rPr>
          <w:rFonts w:ascii="Times New Roman" w:hAnsi="Times New Roman" w:cs="Times New Roman"/>
        </w:rPr>
        <w:t>11.1. - Promitentul-achizitor se obligă să încheie Acordul-cadru cu primii trei ofertanți în ordine descrescătoare a prețurilor ofertate, declarați câștigători. În situația în care primul ofertant din clasament, respectiv primul promitent furnizor nu va putea răspunde solicitării autorității contractante de atribuire a unui contract subsecvent, în perioada de valabilitate a acordului-cadru, refuzând semnarea acestuia, autoritatea contractantă se obligă să solicite semnarea contractului subsecvent promitentului furnizor clasat pe următorul loc în clasamentul în baza căruia se vor încheia acordurile cadru.</w:t>
      </w:r>
    </w:p>
    <w:p w:rsidR="00E03F68" w:rsidRPr="00E03F68" w:rsidRDefault="00E03F68" w:rsidP="00E03F68">
      <w:pPr>
        <w:pStyle w:val="Default"/>
        <w:jc w:val="both"/>
        <w:rPr>
          <w:sz w:val="22"/>
          <w:szCs w:val="22"/>
        </w:rPr>
      </w:pPr>
      <w:r w:rsidRPr="00E03F68">
        <w:rPr>
          <w:sz w:val="22"/>
          <w:szCs w:val="22"/>
        </w:rPr>
        <w:t xml:space="preserve">11.2. - Promitentul-achizitor se obligă ca, în baza contractelor subsecvente atribuite promitentului-furnizor, în limita necesităților, </w:t>
      </w:r>
      <w:proofErr w:type="gramStart"/>
      <w:r w:rsidRPr="00E03F68">
        <w:rPr>
          <w:sz w:val="22"/>
          <w:szCs w:val="22"/>
        </w:rPr>
        <w:t>să</w:t>
      </w:r>
      <w:proofErr w:type="gramEnd"/>
      <w:r w:rsidRPr="00E03F68">
        <w:rPr>
          <w:sz w:val="22"/>
          <w:szCs w:val="22"/>
        </w:rPr>
        <w:t xml:space="preserve"> achiziționeze produsele prevăzute în anexa nr. </w:t>
      </w:r>
      <w:proofErr w:type="gramStart"/>
      <w:r w:rsidRPr="00E03F68">
        <w:rPr>
          <w:sz w:val="22"/>
          <w:szCs w:val="22"/>
        </w:rPr>
        <w:t>1, în condițiile convenite în prezentul acord-cadru.</w:t>
      </w:r>
      <w:proofErr w:type="gramEnd"/>
      <w:r w:rsidRPr="00E03F68">
        <w:rPr>
          <w:sz w:val="22"/>
          <w:szCs w:val="22"/>
        </w:rPr>
        <w:t xml:space="preserve"> </w:t>
      </w:r>
    </w:p>
    <w:p w:rsidR="00E03F68" w:rsidRPr="00E03F68" w:rsidRDefault="00E03F68" w:rsidP="00E03F68">
      <w:pPr>
        <w:pStyle w:val="Default"/>
        <w:jc w:val="both"/>
        <w:rPr>
          <w:sz w:val="22"/>
          <w:szCs w:val="22"/>
        </w:rPr>
      </w:pPr>
      <w:r w:rsidRPr="00E03F68">
        <w:rPr>
          <w:sz w:val="22"/>
          <w:szCs w:val="22"/>
        </w:rPr>
        <w:t xml:space="preserve">11.3. - Promitentul-achizitor se obligă </w:t>
      </w:r>
      <w:proofErr w:type="gramStart"/>
      <w:r w:rsidRPr="00E03F68">
        <w:rPr>
          <w:sz w:val="22"/>
          <w:szCs w:val="22"/>
        </w:rPr>
        <w:t>să</w:t>
      </w:r>
      <w:proofErr w:type="gramEnd"/>
      <w:r w:rsidRPr="00E03F68">
        <w:rPr>
          <w:sz w:val="22"/>
          <w:szCs w:val="22"/>
        </w:rPr>
        <w:t xml:space="preserve"> plătească prețul produselor către promitentul-furnizor în maxim 45 de zile de la data recepției acestora </w:t>
      </w:r>
    </w:p>
    <w:p w:rsidR="00E03F68" w:rsidRPr="00E03F68" w:rsidRDefault="00E03F68" w:rsidP="00E03F68">
      <w:pPr>
        <w:pStyle w:val="Default"/>
        <w:jc w:val="both"/>
        <w:rPr>
          <w:sz w:val="22"/>
          <w:szCs w:val="22"/>
        </w:rPr>
      </w:pPr>
      <w:r w:rsidRPr="00E03F68">
        <w:rPr>
          <w:sz w:val="22"/>
          <w:szCs w:val="22"/>
        </w:rPr>
        <w:t xml:space="preserve">11.4. - Promitentul-achizitor se obligă să nu inițieze, pe durata prezentului acord-cadru, o nouă procedură de atribuire, atunci când intenționează să achiziționeze produsele care fac obiectul prezentului acord-cadru, cu excepția cazului în care promitentul-furnizor declară că nu mai este în măsură a le furniza și nici ceilalți operatori economici, la rândul lor, nu au capacitatea de a răspunde solicitării respective (sau orice altă situație de încetare a acordului-cadru). </w:t>
      </w:r>
    </w:p>
    <w:p w:rsidR="00E03F68" w:rsidRPr="00E03F68" w:rsidRDefault="00E03F68" w:rsidP="00E03F68">
      <w:pPr>
        <w:pStyle w:val="Default"/>
        <w:jc w:val="both"/>
        <w:rPr>
          <w:sz w:val="22"/>
          <w:szCs w:val="22"/>
        </w:rPr>
      </w:pPr>
      <w:r w:rsidRPr="00E03F68">
        <w:rPr>
          <w:sz w:val="22"/>
          <w:szCs w:val="22"/>
        </w:rPr>
        <w:t xml:space="preserve">11.5. - Promitentul-achizitor </w:t>
      </w:r>
      <w:proofErr w:type="gramStart"/>
      <w:r w:rsidRPr="00E03F68">
        <w:rPr>
          <w:sz w:val="22"/>
          <w:szCs w:val="22"/>
        </w:rPr>
        <w:t>va</w:t>
      </w:r>
      <w:proofErr w:type="gramEnd"/>
      <w:r w:rsidRPr="00E03F68">
        <w:rPr>
          <w:sz w:val="22"/>
          <w:szCs w:val="22"/>
        </w:rPr>
        <w:t xml:space="preserve"> semna contracte subsecvente acordului-cadru numai în limita fondurilor alocate cu această destinație. </w:t>
      </w:r>
    </w:p>
    <w:p w:rsidR="00E03F68" w:rsidRPr="00E03F68" w:rsidRDefault="00E03F68" w:rsidP="00E03F68">
      <w:pPr>
        <w:pStyle w:val="Default"/>
        <w:jc w:val="both"/>
        <w:rPr>
          <w:sz w:val="22"/>
          <w:szCs w:val="22"/>
        </w:rPr>
      </w:pPr>
      <w:r w:rsidRPr="00E03F68">
        <w:rPr>
          <w:sz w:val="22"/>
          <w:szCs w:val="22"/>
        </w:rPr>
        <w:t xml:space="preserve">11.6. - Contractele subsecvente încheiate de promitentul-achizitor cu promitentul-furnizor vor fi: </w:t>
      </w:r>
    </w:p>
    <w:p w:rsidR="00E03F68" w:rsidRP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pentru</w:t>
      </w:r>
      <w:proofErr w:type="gramEnd"/>
      <w:r w:rsidRPr="00E03F68">
        <w:rPr>
          <w:sz w:val="22"/>
          <w:szCs w:val="22"/>
        </w:rPr>
        <w:t xml:space="preserve"> anul 2023 se vor încheia între 1 (unu) și 3 (trei) contracte subsecvente. </w:t>
      </w:r>
    </w:p>
    <w:p w:rsidR="00E03F68" w:rsidRDefault="00E03F68" w:rsidP="00E03F68">
      <w:pPr>
        <w:pStyle w:val="Default"/>
        <w:jc w:val="both"/>
        <w:rPr>
          <w:sz w:val="22"/>
          <w:szCs w:val="22"/>
        </w:rPr>
      </w:pPr>
      <w:r w:rsidRPr="00E03F68">
        <w:rPr>
          <w:sz w:val="22"/>
          <w:szCs w:val="22"/>
        </w:rPr>
        <w:t xml:space="preserve">11.7. - Promitentul-achizitor se obligă să emită în termen de 14 zile de la data finalizării livrării produselor care fac obiectul contractului documente constatatoare care conțin informații referitoare la </w:t>
      </w:r>
      <w:r w:rsidRPr="00E03F68">
        <w:rPr>
          <w:sz w:val="22"/>
          <w:szCs w:val="22"/>
        </w:rPr>
        <w:lastRenderedPageBreak/>
        <w:t xml:space="preserve">îndeplinirea sau, după caz, neîndeplinirea obligațiilor contractuale de către contractant/contractant asociat și, dacă este cazul, la eventualele prejudicii. </w:t>
      </w:r>
    </w:p>
    <w:p w:rsidR="00E03F68" w:rsidRPr="00E03F68" w:rsidRDefault="00E03F68" w:rsidP="00E03F68">
      <w:pPr>
        <w:pStyle w:val="Default"/>
        <w:jc w:val="both"/>
        <w:rPr>
          <w:sz w:val="22"/>
          <w:szCs w:val="22"/>
        </w:rPr>
      </w:pPr>
    </w:p>
    <w:p w:rsidR="00E03F68" w:rsidRPr="0086319D" w:rsidRDefault="00E03F68" w:rsidP="00E03F68">
      <w:pPr>
        <w:pStyle w:val="Default"/>
        <w:jc w:val="both"/>
        <w:rPr>
          <w:b/>
          <w:bCs/>
          <w:sz w:val="22"/>
          <w:szCs w:val="22"/>
          <w:u w:val="single"/>
        </w:rPr>
      </w:pPr>
      <w:r w:rsidRPr="0086319D">
        <w:rPr>
          <w:b/>
          <w:bCs/>
          <w:sz w:val="22"/>
          <w:szCs w:val="22"/>
          <w:u w:val="single"/>
        </w:rPr>
        <w:t xml:space="preserve">12. Calculul prețului pentru facturare </w:t>
      </w: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r w:rsidRPr="00E03F68">
        <w:rPr>
          <w:sz w:val="22"/>
          <w:szCs w:val="22"/>
        </w:rPr>
        <w:t>Calc</w:t>
      </w:r>
      <w:r w:rsidR="00F07139">
        <w:rPr>
          <w:sz w:val="22"/>
          <w:szCs w:val="22"/>
        </w:rPr>
        <w:t xml:space="preserve">ulul prețului pentru facturare </w:t>
      </w:r>
      <w:proofErr w:type="gramStart"/>
      <w:r w:rsidR="00F07139">
        <w:rPr>
          <w:sz w:val="22"/>
          <w:szCs w:val="22"/>
        </w:rPr>
        <w:t>va</w:t>
      </w:r>
      <w:proofErr w:type="gramEnd"/>
      <w:r w:rsidR="00F07139">
        <w:rPr>
          <w:sz w:val="22"/>
          <w:szCs w:val="22"/>
        </w:rPr>
        <w:t xml:space="preserve"> fi cel stabilit prin criteriul de atribuire la prezenta procedura.</w:t>
      </w:r>
      <w:r w:rsidRPr="00E03F68">
        <w:rPr>
          <w:sz w:val="22"/>
          <w:szCs w:val="22"/>
        </w:rPr>
        <w:t xml:space="preserve"> </w:t>
      </w:r>
    </w:p>
    <w:p w:rsidR="00E03F68" w:rsidRDefault="00E03F68" w:rsidP="00E03F68">
      <w:pPr>
        <w:pStyle w:val="Default"/>
        <w:jc w:val="both"/>
        <w:rPr>
          <w:sz w:val="22"/>
          <w:szCs w:val="22"/>
        </w:rPr>
      </w:pPr>
    </w:p>
    <w:p w:rsidR="00F07139" w:rsidRDefault="00F07139" w:rsidP="00E03F68">
      <w:pPr>
        <w:pStyle w:val="Default"/>
        <w:jc w:val="both"/>
        <w:rPr>
          <w:sz w:val="22"/>
          <w:szCs w:val="22"/>
        </w:rPr>
      </w:pPr>
    </w:p>
    <w:p w:rsidR="00F07139" w:rsidRPr="00E03F68" w:rsidRDefault="00F07139" w:rsidP="00E03F68">
      <w:pPr>
        <w:pStyle w:val="Default"/>
        <w:jc w:val="both"/>
        <w:rPr>
          <w:sz w:val="22"/>
          <w:szCs w:val="22"/>
        </w:rPr>
      </w:pPr>
    </w:p>
    <w:p w:rsidR="00E03F68" w:rsidRPr="0086319D" w:rsidRDefault="00E03F68" w:rsidP="00E03F68">
      <w:pPr>
        <w:pStyle w:val="Default"/>
        <w:jc w:val="both"/>
        <w:rPr>
          <w:b/>
          <w:bCs/>
          <w:sz w:val="22"/>
          <w:szCs w:val="22"/>
          <w:u w:val="single"/>
        </w:rPr>
      </w:pPr>
      <w:r w:rsidRPr="0086319D">
        <w:rPr>
          <w:b/>
          <w:bCs/>
          <w:sz w:val="22"/>
          <w:szCs w:val="22"/>
          <w:u w:val="single"/>
        </w:rPr>
        <w:t xml:space="preserve">13. Sancțiuni pentru neîndeplinirea culpabilă </w:t>
      </w:r>
      <w:proofErr w:type="gramStart"/>
      <w:r w:rsidRPr="0086319D">
        <w:rPr>
          <w:b/>
          <w:bCs/>
          <w:sz w:val="22"/>
          <w:szCs w:val="22"/>
          <w:u w:val="single"/>
        </w:rPr>
        <w:t>a</w:t>
      </w:r>
      <w:proofErr w:type="gramEnd"/>
      <w:r w:rsidRPr="0086319D">
        <w:rPr>
          <w:b/>
          <w:bCs/>
          <w:sz w:val="22"/>
          <w:szCs w:val="22"/>
          <w:u w:val="single"/>
        </w:rPr>
        <w:t xml:space="preserve"> obligațiilor </w:t>
      </w: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r w:rsidRPr="00E03F68">
        <w:rPr>
          <w:sz w:val="22"/>
          <w:szCs w:val="22"/>
        </w:rPr>
        <w:t xml:space="preserve">13.1. - În cazul în care promitentul-furnizor nu își îndeplinește în termen obligațiile, acesta are obligația de a plăti, ca penalități, o sumă echivalentă cu 0,01% din valoarea produselor nelivrate, pe zi de întârziere, calculată de la expirarea termenului-limită prevăzut în prezentul acord-cadru și până la livrarea efectivă a produselor. </w:t>
      </w:r>
    </w:p>
    <w:p w:rsidR="00E03F68" w:rsidRDefault="00E03F68" w:rsidP="00E03F68">
      <w:pPr>
        <w:pStyle w:val="Default"/>
        <w:jc w:val="both"/>
        <w:rPr>
          <w:sz w:val="22"/>
          <w:szCs w:val="22"/>
        </w:rPr>
      </w:pPr>
      <w:r w:rsidRPr="00E03F68">
        <w:rPr>
          <w:sz w:val="22"/>
          <w:szCs w:val="22"/>
        </w:rPr>
        <w:t xml:space="preserve">13.2. - Pentru întârzieri în efectuarea plății, din culpa promitentului-achizitor, acesta are obligația de a plăti, ca penalități, o sumă echivalentă cu 0,01% din suma neachitată, pe zi de întârziere, calculată până la data plății integrale. </w:t>
      </w:r>
    </w:p>
    <w:p w:rsidR="00E03F68" w:rsidRPr="00E03F68" w:rsidRDefault="00E03F68" w:rsidP="00E03F68">
      <w:pPr>
        <w:pStyle w:val="Default"/>
        <w:jc w:val="both"/>
        <w:rPr>
          <w:sz w:val="22"/>
          <w:szCs w:val="22"/>
        </w:rPr>
      </w:pPr>
    </w:p>
    <w:p w:rsidR="00E03F68" w:rsidRPr="0086319D" w:rsidRDefault="00E03F68" w:rsidP="00E03F68">
      <w:pPr>
        <w:pStyle w:val="Default"/>
        <w:jc w:val="both"/>
        <w:rPr>
          <w:b/>
          <w:bCs/>
          <w:sz w:val="22"/>
          <w:szCs w:val="22"/>
          <w:u w:val="single"/>
        </w:rPr>
      </w:pPr>
      <w:r w:rsidRPr="0086319D">
        <w:rPr>
          <w:b/>
          <w:bCs/>
          <w:sz w:val="22"/>
          <w:szCs w:val="22"/>
          <w:u w:val="single"/>
        </w:rPr>
        <w:t xml:space="preserve">Clauze specifice </w:t>
      </w:r>
    </w:p>
    <w:p w:rsidR="00E03F68" w:rsidRPr="0086319D" w:rsidRDefault="00E03F68" w:rsidP="00E03F68">
      <w:pPr>
        <w:pStyle w:val="Default"/>
        <w:jc w:val="both"/>
        <w:rPr>
          <w:b/>
          <w:bCs/>
          <w:sz w:val="22"/>
          <w:szCs w:val="22"/>
          <w:u w:val="single"/>
        </w:rPr>
      </w:pPr>
      <w:r w:rsidRPr="0086319D">
        <w:rPr>
          <w:b/>
          <w:bCs/>
          <w:sz w:val="22"/>
          <w:szCs w:val="22"/>
          <w:u w:val="single"/>
        </w:rPr>
        <w:t xml:space="preserve">14. Recepție și verificări </w:t>
      </w: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r w:rsidRPr="00E03F68">
        <w:rPr>
          <w:sz w:val="22"/>
          <w:szCs w:val="22"/>
        </w:rPr>
        <w:t xml:space="preserve">14.1. - Promitentul-achizitor </w:t>
      </w:r>
      <w:proofErr w:type="gramStart"/>
      <w:r w:rsidRPr="00E03F68">
        <w:rPr>
          <w:sz w:val="22"/>
          <w:szCs w:val="22"/>
        </w:rPr>
        <w:t>are</w:t>
      </w:r>
      <w:proofErr w:type="gramEnd"/>
      <w:r w:rsidRPr="00E03F68">
        <w:rPr>
          <w:sz w:val="22"/>
          <w:szCs w:val="22"/>
        </w:rPr>
        <w:t xml:space="preserve"> dreptul de a inspecta și/sau testa produsele furnizate pentru a verifica conformitatea lor cu specificațiile din propunerea tehnică. </w:t>
      </w:r>
    </w:p>
    <w:p w:rsidR="00E03F68" w:rsidRPr="00E03F68" w:rsidRDefault="00E03F68" w:rsidP="00E03F68">
      <w:pPr>
        <w:pStyle w:val="Default"/>
        <w:jc w:val="both"/>
        <w:rPr>
          <w:sz w:val="22"/>
          <w:szCs w:val="22"/>
        </w:rPr>
      </w:pPr>
      <w:r w:rsidRPr="00E03F68">
        <w:rPr>
          <w:sz w:val="22"/>
          <w:szCs w:val="22"/>
        </w:rPr>
        <w:t xml:space="preserve">14.2. - Inspecțiile și testările la care vor fi supuse produsele, cât și condițiile de trecere a recepției provizorii și a recepției finale (calitative) vor fi efectuate de persoane împuternicite de promitentul-achizitor. </w:t>
      </w:r>
    </w:p>
    <w:p w:rsidR="00E03F68" w:rsidRPr="00E03F68" w:rsidRDefault="00E03F68" w:rsidP="00E03F68">
      <w:pPr>
        <w:pStyle w:val="Default"/>
        <w:jc w:val="both"/>
        <w:rPr>
          <w:sz w:val="22"/>
          <w:szCs w:val="22"/>
        </w:rPr>
      </w:pPr>
      <w:r w:rsidRPr="00E03F68">
        <w:rPr>
          <w:sz w:val="22"/>
          <w:szCs w:val="22"/>
        </w:rPr>
        <w:t xml:space="preserve">14.3. - Promitentul-achizitor </w:t>
      </w:r>
      <w:proofErr w:type="gramStart"/>
      <w:r w:rsidRPr="00E03F68">
        <w:rPr>
          <w:sz w:val="22"/>
          <w:szCs w:val="22"/>
        </w:rPr>
        <w:t>va</w:t>
      </w:r>
      <w:proofErr w:type="gramEnd"/>
      <w:r w:rsidRPr="00E03F68">
        <w:rPr>
          <w:sz w:val="22"/>
          <w:szCs w:val="22"/>
        </w:rPr>
        <w:t xml:space="preserve"> notifica, în scris/telefonic, promitentul-furnizor, identitatea reprezentanților săi împuterniciți pentru efectuarea recepției, testelor și/sau inspecțiilor. </w:t>
      </w:r>
    </w:p>
    <w:p w:rsidR="00E03F68" w:rsidRPr="00E03F68" w:rsidRDefault="00E03F68" w:rsidP="00E03F68">
      <w:pPr>
        <w:pStyle w:val="Default"/>
        <w:jc w:val="both"/>
        <w:rPr>
          <w:sz w:val="22"/>
          <w:szCs w:val="22"/>
        </w:rPr>
      </w:pPr>
      <w:r w:rsidRPr="00E03F68">
        <w:rPr>
          <w:sz w:val="22"/>
          <w:szCs w:val="22"/>
        </w:rPr>
        <w:t xml:space="preserve">14.4. – Dacă la momentul recepției există indicii că produsul livrat nu corespunde calitativ ofertei tehnice, achizitorul are dreptul de a solicita, pe cheltuiala </w:t>
      </w:r>
      <w:proofErr w:type="gramStart"/>
      <w:r w:rsidRPr="00E03F68">
        <w:rPr>
          <w:sz w:val="22"/>
          <w:szCs w:val="22"/>
        </w:rPr>
        <w:t>sa</w:t>
      </w:r>
      <w:proofErr w:type="gramEnd"/>
      <w:r w:rsidRPr="00E03F68">
        <w:rPr>
          <w:sz w:val="22"/>
          <w:szCs w:val="22"/>
        </w:rPr>
        <w:t xml:space="preserve">, prelevarea mostrelor și testarea produsului, printr-un inspector independent agreat de ambele părți contractante. Prelevarea probelor în vederea testărilor se </w:t>
      </w:r>
      <w:proofErr w:type="gramStart"/>
      <w:r w:rsidRPr="00E03F68">
        <w:rPr>
          <w:sz w:val="22"/>
          <w:szCs w:val="22"/>
        </w:rPr>
        <w:t>va</w:t>
      </w:r>
      <w:proofErr w:type="gramEnd"/>
      <w:r w:rsidRPr="00E03F68">
        <w:rPr>
          <w:sz w:val="22"/>
          <w:szCs w:val="22"/>
        </w:rPr>
        <w:t xml:space="preserve"> efectua în momentul primirii mărfii de către inspectorul independent, în prezența delegatului furnizorului. Se vor prelua 3 mostre și se vor sigila, una va fi predată inspectorului independent, pentru testare, una va fi predată furnizorului, una va rămâne la achizitor. În acest caz cisterna </w:t>
      </w:r>
      <w:proofErr w:type="gramStart"/>
      <w:r w:rsidRPr="00E03F68">
        <w:rPr>
          <w:sz w:val="22"/>
          <w:szCs w:val="22"/>
        </w:rPr>
        <w:t>va</w:t>
      </w:r>
      <w:proofErr w:type="gramEnd"/>
      <w:r w:rsidRPr="00E03F68">
        <w:rPr>
          <w:sz w:val="22"/>
          <w:szCs w:val="22"/>
        </w:rPr>
        <w:t xml:space="preserve"> rămâne nedescărcată, la dispoziția furnizorului. Dacă în urma testării produsul nu corespunde cerințelor din caietul de sarcini/oferta tehnică a furnizorului, achizitorul are dreptul să-l refuze și să-și recupereze cheltuiala cu inspectorul independent, de la furnizor, iar promitentul-furnizor are obligația, fără a modifica prețul contractului, de a înlocui produsul. </w:t>
      </w:r>
    </w:p>
    <w:p w:rsidR="00E03F68" w:rsidRPr="00E03F68" w:rsidRDefault="00E03F68" w:rsidP="00E03F68">
      <w:pPr>
        <w:pStyle w:val="Default"/>
        <w:jc w:val="both"/>
        <w:rPr>
          <w:sz w:val="22"/>
          <w:szCs w:val="22"/>
        </w:rPr>
      </w:pPr>
      <w:r w:rsidRPr="00E03F68">
        <w:rPr>
          <w:sz w:val="22"/>
          <w:szCs w:val="22"/>
        </w:rPr>
        <w:t xml:space="preserve">14.5. - Dreptul promitentului-achizitor de a inspecta, testa și, dacă </w:t>
      </w:r>
      <w:proofErr w:type="gramStart"/>
      <w:r w:rsidRPr="00E03F68">
        <w:rPr>
          <w:sz w:val="22"/>
          <w:szCs w:val="22"/>
        </w:rPr>
        <w:t>este</w:t>
      </w:r>
      <w:proofErr w:type="gramEnd"/>
      <w:r w:rsidRPr="00E03F68">
        <w:rPr>
          <w:sz w:val="22"/>
          <w:szCs w:val="22"/>
        </w:rPr>
        <w:t xml:space="preserve"> necesar, de a respinge nu va fi limitat sau amânat datorită faptului că produsele au fost inspectate și testate de promitentul-furnizor, cu sau fără participarea unui reprezentant al promitentului-achizitor, anterior furnizării acestora. </w:t>
      </w:r>
    </w:p>
    <w:p w:rsidR="00E03F68" w:rsidRDefault="00E03F68" w:rsidP="00E03F68">
      <w:pPr>
        <w:pStyle w:val="Default"/>
        <w:jc w:val="both"/>
        <w:rPr>
          <w:sz w:val="22"/>
          <w:szCs w:val="22"/>
        </w:rPr>
      </w:pPr>
      <w:r w:rsidRPr="00E03F68">
        <w:rPr>
          <w:sz w:val="22"/>
          <w:szCs w:val="22"/>
        </w:rPr>
        <w:t>14.6. - Prevederile clauzelor 14.1-14.5 nu îl vor absolvi pe promitentul-furnizor de obligația asumării garanțiilor sau altor obligații prevăzute în acordul-cadru.</w:t>
      </w:r>
    </w:p>
    <w:p w:rsidR="00E03F68" w:rsidRPr="00E03F68" w:rsidRDefault="00E03F68" w:rsidP="00E03F68">
      <w:pPr>
        <w:pStyle w:val="Default"/>
        <w:jc w:val="both"/>
        <w:rPr>
          <w:sz w:val="22"/>
          <w:szCs w:val="22"/>
        </w:rPr>
      </w:pPr>
      <w:r w:rsidRPr="00E03F68">
        <w:rPr>
          <w:sz w:val="22"/>
          <w:szCs w:val="22"/>
        </w:rPr>
        <w:t xml:space="preserve"> </w:t>
      </w:r>
    </w:p>
    <w:p w:rsidR="00E03F68" w:rsidRPr="0086319D" w:rsidRDefault="00F07139" w:rsidP="00E03F68">
      <w:pPr>
        <w:pStyle w:val="Default"/>
        <w:jc w:val="both"/>
        <w:rPr>
          <w:b/>
          <w:bCs/>
          <w:sz w:val="22"/>
          <w:szCs w:val="22"/>
          <w:u w:val="single"/>
        </w:rPr>
      </w:pPr>
      <w:r>
        <w:rPr>
          <w:b/>
          <w:bCs/>
          <w:sz w:val="22"/>
          <w:szCs w:val="22"/>
          <w:u w:val="single"/>
        </w:rPr>
        <w:t>15</w:t>
      </w:r>
      <w:r w:rsidR="00E03F68" w:rsidRPr="0086319D">
        <w:rPr>
          <w:b/>
          <w:bCs/>
          <w:sz w:val="22"/>
          <w:szCs w:val="22"/>
          <w:u w:val="single"/>
        </w:rPr>
        <w:t>. Perioada de garanție acordată produselor</w:t>
      </w:r>
    </w:p>
    <w:p w:rsidR="00E03F68" w:rsidRPr="00E03F68" w:rsidRDefault="00E03F68" w:rsidP="00E03F68">
      <w:pPr>
        <w:pStyle w:val="Default"/>
        <w:jc w:val="both"/>
        <w:rPr>
          <w:b/>
          <w:bCs/>
          <w:sz w:val="22"/>
          <w:szCs w:val="22"/>
        </w:rPr>
      </w:pPr>
    </w:p>
    <w:p w:rsidR="00E03F68" w:rsidRPr="00E03F68" w:rsidRDefault="00F07139" w:rsidP="00E03F68">
      <w:pPr>
        <w:pStyle w:val="Default"/>
        <w:jc w:val="both"/>
        <w:rPr>
          <w:sz w:val="22"/>
          <w:szCs w:val="22"/>
        </w:rPr>
      </w:pPr>
      <w:r>
        <w:rPr>
          <w:sz w:val="22"/>
          <w:szCs w:val="22"/>
        </w:rPr>
        <w:t>15</w:t>
      </w:r>
      <w:r w:rsidR="00E03F68" w:rsidRPr="00E03F68">
        <w:rPr>
          <w:sz w:val="22"/>
          <w:szCs w:val="22"/>
        </w:rPr>
        <w:t xml:space="preserve">.1. - Promitentul-furnizor </w:t>
      </w:r>
      <w:proofErr w:type="gramStart"/>
      <w:r w:rsidR="00E03F68" w:rsidRPr="00E03F68">
        <w:rPr>
          <w:sz w:val="22"/>
          <w:szCs w:val="22"/>
        </w:rPr>
        <w:t>are</w:t>
      </w:r>
      <w:proofErr w:type="gramEnd"/>
      <w:r w:rsidR="00E03F68" w:rsidRPr="00E03F68">
        <w:rPr>
          <w:sz w:val="22"/>
          <w:szCs w:val="22"/>
        </w:rPr>
        <w:t xml:space="preserve"> obligația de a garanta că produsele furnizate respectă standardele și/sau performantele prezentate în oferta tehnică și prevederile caietului de sarcini întocmit de către achizitor, precum și reglementările autorizate prevăzute de legislația în vigoare pentru aceste tipuri de produse. </w:t>
      </w:r>
    </w:p>
    <w:p w:rsidR="00E03F68" w:rsidRPr="00E03F68" w:rsidRDefault="00F07139" w:rsidP="00E03F68">
      <w:pPr>
        <w:pStyle w:val="Default"/>
        <w:jc w:val="both"/>
        <w:rPr>
          <w:sz w:val="22"/>
          <w:szCs w:val="22"/>
        </w:rPr>
      </w:pPr>
      <w:r>
        <w:rPr>
          <w:sz w:val="22"/>
          <w:szCs w:val="22"/>
        </w:rPr>
        <w:t>15</w:t>
      </w:r>
      <w:r w:rsidR="00E03F68" w:rsidRPr="00E03F68">
        <w:rPr>
          <w:sz w:val="22"/>
          <w:szCs w:val="22"/>
        </w:rPr>
        <w:t xml:space="preserve">.2. - Promitentul-achizitor are dreptul de a notifica imediat promitentul-furnizor, în scris, în privința oricărei plângeri sau reclamații formulate cu privire la calitatea produselor furnizate. </w:t>
      </w:r>
    </w:p>
    <w:p w:rsidR="00E03F68" w:rsidRDefault="00F07139" w:rsidP="00E03F68">
      <w:pPr>
        <w:pStyle w:val="Default"/>
        <w:jc w:val="both"/>
        <w:rPr>
          <w:sz w:val="22"/>
          <w:szCs w:val="22"/>
        </w:rPr>
      </w:pPr>
      <w:r>
        <w:rPr>
          <w:sz w:val="22"/>
          <w:szCs w:val="22"/>
        </w:rPr>
        <w:lastRenderedPageBreak/>
        <w:t>15</w:t>
      </w:r>
      <w:r w:rsidR="00E03F68" w:rsidRPr="00E03F68">
        <w:rPr>
          <w:sz w:val="22"/>
          <w:szCs w:val="22"/>
        </w:rPr>
        <w:t xml:space="preserve">.3. - La primirea notificării prevăzute la alin. 16.2, promitentul-furnizor are obligația de </w:t>
      </w:r>
      <w:proofErr w:type="gramStart"/>
      <w:r w:rsidR="00E03F68" w:rsidRPr="00E03F68">
        <w:rPr>
          <w:sz w:val="22"/>
          <w:szCs w:val="22"/>
        </w:rPr>
        <w:t>a</w:t>
      </w:r>
      <w:proofErr w:type="gramEnd"/>
      <w:r w:rsidR="00E03F68" w:rsidRPr="00E03F68">
        <w:rPr>
          <w:sz w:val="22"/>
          <w:szCs w:val="22"/>
        </w:rPr>
        <w:t xml:space="preserve"> înlocui produsul/produsele furnizat/e în perioada convenită, fără costuri suplimentare pentru promitentul-achizitor. </w:t>
      </w:r>
    </w:p>
    <w:p w:rsidR="00E03F68" w:rsidRPr="00E03F68" w:rsidRDefault="00E03F68" w:rsidP="00E03F68">
      <w:pPr>
        <w:pStyle w:val="Default"/>
        <w:jc w:val="both"/>
        <w:rPr>
          <w:sz w:val="22"/>
          <w:szCs w:val="22"/>
        </w:rPr>
      </w:pPr>
    </w:p>
    <w:p w:rsidR="00E03F68" w:rsidRPr="0086319D" w:rsidRDefault="00F07139" w:rsidP="00E03F68">
      <w:pPr>
        <w:pStyle w:val="Default"/>
        <w:jc w:val="both"/>
        <w:rPr>
          <w:b/>
          <w:bCs/>
          <w:sz w:val="22"/>
          <w:szCs w:val="22"/>
          <w:u w:val="single"/>
        </w:rPr>
      </w:pPr>
      <w:r>
        <w:rPr>
          <w:b/>
          <w:bCs/>
          <w:sz w:val="22"/>
          <w:szCs w:val="22"/>
          <w:u w:val="single"/>
        </w:rPr>
        <w:t>16</w:t>
      </w:r>
      <w:r w:rsidR="00E03F68" w:rsidRPr="0086319D">
        <w:rPr>
          <w:b/>
          <w:bCs/>
          <w:sz w:val="22"/>
          <w:szCs w:val="22"/>
          <w:u w:val="single"/>
        </w:rPr>
        <w:t xml:space="preserve">. Modificări ale acordului-cadru </w:t>
      </w:r>
    </w:p>
    <w:p w:rsidR="00E03F68" w:rsidRPr="00E03F68" w:rsidRDefault="00E03F68" w:rsidP="00E03F68">
      <w:pPr>
        <w:pStyle w:val="Default"/>
        <w:jc w:val="both"/>
        <w:rPr>
          <w:sz w:val="22"/>
          <w:szCs w:val="22"/>
        </w:rPr>
      </w:pPr>
    </w:p>
    <w:p w:rsidR="00E03F68" w:rsidRPr="00E03F68" w:rsidRDefault="00F07139" w:rsidP="00E03F68">
      <w:pPr>
        <w:pStyle w:val="Default"/>
        <w:jc w:val="both"/>
        <w:rPr>
          <w:sz w:val="22"/>
          <w:szCs w:val="22"/>
        </w:rPr>
      </w:pPr>
      <w:r>
        <w:rPr>
          <w:sz w:val="22"/>
          <w:szCs w:val="22"/>
        </w:rPr>
        <w:t>16</w:t>
      </w:r>
      <w:r w:rsidR="00E03F68" w:rsidRPr="00E03F68">
        <w:rPr>
          <w:sz w:val="22"/>
          <w:szCs w:val="22"/>
        </w:rPr>
        <w:t xml:space="preserve">.1. - Părțile au dreptul, pe durata perioadei de valabilitate a acordului-cadru, de a conveni modificarea și/sau completarea clauzelor acestuia, fără organizarea unei noi proceduri de atribuire, cu acordul părților, fără a afecta caracterul general al acordului-cadru, în limitele dispozițiilor prevăzute de art. 221 și 222 din Legea nr. </w:t>
      </w:r>
      <w:proofErr w:type="gramStart"/>
      <w:r w:rsidR="00E03F68" w:rsidRPr="00E03F68">
        <w:rPr>
          <w:sz w:val="22"/>
          <w:szCs w:val="22"/>
        </w:rPr>
        <w:t>98/2016, cu modificările și completările ulterioare, coroborate cu prevederile referitoare la modificări contractuale din Hotărârea Guvernului nr.</w:t>
      </w:r>
      <w:proofErr w:type="gramEnd"/>
      <w:r w:rsidR="00E03F68" w:rsidRPr="00E03F68">
        <w:rPr>
          <w:sz w:val="22"/>
          <w:szCs w:val="22"/>
        </w:rPr>
        <w:t xml:space="preserve"> </w:t>
      </w:r>
      <w:proofErr w:type="gramStart"/>
      <w:r w:rsidR="00E03F68" w:rsidRPr="00E03F68">
        <w:rPr>
          <w:sz w:val="22"/>
          <w:szCs w:val="22"/>
        </w:rPr>
        <w:t>395/2016, cu modificările și completările ulterioare (art. 164 și art. 165).</w:t>
      </w:r>
      <w:proofErr w:type="gramEnd"/>
      <w:r w:rsidR="00E03F68" w:rsidRPr="00E03F68">
        <w:rPr>
          <w:sz w:val="22"/>
          <w:szCs w:val="22"/>
        </w:rPr>
        <w:t xml:space="preserve"> </w:t>
      </w:r>
    </w:p>
    <w:p w:rsidR="00E03F68" w:rsidRPr="00E03F68" w:rsidRDefault="00F07139" w:rsidP="00E03F68">
      <w:pPr>
        <w:pStyle w:val="Default"/>
        <w:jc w:val="both"/>
        <w:rPr>
          <w:sz w:val="22"/>
          <w:szCs w:val="22"/>
        </w:rPr>
      </w:pPr>
      <w:r>
        <w:rPr>
          <w:sz w:val="22"/>
          <w:szCs w:val="22"/>
        </w:rPr>
        <w:t>16</w:t>
      </w:r>
      <w:r w:rsidR="00E03F68" w:rsidRPr="00E03F68">
        <w:rPr>
          <w:sz w:val="22"/>
          <w:szCs w:val="22"/>
        </w:rPr>
        <w:t xml:space="preserve">.2. - Modificările nesubstanțiale, astfel cum sunt stabilite în prezenta secțiune, sunt singurele modificări ale acordului- cadru care pot fi făcute fără organizarea unei noi proceduri de atribuire. </w:t>
      </w:r>
    </w:p>
    <w:p w:rsidR="00E03F68" w:rsidRPr="00E03F68" w:rsidRDefault="00E03F68" w:rsidP="00E03F68">
      <w:pPr>
        <w:pStyle w:val="Default"/>
        <w:jc w:val="both"/>
        <w:rPr>
          <w:sz w:val="22"/>
          <w:szCs w:val="22"/>
        </w:rPr>
      </w:pPr>
      <w:r w:rsidRPr="00E03F68">
        <w:rPr>
          <w:sz w:val="22"/>
          <w:szCs w:val="22"/>
        </w:rPr>
        <w:t>1</w:t>
      </w:r>
      <w:r w:rsidR="00F07139">
        <w:rPr>
          <w:sz w:val="22"/>
          <w:szCs w:val="22"/>
        </w:rPr>
        <w:t>6</w:t>
      </w:r>
      <w:r w:rsidRPr="00E03F68">
        <w:rPr>
          <w:sz w:val="22"/>
          <w:szCs w:val="22"/>
        </w:rPr>
        <w:t xml:space="preserve">.3. - Modificările contractuale, din prezentul acord-cadru, nu trebuie să afecteze, în niciun caz și în niciun fel, rezultatul procedurii de atribuire, prin anularea sau diminuarea avantajului competitiv pe baza căruia acordul-cadru a fost declarat câștigător în cadrul procedurii de atribuire. </w:t>
      </w:r>
    </w:p>
    <w:p w:rsidR="00E03F68" w:rsidRDefault="00F07139" w:rsidP="00E03F68">
      <w:pPr>
        <w:pStyle w:val="Default"/>
        <w:jc w:val="both"/>
        <w:rPr>
          <w:sz w:val="22"/>
          <w:szCs w:val="22"/>
        </w:rPr>
      </w:pPr>
      <w:r>
        <w:rPr>
          <w:sz w:val="22"/>
          <w:szCs w:val="22"/>
        </w:rPr>
        <w:t>16</w:t>
      </w:r>
      <w:r w:rsidR="00E03F68" w:rsidRPr="00E03F68">
        <w:rPr>
          <w:sz w:val="22"/>
          <w:szCs w:val="22"/>
        </w:rPr>
        <w:t xml:space="preserve">.4. - Partea care propune modificarea acordului-cadru </w:t>
      </w:r>
      <w:proofErr w:type="gramStart"/>
      <w:r w:rsidR="00E03F68" w:rsidRPr="00E03F68">
        <w:rPr>
          <w:sz w:val="22"/>
          <w:szCs w:val="22"/>
        </w:rPr>
        <w:t>are</w:t>
      </w:r>
      <w:proofErr w:type="gramEnd"/>
      <w:r w:rsidR="00E03F68" w:rsidRPr="00E03F68">
        <w:rPr>
          <w:sz w:val="22"/>
          <w:szCs w:val="22"/>
        </w:rPr>
        <w:t xml:space="preserve"> obligația de a transmite celeilalte părți propunerea de modificare a acordului-cadru cu respectarea termenului astfel cum este stabilit în prezenta secțiune. </w:t>
      </w:r>
    </w:p>
    <w:p w:rsidR="00E03F68" w:rsidRPr="00E03F68" w:rsidRDefault="00E03F68" w:rsidP="00E03F68">
      <w:pPr>
        <w:pStyle w:val="Default"/>
        <w:jc w:val="both"/>
        <w:rPr>
          <w:sz w:val="22"/>
          <w:szCs w:val="22"/>
        </w:rPr>
      </w:pPr>
    </w:p>
    <w:p w:rsidR="00E03F68" w:rsidRDefault="00F07139" w:rsidP="00E03F68">
      <w:pPr>
        <w:pStyle w:val="Default"/>
        <w:jc w:val="both"/>
        <w:rPr>
          <w:b/>
          <w:bCs/>
          <w:sz w:val="22"/>
          <w:szCs w:val="22"/>
        </w:rPr>
      </w:pPr>
      <w:r>
        <w:rPr>
          <w:b/>
          <w:bCs/>
          <w:sz w:val="22"/>
          <w:szCs w:val="22"/>
        </w:rPr>
        <w:t>17</w:t>
      </w:r>
      <w:r w:rsidR="00E03F68" w:rsidRPr="00E03F68">
        <w:rPr>
          <w:b/>
          <w:bCs/>
          <w:sz w:val="22"/>
          <w:szCs w:val="22"/>
        </w:rPr>
        <w:t>. Forța majoră</w:t>
      </w:r>
    </w:p>
    <w:p w:rsidR="00E03F68" w:rsidRPr="00E03F68" w:rsidRDefault="00E03F68" w:rsidP="00E03F68">
      <w:pPr>
        <w:pStyle w:val="Default"/>
        <w:jc w:val="both"/>
        <w:rPr>
          <w:sz w:val="22"/>
          <w:szCs w:val="22"/>
        </w:rPr>
      </w:pPr>
      <w:r w:rsidRPr="00E03F68">
        <w:rPr>
          <w:b/>
          <w:bCs/>
          <w:sz w:val="22"/>
          <w:szCs w:val="22"/>
        </w:rPr>
        <w:t xml:space="preserve"> </w:t>
      </w:r>
    </w:p>
    <w:p w:rsidR="00E03F68" w:rsidRPr="00E03F68" w:rsidRDefault="00F07139" w:rsidP="00E03F68">
      <w:pPr>
        <w:pStyle w:val="Default"/>
        <w:jc w:val="both"/>
        <w:rPr>
          <w:sz w:val="22"/>
          <w:szCs w:val="22"/>
        </w:rPr>
      </w:pPr>
      <w:r>
        <w:rPr>
          <w:sz w:val="22"/>
          <w:szCs w:val="22"/>
        </w:rPr>
        <w:t>17</w:t>
      </w:r>
      <w:r w:rsidR="00E03F68" w:rsidRPr="00E03F68">
        <w:rPr>
          <w:sz w:val="22"/>
          <w:szCs w:val="22"/>
        </w:rPr>
        <w:t xml:space="preserve">.1. - Forța majoră </w:t>
      </w:r>
      <w:proofErr w:type="gramStart"/>
      <w:r w:rsidR="00E03F68" w:rsidRPr="00E03F68">
        <w:rPr>
          <w:sz w:val="22"/>
          <w:szCs w:val="22"/>
        </w:rPr>
        <w:t>este</w:t>
      </w:r>
      <w:proofErr w:type="gramEnd"/>
      <w:r w:rsidR="00E03F68" w:rsidRPr="00E03F68">
        <w:rPr>
          <w:sz w:val="22"/>
          <w:szCs w:val="22"/>
        </w:rPr>
        <w:t xml:space="preserve"> constatată de o autoritate competentă. </w:t>
      </w:r>
    </w:p>
    <w:p w:rsidR="00E03F68" w:rsidRPr="00E03F68" w:rsidRDefault="00F07139" w:rsidP="00E03F68">
      <w:pPr>
        <w:pStyle w:val="Default"/>
        <w:jc w:val="both"/>
        <w:rPr>
          <w:sz w:val="22"/>
          <w:szCs w:val="22"/>
        </w:rPr>
      </w:pPr>
      <w:r>
        <w:rPr>
          <w:sz w:val="22"/>
          <w:szCs w:val="22"/>
        </w:rPr>
        <w:t>17</w:t>
      </w:r>
      <w:r w:rsidR="00E03F68" w:rsidRPr="00E03F68">
        <w:rPr>
          <w:sz w:val="22"/>
          <w:szCs w:val="22"/>
        </w:rPr>
        <w:t xml:space="preserve">.2. - Forța majoră exonerează părțile contractante de îndeplinirea obligațiilor asumate prin prezentul contract, pe toată perioada în care aceasta acționează. </w:t>
      </w:r>
    </w:p>
    <w:p w:rsidR="00E03F68" w:rsidRPr="00E03F68" w:rsidRDefault="00F07139" w:rsidP="00E03F68">
      <w:pPr>
        <w:pStyle w:val="Default"/>
        <w:jc w:val="both"/>
        <w:rPr>
          <w:sz w:val="22"/>
          <w:szCs w:val="22"/>
        </w:rPr>
      </w:pPr>
      <w:r>
        <w:rPr>
          <w:sz w:val="22"/>
          <w:szCs w:val="22"/>
        </w:rPr>
        <w:t>17</w:t>
      </w:r>
      <w:r w:rsidR="00E03F68" w:rsidRPr="00E03F68">
        <w:rPr>
          <w:sz w:val="22"/>
          <w:szCs w:val="22"/>
        </w:rPr>
        <w:t xml:space="preserve">.3. - Îndeplinirea contractului </w:t>
      </w:r>
      <w:proofErr w:type="gramStart"/>
      <w:r w:rsidR="00E03F68" w:rsidRPr="00E03F68">
        <w:rPr>
          <w:sz w:val="22"/>
          <w:szCs w:val="22"/>
        </w:rPr>
        <w:t>va</w:t>
      </w:r>
      <w:proofErr w:type="gramEnd"/>
      <w:r w:rsidR="00E03F68" w:rsidRPr="00E03F68">
        <w:rPr>
          <w:sz w:val="22"/>
          <w:szCs w:val="22"/>
        </w:rPr>
        <w:t xml:space="preserve"> fi suspendată în perioada de acțiune a forței majore, dar fără a prejudicia drepturile ce li se cuveneau părților până la apariția acesteia. </w:t>
      </w:r>
    </w:p>
    <w:p w:rsidR="00E03F68" w:rsidRPr="00E03F68" w:rsidRDefault="00F07139" w:rsidP="00E03F68">
      <w:pPr>
        <w:pStyle w:val="Default"/>
        <w:jc w:val="both"/>
        <w:rPr>
          <w:sz w:val="22"/>
          <w:szCs w:val="22"/>
        </w:rPr>
      </w:pPr>
      <w:r>
        <w:rPr>
          <w:sz w:val="22"/>
          <w:szCs w:val="22"/>
        </w:rPr>
        <w:t>17</w:t>
      </w:r>
      <w:r w:rsidR="00E03F68" w:rsidRPr="00E03F68">
        <w:rPr>
          <w:sz w:val="22"/>
          <w:szCs w:val="22"/>
        </w:rPr>
        <w:t xml:space="preserve">.4. - Partea contractantă care invocă forța majoră are obligația de a notifica celeilalte părți, imediat și în mod complet, producerea acesteia și </w:t>
      </w:r>
      <w:proofErr w:type="gramStart"/>
      <w:r w:rsidR="00E03F68" w:rsidRPr="00E03F68">
        <w:rPr>
          <w:sz w:val="22"/>
          <w:szCs w:val="22"/>
        </w:rPr>
        <w:t>să</w:t>
      </w:r>
      <w:proofErr w:type="gramEnd"/>
      <w:r w:rsidR="00E03F68" w:rsidRPr="00E03F68">
        <w:rPr>
          <w:sz w:val="22"/>
          <w:szCs w:val="22"/>
        </w:rPr>
        <w:t xml:space="preserve"> ia orice măsuri care îi stau la dispoziție în vederea limitării consecințelor. </w:t>
      </w:r>
    </w:p>
    <w:p w:rsidR="00E03F68" w:rsidRPr="00E03F68" w:rsidRDefault="00F07139" w:rsidP="00E03F68">
      <w:pPr>
        <w:pStyle w:val="Default"/>
        <w:jc w:val="both"/>
        <w:rPr>
          <w:sz w:val="22"/>
          <w:szCs w:val="22"/>
        </w:rPr>
      </w:pPr>
      <w:r>
        <w:rPr>
          <w:sz w:val="22"/>
          <w:szCs w:val="22"/>
        </w:rPr>
        <w:t>17</w:t>
      </w:r>
      <w:r w:rsidR="00E03F68" w:rsidRPr="00E03F68">
        <w:rPr>
          <w:sz w:val="22"/>
          <w:szCs w:val="22"/>
        </w:rPr>
        <w:t xml:space="preserve">.5. - Dacă forța majoră acționează sau se estimează că va acționa o perioadă mai mare de 6 luni, fiecare parte va avea dreptul să notifice celeilalte părți încetarea de plin drept a prezentului contract, fără ca vreuna dintre părți să poată pretinde celeilalte daune-interese. </w:t>
      </w:r>
    </w:p>
    <w:p w:rsidR="00E03F68" w:rsidRDefault="00F07139" w:rsidP="00E03F68">
      <w:pPr>
        <w:pStyle w:val="Default"/>
        <w:jc w:val="both"/>
        <w:rPr>
          <w:sz w:val="22"/>
          <w:szCs w:val="22"/>
        </w:rPr>
      </w:pPr>
      <w:r>
        <w:rPr>
          <w:sz w:val="22"/>
          <w:szCs w:val="22"/>
        </w:rPr>
        <w:t>17</w:t>
      </w:r>
      <w:r w:rsidR="00E03F68" w:rsidRPr="00E03F68">
        <w:rPr>
          <w:sz w:val="22"/>
          <w:szCs w:val="22"/>
        </w:rPr>
        <w:t>.6. - Neîndeplinirea obligației de comunicare a forței majore antrenează obligația părții care o invocă de a repara pagubele pricinuite celeilalte părți ca urmare a neexecutării contractului.</w:t>
      </w:r>
    </w:p>
    <w:p w:rsidR="00E03F68" w:rsidRDefault="00E03F68" w:rsidP="00E03F68">
      <w:pPr>
        <w:pStyle w:val="Default"/>
        <w:jc w:val="both"/>
        <w:rPr>
          <w:b/>
          <w:bCs/>
          <w:sz w:val="22"/>
          <w:szCs w:val="22"/>
        </w:rPr>
      </w:pPr>
    </w:p>
    <w:p w:rsidR="00E03F68" w:rsidRPr="0086319D" w:rsidRDefault="00F07139" w:rsidP="00E03F68">
      <w:pPr>
        <w:pStyle w:val="Default"/>
        <w:jc w:val="both"/>
        <w:rPr>
          <w:b/>
          <w:bCs/>
          <w:sz w:val="22"/>
          <w:szCs w:val="22"/>
          <w:u w:val="single"/>
        </w:rPr>
      </w:pPr>
      <w:r>
        <w:rPr>
          <w:b/>
          <w:bCs/>
          <w:sz w:val="22"/>
          <w:szCs w:val="22"/>
          <w:u w:val="single"/>
        </w:rPr>
        <w:t>18</w:t>
      </w:r>
      <w:r w:rsidR="00E03F68" w:rsidRPr="0086319D">
        <w:rPr>
          <w:b/>
          <w:bCs/>
          <w:sz w:val="22"/>
          <w:szCs w:val="22"/>
          <w:u w:val="single"/>
        </w:rPr>
        <w:t>. Soluționarea litigiilor</w:t>
      </w:r>
    </w:p>
    <w:p w:rsidR="00E03F68" w:rsidRPr="00E03F68" w:rsidRDefault="00F07139" w:rsidP="00E03F68">
      <w:pPr>
        <w:pStyle w:val="Default"/>
        <w:jc w:val="both"/>
        <w:rPr>
          <w:b/>
          <w:bCs/>
          <w:sz w:val="22"/>
          <w:szCs w:val="22"/>
        </w:rPr>
      </w:pPr>
      <w:r>
        <w:rPr>
          <w:sz w:val="22"/>
          <w:szCs w:val="22"/>
        </w:rPr>
        <w:t>18</w:t>
      </w:r>
      <w:r w:rsidR="00E03F68" w:rsidRPr="00E03F68">
        <w:rPr>
          <w:sz w:val="22"/>
          <w:szCs w:val="22"/>
        </w:rPr>
        <w:t xml:space="preserve">.1. - Promitentul-achizitor și promitentul-furnizor vor face toate eforturile pentru a rezolva pe cale amiabilă, prin tratative directe, orice neînțelegere sau dispută care se poate ivi între ei în cadrul sau în legătură cu îndeplinirea acordului-cadru/contractului subsecvent. </w:t>
      </w:r>
    </w:p>
    <w:p w:rsidR="00E03F68" w:rsidRPr="00E03F68" w:rsidRDefault="00F07139" w:rsidP="00E03F68">
      <w:pPr>
        <w:pStyle w:val="Default"/>
        <w:jc w:val="both"/>
        <w:rPr>
          <w:sz w:val="22"/>
          <w:szCs w:val="22"/>
        </w:rPr>
      </w:pPr>
      <w:r>
        <w:rPr>
          <w:sz w:val="22"/>
          <w:szCs w:val="22"/>
        </w:rPr>
        <w:t>18</w:t>
      </w:r>
      <w:r w:rsidR="00E03F68" w:rsidRPr="00E03F68">
        <w:rPr>
          <w:sz w:val="22"/>
          <w:szCs w:val="22"/>
        </w:rPr>
        <w:t xml:space="preserve">.2. - Dacă, după 15 zile de la începerea acestor tratative, promitentul-achizitor și promitentul-furnizor nu reușesc să rezolve în mod amiabil o divergență contractuală, fiecare poate solicita ca neînțelegerea să se soluționeze de către instanțele judecătorești de la sediul promitentului-achizitor. </w:t>
      </w:r>
    </w:p>
    <w:p w:rsidR="00E03F68" w:rsidRDefault="00E03F68" w:rsidP="00E03F68">
      <w:pPr>
        <w:pStyle w:val="Default"/>
        <w:jc w:val="both"/>
        <w:rPr>
          <w:b/>
          <w:bCs/>
          <w:sz w:val="22"/>
          <w:szCs w:val="22"/>
        </w:rPr>
      </w:pPr>
    </w:p>
    <w:p w:rsidR="00E03F68" w:rsidRPr="0086319D" w:rsidRDefault="00F07139" w:rsidP="00E03F68">
      <w:pPr>
        <w:pStyle w:val="Default"/>
        <w:jc w:val="both"/>
        <w:rPr>
          <w:b/>
          <w:bCs/>
          <w:sz w:val="22"/>
          <w:szCs w:val="22"/>
          <w:u w:val="single"/>
        </w:rPr>
      </w:pPr>
      <w:r>
        <w:rPr>
          <w:b/>
          <w:bCs/>
          <w:sz w:val="22"/>
          <w:szCs w:val="22"/>
          <w:u w:val="single"/>
        </w:rPr>
        <w:t>19</w:t>
      </w:r>
      <w:r w:rsidR="00E03F68" w:rsidRPr="0086319D">
        <w:rPr>
          <w:b/>
          <w:bCs/>
          <w:sz w:val="22"/>
          <w:szCs w:val="22"/>
          <w:u w:val="single"/>
        </w:rPr>
        <w:t xml:space="preserve">. Modalitatea de încetare </w:t>
      </w:r>
      <w:proofErr w:type="gramStart"/>
      <w:r w:rsidR="00E03F68" w:rsidRPr="0086319D">
        <w:rPr>
          <w:b/>
          <w:bCs/>
          <w:sz w:val="22"/>
          <w:szCs w:val="22"/>
          <w:u w:val="single"/>
        </w:rPr>
        <w:t>a</w:t>
      </w:r>
      <w:proofErr w:type="gramEnd"/>
      <w:r w:rsidR="00E03F68" w:rsidRPr="0086319D">
        <w:rPr>
          <w:b/>
          <w:bCs/>
          <w:sz w:val="22"/>
          <w:szCs w:val="22"/>
          <w:u w:val="single"/>
        </w:rPr>
        <w:t xml:space="preserve"> acordului-cadru de furnizare de produse </w:t>
      </w:r>
    </w:p>
    <w:p w:rsidR="00E03F68" w:rsidRPr="00E03F68" w:rsidRDefault="00E03F68" w:rsidP="00E03F68">
      <w:pPr>
        <w:pStyle w:val="Default"/>
        <w:jc w:val="both"/>
        <w:rPr>
          <w:sz w:val="22"/>
          <w:szCs w:val="22"/>
        </w:rPr>
      </w:pPr>
    </w:p>
    <w:p w:rsidR="00E03F68" w:rsidRPr="00E03F68" w:rsidRDefault="00F07139" w:rsidP="00E03F68">
      <w:pPr>
        <w:pStyle w:val="Default"/>
        <w:jc w:val="both"/>
        <w:rPr>
          <w:sz w:val="22"/>
          <w:szCs w:val="22"/>
        </w:rPr>
      </w:pPr>
      <w:r>
        <w:rPr>
          <w:sz w:val="22"/>
          <w:szCs w:val="22"/>
        </w:rPr>
        <w:t>19</w:t>
      </w:r>
      <w:r w:rsidR="00E03F68" w:rsidRPr="00E03F68">
        <w:rPr>
          <w:sz w:val="22"/>
          <w:szCs w:val="22"/>
        </w:rPr>
        <w:t xml:space="preserve">.1. - Prezentul acord-cadru încetează de plin drept, fără a mai fi necesară intervenția unui/unei tribunal arbitral/instanțe judecătorești, în următoarele situații: </w:t>
      </w:r>
    </w:p>
    <w:p w:rsidR="00E03F68" w:rsidRP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prin</w:t>
      </w:r>
      <w:proofErr w:type="gramEnd"/>
      <w:r w:rsidRPr="00E03F68">
        <w:rPr>
          <w:sz w:val="22"/>
          <w:szCs w:val="22"/>
        </w:rPr>
        <w:t xml:space="preserve"> ajungerea la termen; </w:t>
      </w:r>
    </w:p>
    <w:p w:rsidR="00E03F68" w:rsidRPr="00E03F68" w:rsidRDefault="00E03F68" w:rsidP="00E03F68">
      <w:pPr>
        <w:pStyle w:val="Default"/>
        <w:jc w:val="both"/>
        <w:rPr>
          <w:sz w:val="22"/>
          <w:szCs w:val="22"/>
        </w:rPr>
      </w:pPr>
      <w:r w:rsidRPr="00E03F68">
        <w:rPr>
          <w:sz w:val="22"/>
          <w:szCs w:val="22"/>
        </w:rPr>
        <w:t xml:space="preserve">- </w:t>
      </w:r>
      <w:proofErr w:type="gramStart"/>
      <w:r w:rsidRPr="00E03F68">
        <w:rPr>
          <w:sz w:val="22"/>
          <w:szCs w:val="22"/>
        </w:rPr>
        <w:t>prin</w:t>
      </w:r>
      <w:proofErr w:type="gramEnd"/>
      <w:r w:rsidRPr="00E03F68">
        <w:rPr>
          <w:sz w:val="22"/>
          <w:szCs w:val="22"/>
        </w:rPr>
        <w:t xml:space="preserve"> acordul de voință al părților; </w:t>
      </w:r>
    </w:p>
    <w:p w:rsidR="00E03F68" w:rsidRPr="00E03F68" w:rsidRDefault="00E03F68" w:rsidP="00E03F68">
      <w:pPr>
        <w:pStyle w:val="Default"/>
        <w:jc w:val="both"/>
        <w:rPr>
          <w:sz w:val="22"/>
          <w:szCs w:val="22"/>
        </w:rPr>
      </w:pPr>
      <w:r w:rsidRPr="00E03F68">
        <w:rPr>
          <w:sz w:val="22"/>
          <w:szCs w:val="22"/>
        </w:rPr>
        <w:lastRenderedPageBreak/>
        <w:t xml:space="preserve">- prin rezilierea de către o parte, ca urmare a neîndeplinirii sau îndeplinirii în mod necorespunzător de către cealaltă parte a obligațiilor asumate prin prezentul contract, cu notificarea prealabilă a părții în culpă cu 5 zile înainte de rezilierea contractului. </w:t>
      </w:r>
    </w:p>
    <w:p w:rsidR="00E03F68" w:rsidRPr="00E03F68" w:rsidRDefault="00F07139" w:rsidP="00E03F68">
      <w:pPr>
        <w:pStyle w:val="Default"/>
        <w:jc w:val="both"/>
        <w:rPr>
          <w:sz w:val="22"/>
          <w:szCs w:val="22"/>
        </w:rPr>
      </w:pPr>
      <w:r>
        <w:rPr>
          <w:sz w:val="22"/>
          <w:szCs w:val="22"/>
        </w:rPr>
        <w:t>19</w:t>
      </w:r>
      <w:r w:rsidR="00E03F68" w:rsidRPr="00E03F68">
        <w:rPr>
          <w:sz w:val="22"/>
          <w:szCs w:val="22"/>
        </w:rPr>
        <w:t xml:space="preserve">.2. -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 </w:t>
      </w:r>
    </w:p>
    <w:p w:rsidR="00E03F68" w:rsidRPr="00E03F68" w:rsidRDefault="00E03F68" w:rsidP="00E03F68">
      <w:pPr>
        <w:pStyle w:val="Default"/>
        <w:jc w:val="both"/>
        <w:rPr>
          <w:sz w:val="22"/>
          <w:szCs w:val="22"/>
        </w:rPr>
      </w:pPr>
      <w:r w:rsidRPr="00E03F68">
        <w:rPr>
          <w:sz w:val="22"/>
          <w:szCs w:val="22"/>
        </w:rPr>
        <w:t xml:space="preserve">a) </w:t>
      </w:r>
      <w:proofErr w:type="gramStart"/>
      <w:r w:rsidRPr="00E03F68">
        <w:rPr>
          <w:sz w:val="22"/>
          <w:szCs w:val="22"/>
        </w:rPr>
        <w:t>contractantul</w:t>
      </w:r>
      <w:proofErr w:type="gramEnd"/>
      <w:r w:rsidRPr="00E03F68">
        <w:rPr>
          <w:sz w:val="22"/>
          <w:szCs w:val="22"/>
        </w:rPr>
        <w:t xml:space="preserve"> se afla, la momentul atribuirii contractului, în una dintre situațiile care ar fi determinat excluderea sa din procedura de atribuire potrivit art. 164-167 din Legea nr. 98/2016, cu modificările și completările ulterioare; </w:t>
      </w:r>
    </w:p>
    <w:p w:rsidR="00E03F68" w:rsidRDefault="00E03F68" w:rsidP="00E03F68">
      <w:pPr>
        <w:pStyle w:val="Default"/>
        <w:jc w:val="both"/>
        <w:rPr>
          <w:sz w:val="22"/>
          <w:szCs w:val="22"/>
        </w:rPr>
      </w:pPr>
      <w:r w:rsidRPr="00E03F68">
        <w:rPr>
          <w:sz w:val="22"/>
          <w:szCs w:val="22"/>
        </w:rPr>
        <w:t xml:space="preserve">b) contractul nu ar fi trebuit să fie atribuit contractantului respectiv, având în vedere o încălcare gravă a obligațiilor care rezultă din legislația europeană relevantă și care a fost constatată printr-o decizie a Curții de Justiție a Uniunii Europene. </w:t>
      </w:r>
    </w:p>
    <w:p w:rsidR="00E03F68" w:rsidRPr="00E03F68" w:rsidRDefault="00E03F68" w:rsidP="00E03F68">
      <w:pPr>
        <w:pStyle w:val="Default"/>
        <w:jc w:val="both"/>
        <w:rPr>
          <w:sz w:val="22"/>
          <w:szCs w:val="22"/>
        </w:rPr>
      </w:pPr>
    </w:p>
    <w:p w:rsidR="00E03F68" w:rsidRDefault="00E03F68" w:rsidP="00E03F68">
      <w:pPr>
        <w:pStyle w:val="Default"/>
        <w:jc w:val="both"/>
        <w:rPr>
          <w:b/>
          <w:bCs/>
          <w:sz w:val="22"/>
          <w:szCs w:val="22"/>
        </w:rPr>
      </w:pPr>
      <w:r w:rsidRPr="00E03F68">
        <w:rPr>
          <w:b/>
          <w:bCs/>
          <w:sz w:val="22"/>
          <w:szCs w:val="22"/>
        </w:rPr>
        <w:t>2</w:t>
      </w:r>
      <w:r w:rsidR="00F07139">
        <w:rPr>
          <w:b/>
          <w:bCs/>
          <w:sz w:val="22"/>
          <w:szCs w:val="22"/>
        </w:rPr>
        <w:t>0</w:t>
      </w:r>
      <w:r w:rsidRPr="00E03F68">
        <w:rPr>
          <w:b/>
          <w:bCs/>
          <w:sz w:val="22"/>
          <w:szCs w:val="22"/>
        </w:rPr>
        <w:t>. Limba care guvernează acordul-cadru</w:t>
      </w:r>
    </w:p>
    <w:p w:rsidR="00E03F68" w:rsidRPr="00E03F68" w:rsidRDefault="00E03F68" w:rsidP="00E03F68">
      <w:pPr>
        <w:pStyle w:val="Default"/>
        <w:jc w:val="both"/>
        <w:rPr>
          <w:sz w:val="22"/>
          <w:szCs w:val="22"/>
        </w:rPr>
      </w:pPr>
      <w:r w:rsidRPr="00E03F68">
        <w:rPr>
          <w:b/>
          <w:bCs/>
          <w:sz w:val="22"/>
          <w:szCs w:val="22"/>
        </w:rPr>
        <w:t xml:space="preserve"> </w:t>
      </w:r>
    </w:p>
    <w:p w:rsidR="00E03F68" w:rsidRDefault="00E03F68" w:rsidP="00E03F68">
      <w:pPr>
        <w:pStyle w:val="Default"/>
        <w:jc w:val="both"/>
        <w:rPr>
          <w:sz w:val="22"/>
          <w:szCs w:val="22"/>
        </w:rPr>
      </w:pPr>
      <w:r w:rsidRPr="00E03F68">
        <w:rPr>
          <w:sz w:val="22"/>
          <w:szCs w:val="22"/>
        </w:rPr>
        <w:t xml:space="preserve">Limba care guvernează acordul-cadru </w:t>
      </w:r>
      <w:proofErr w:type="gramStart"/>
      <w:r w:rsidRPr="00E03F68">
        <w:rPr>
          <w:sz w:val="22"/>
          <w:szCs w:val="22"/>
        </w:rPr>
        <w:t>este</w:t>
      </w:r>
      <w:proofErr w:type="gramEnd"/>
      <w:r w:rsidRPr="00E03F68">
        <w:rPr>
          <w:sz w:val="22"/>
          <w:szCs w:val="22"/>
        </w:rPr>
        <w:t xml:space="preserve"> limba română.</w:t>
      </w:r>
    </w:p>
    <w:p w:rsidR="00E03F68" w:rsidRPr="00E03F68" w:rsidRDefault="00E03F68" w:rsidP="00E03F68">
      <w:pPr>
        <w:pStyle w:val="Default"/>
        <w:jc w:val="both"/>
        <w:rPr>
          <w:sz w:val="22"/>
          <w:szCs w:val="22"/>
        </w:rPr>
      </w:pPr>
      <w:r w:rsidRPr="00E03F68">
        <w:rPr>
          <w:sz w:val="22"/>
          <w:szCs w:val="22"/>
        </w:rPr>
        <w:t xml:space="preserve"> </w:t>
      </w:r>
    </w:p>
    <w:p w:rsidR="00E03F68" w:rsidRDefault="00F07139" w:rsidP="00E03F68">
      <w:pPr>
        <w:pStyle w:val="Default"/>
        <w:jc w:val="both"/>
        <w:rPr>
          <w:b/>
          <w:bCs/>
          <w:sz w:val="22"/>
          <w:szCs w:val="22"/>
        </w:rPr>
      </w:pPr>
      <w:r>
        <w:rPr>
          <w:b/>
          <w:bCs/>
          <w:sz w:val="22"/>
          <w:szCs w:val="22"/>
        </w:rPr>
        <w:t>21</w:t>
      </w:r>
      <w:r w:rsidR="00E03F68" w:rsidRPr="00E03F68">
        <w:rPr>
          <w:b/>
          <w:bCs/>
          <w:sz w:val="22"/>
          <w:szCs w:val="22"/>
        </w:rPr>
        <w:t xml:space="preserve">. Comunicări </w:t>
      </w:r>
    </w:p>
    <w:p w:rsidR="00E03F68" w:rsidRPr="00E03F68" w:rsidRDefault="00E03F68" w:rsidP="00E03F68">
      <w:pPr>
        <w:pStyle w:val="Default"/>
        <w:jc w:val="both"/>
        <w:rPr>
          <w:sz w:val="22"/>
          <w:szCs w:val="22"/>
        </w:rPr>
      </w:pPr>
    </w:p>
    <w:p w:rsidR="00E03F68" w:rsidRPr="00E03F68" w:rsidRDefault="00F07139" w:rsidP="00E03F68">
      <w:pPr>
        <w:pStyle w:val="Default"/>
        <w:jc w:val="both"/>
        <w:rPr>
          <w:sz w:val="22"/>
          <w:szCs w:val="22"/>
        </w:rPr>
      </w:pPr>
      <w:r>
        <w:rPr>
          <w:sz w:val="22"/>
          <w:szCs w:val="22"/>
        </w:rPr>
        <w:t>21</w:t>
      </w:r>
      <w:r w:rsidR="00E03F68" w:rsidRPr="00E03F68">
        <w:rPr>
          <w:sz w:val="22"/>
          <w:szCs w:val="22"/>
        </w:rPr>
        <w:t xml:space="preserve">.1. - Orice comunicare între părți, referitoare la îndeplinirea prezentului acord-cadru/contract subsecvent, trebuie </w:t>
      </w:r>
      <w:proofErr w:type="gramStart"/>
      <w:r w:rsidR="00E03F68" w:rsidRPr="00E03F68">
        <w:rPr>
          <w:sz w:val="22"/>
          <w:szCs w:val="22"/>
        </w:rPr>
        <w:t>să</w:t>
      </w:r>
      <w:proofErr w:type="gramEnd"/>
      <w:r w:rsidR="00E03F68" w:rsidRPr="00E03F68">
        <w:rPr>
          <w:sz w:val="22"/>
          <w:szCs w:val="22"/>
        </w:rPr>
        <w:t xml:space="preserve"> fie transmisă în scris și înregistrată. </w:t>
      </w:r>
    </w:p>
    <w:p w:rsidR="00E03F68" w:rsidRPr="00E03F68" w:rsidRDefault="00F07139" w:rsidP="00E03F68">
      <w:pPr>
        <w:pStyle w:val="Default"/>
        <w:jc w:val="both"/>
        <w:rPr>
          <w:sz w:val="22"/>
          <w:szCs w:val="22"/>
        </w:rPr>
      </w:pPr>
      <w:r>
        <w:rPr>
          <w:sz w:val="22"/>
          <w:szCs w:val="22"/>
        </w:rPr>
        <w:t>21</w:t>
      </w:r>
      <w:r w:rsidR="00E03F68" w:rsidRPr="00E03F68">
        <w:rPr>
          <w:sz w:val="22"/>
          <w:szCs w:val="22"/>
        </w:rPr>
        <w:t xml:space="preserve">.2. - Comunicările între părți se pot face și prin telefon, telegramă, fax sau e-mail, cu condiția confirmării primirii comunicării. </w:t>
      </w:r>
    </w:p>
    <w:p w:rsidR="00E03F68" w:rsidRPr="00E03F68" w:rsidRDefault="00F07139" w:rsidP="00E03F68">
      <w:pPr>
        <w:pStyle w:val="Default"/>
        <w:jc w:val="both"/>
        <w:rPr>
          <w:sz w:val="22"/>
          <w:szCs w:val="22"/>
        </w:rPr>
      </w:pPr>
      <w:r w:rsidRPr="00F07139">
        <w:rPr>
          <w:b/>
          <w:sz w:val="22"/>
          <w:szCs w:val="22"/>
        </w:rPr>
        <w:t>22</w:t>
      </w:r>
      <w:r w:rsidR="00E03F68" w:rsidRPr="00E03F68">
        <w:rPr>
          <w:sz w:val="22"/>
          <w:szCs w:val="22"/>
        </w:rPr>
        <w:t xml:space="preserve">. Legea aplicabilă acordului-cadru </w:t>
      </w:r>
    </w:p>
    <w:p w:rsidR="00E03F68" w:rsidRPr="00E03F68" w:rsidRDefault="00E03F68" w:rsidP="00E03F68">
      <w:pPr>
        <w:pStyle w:val="Default"/>
        <w:jc w:val="both"/>
        <w:rPr>
          <w:sz w:val="22"/>
          <w:szCs w:val="22"/>
        </w:rPr>
      </w:pPr>
      <w:r w:rsidRPr="00E03F68">
        <w:rPr>
          <w:sz w:val="22"/>
          <w:szCs w:val="22"/>
        </w:rPr>
        <w:t xml:space="preserve">Acordul-cadru </w:t>
      </w:r>
      <w:proofErr w:type="gramStart"/>
      <w:r w:rsidRPr="00E03F68">
        <w:rPr>
          <w:sz w:val="22"/>
          <w:szCs w:val="22"/>
        </w:rPr>
        <w:t>va</w:t>
      </w:r>
      <w:proofErr w:type="gramEnd"/>
      <w:r w:rsidRPr="00E03F68">
        <w:rPr>
          <w:sz w:val="22"/>
          <w:szCs w:val="22"/>
        </w:rPr>
        <w:t xml:space="preserve"> fi interpretat conform legilor din România. </w:t>
      </w:r>
    </w:p>
    <w:p w:rsidR="00E03F68" w:rsidRDefault="00E03F68" w:rsidP="00E03F68">
      <w:pPr>
        <w:pStyle w:val="Default"/>
        <w:jc w:val="both"/>
        <w:rPr>
          <w:sz w:val="22"/>
          <w:szCs w:val="22"/>
        </w:rPr>
      </w:pPr>
      <w:r w:rsidRPr="00E03F68">
        <w:rPr>
          <w:sz w:val="22"/>
          <w:szCs w:val="22"/>
        </w:rPr>
        <w:t xml:space="preserve">Părțile au înțeles să încheie astăzi, . . . . . . . . . </w:t>
      </w:r>
      <w:proofErr w:type="gramStart"/>
      <w:r w:rsidRPr="00E03F68">
        <w:rPr>
          <w:sz w:val="22"/>
          <w:szCs w:val="22"/>
        </w:rPr>
        <w:t>./</w:t>
      </w:r>
      <w:proofErr w:type="gramEnd"/>
      <w:r w:rsidRPr="00E03F68">
        <w:rPr>
          <w:sz w:val="22"/>
          <w:szCs w:val="22"/>
        </w:rPr>
        <w:t xml:space="preserve"> . . . . . . . . . ./ . . . . . . . . . ., prezentul acord-cadru în două exemplare, câte unul pentru fiecare parte. </w:t>
      </w:r>
    </w:p>
    <w:p w:rsidR="007051CD" w:rsidRDefault="007051CD" w:rsidP="00E03F68">
      <w:pPr>
        <w:pStyle w:val="Default"/>
        <w:jc w:val="both"/>
        <w:rPr>
          <w:sz w:val="22"/>
          <w:szCs w:val="22"/>
        </w:rPr>
      </w:pPr>
    </w:p>
    <w:p w:rsidR="007051CD" w:rsidRDefault="007051CD" w:rsidP="00E03F68">
      <w:pPr>
        <w:pStyle w:val="Default"/>
        <w:jc w:val="both"/>
        <w:rPr>
          <w:sz w:val="22"/>
          <w:szCs w:val="22"/>
        </w:rPr>
      </w:pPr>
    </w:p>
    <w:p w:rsidR="007051CD" w:rsidRDefault="007051CD" w:rsidP="00E03F68">
      <w:pPr>
        <w:pStyle w:val="Default"/>
        <w:jc w:val="both"/>
        <w:rPr>
          <w:sz w:val="22"/>
          <w:szCs w:val="22"/>
        </w:rPr>
      </w:pPr>
    </w:p>
    <w:p w:rsidR="007051CD" w:rsidRPr="00E03F68" w:rsidRDefault="007051CD" w:rsidP="00E03F68">
      <w:pPr>
        <w:pStyle w:val="Default"/>
        <w:jc w:val="both"/>
        <w:rPr>
          <w:sz w:val="22"/>
          <w:szCs w:val="22"/>
        </w:rPr>
      </w:pPr>
    </w:p>
    <w:p w:rsidR="00E03F68" w:rsidRPr="00E03F68" w:rsidRDefault="00E03F68" w:rsidP="00E03F68">
      <w:pPr>
        <w:pStyle w:val="Default"/>
        <w:jc w:val="both"/>
        <w:rPr>
          <w:sz w:val="22"/>
          <w:szCs w:val="22"/>
        </w:rPr>
      </w:pPr>
    </w:p>
    <w:p w:rsidR="00E03F68" w:rsidRPr="00E03F68" w:rsidRDefault="00E03F68" w:rsidP="00E03F68">
      <w:pPr>
        <w:pStyle w:val="Default"/>
        <w:jc w:val="both"/>
        <w:rPr>
          <w:sz w:val="22"/>
          <w:szCs w:val="22"/>
        </w:rPr>
      </w:pPr>
      <w:r w:rsidRPr="00E03F68">
        <w:rPr>
          <w:sz w:val="22"/>
          <w:szCs w:val="22"/>
        </w:rPr>
        <w:t xml:space="preserve">Promitent-achizitor, </w:t>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t xml:space="preserve">Promitent-furnizor, </w:t>
      </w:r>
    </w:p>
    <w:p w:rsidR="0086319D" w:rsidRDefault="00E03F68" w:rsidP="0086319D">
      <w:pPr>
        <w:spacing w:after="0"/>
        <w:jc w:val="both"/>
        <w:rPr>
          <w:rFonts w:ascii="Times New Roman" w:hAnsi="Times New Roman" w:cs="Times New Roman"/>
        </w:rPr>
      </w:pPr>
      <w:r w:rsidRPr="00E03F68">
        <w:rPr>
          <w:rFonts w:ascii="Times New Roman" w:hAnsi="Times New Roman" w:cs="Times New Roman"/>
        </w:rPr>
        <w:t>Director general,</w:t>
      </w:r>
    </w:p>
    <w:p w:rsidR="0086319D" w:rsidRDefault="0086319D" w:rsidP="0086319D">
      <w:pPr>
        <w:spacing w:after="0"/>
        <w:jc w:val="both"/>
        <w:rPr>
          <w:rFonts w:ascii="Times New Roman" w:hAnsi="Times New Roman" w:cs="Times New Roman"/>
        </w:rPr>
      </w:pPr>
      <w:r>
        <w:rPr>
          <w:rFonts w:ascii="Times New Roman" w:hAnsi="Times New Roman" w:cs="Times New Roman"/>
        </w:rPr>
        <w:t>Pricope Constantin</w:t>
      </w:r>
    </w:p>
    <w:p w:rsidR="0086319D" w:rsidRDefault="0086319D" w:rsidP="0086319D">
      <w:pPr>
        <w:spacing w:after="0"/>
        <w:jc w:val="both"/>
        <w:rPr>
          <w:rFonts w:ascii="Times New Roman" w:hAnsi="Times New Roman" w:cs="Times New Roman"/>
        </w:rPr>
      </w:pPr>
    </w:p>
    <w:p w:rsidR="0086319D" w:rsidRDefault="0086319D" w:rsidP="0086319D">
      <w:pPr>
        <w:spacing w:after="0"/>
        <w:jc w:val="both"/>
        <w:rPr>
          <w:rFonts w:ascii="Times New Roman" w:hAnsi="Times New Roman" w:cs="Times New Roman"/>
        </w:rPr>
      </w:pPr>
      <w:r>
        <w:rPr>
          <w:rFonts w:ascii="Times New Roman" w:hAnsi="Times New Roman" w:cs="Times New Roman"/>
        </w:rPr>
        <w:t>Director economic</w:t>
      </w:r>
    </w:p>
    <w:p w:rsidR="0086319D" w:rsidRDefault="0086319D" w:rsidP="0086319D">
      <w:pPr>
        <w:spacing w:after="0"/>
        <w:jc w:val="both"/>
        <w:rPr>
          <w:rFonts w:ascii="Times New Roman" w:hAnsi="Times New Roman" w:cs="Times New Roman"/>
        </w:rPr>
      </w:pPr>
      <w:r>
        <w:rPr>
          <w:rFonts w:ascii="Times New Roman" w:hAnsi="Times New Roman" w:cs="Times New Roman"/>
        </w:rPr>
        <w:t>Besleaga Liliana</w:t>
      </w:r>
    </w:p>
    <w:p w:rsidR="0086319D" w:rsidRDefault="0086319D" w:rsidP="0086319D">
      <w:pPr>
        <w:spacing w:after="0"/>
        <w:jc w:val="both"/>
        <w:rPr>
          <w:rFonts w:ascii="Times New Roman" w:hAnsi="Times New Roman" w:cs="Times New Roman"/>
        </w:rPr>
      </w:pPr>
    </w:p>
    <w:p w:rsidR="0086319D" w:rsidRDefault="0086319D" w:rsidP="0086319D">
      <w:pPr>
        <w:spacing w:after="0"/>
        <w:jc w:val="both"/>
        <w:rPr>
          <w:rFonts w:ascii="Times New Roman" w:hAnsi="Times New Roman" w:cs="Times New Roman"/>
        </w:rPr>
      </w:pPr>
    </w:p>
    <w:p w:rsidR="0086319D" w:rsidRDefault="0086319D" w:rsidP="0086319D">
      <w:pPr>
        <w:spacing w:after="0"/>
        <w:jc w:val="both"/>
        <w:rPr>
          <w:rFonts w:ascii="Times New Roman" w:hAnsi="Times New Roman" w:cs="Times New Roman"/>
        </w:rPr>
      </w:pPr>
      <w:r>
        <w:rPr>
          <w:rFonts w:ascii="Times New Roman" w:hAnsi="Times New Roman" w:cs="Times New Roman"/>
        </w:rPr>
        <w:t>Consilier juridic</w:t>
      </w:r>
    </w:p>
    <w:p w:rsidR="0086319D" w:rsidRDefault="0086319D" w:rsidP="0086319D">
      <w:pPr>
        <w:spacing w:after="0"/>
        <w:jc w:val="both"/>
        <w:rPr>
          <w:rFonts w:ascii="Times New Roman" w:hAnsi="Times New Roman" w:cs="Times New Roman"/>
        </w:rPr>
      </w:pPr>
      <w:r>
        <w:rPr>
          <w:rFonts w:ascii="Times New Roman" w:hAnsi="Times New Roman" w:cs="Times New Roman"/>
        </w:rPr>
        <w:t>Gavril Iulia</w:t>
      </w: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F07139" w:rsidRDefault="00F07139" w:rsidP="0086319D">
      <w:pPr>
        <w:spacing w:after="0"/>
        <w:jc w:val="both"/>
        <w:rPr>
          <w:rFonts w:ascii="Times New Roman" w:hAnsi="Times New Roman" w:cs="Times New Roman"/>
        </w:rPr>
      </w:pPr>
    </w:p>
    <w:p w:rsidR="00AB0031" w:rsidRDefault="00AB0031" w:rsidP="0086319D">
      <w:pPr>
        <w:spacing w:after="0"/>
        <w:jc w:val="both"/>
        <w:rPr>
          <w:rFonts w:ascii="Times New Roman" w:hAnsi="Times New Roman" w:cs="Times New Roman"/>
        </w:rPr>
      </w:pPr>
      <w:r>
        <w:rPr>
          <w:rFonts w:ascii="Times New Roman" w:hAnsi="Times New Roman" w:cs="Times New Roman"/>
        </w:rPr>
        <w:t>ANEXA nr.1</w:t>
      </w:r>
    </w:p>
    <w:p w:rsidR="00AB0031" w:rsidRDefault="00AB0031" w:rsidP="0086319D">
      <w:pPr>
        <w:spacing w:after="0"/>
        <w:jc w:val="both"/>
        <w:rPr>
          <w:rFonts w:ascii="Times New Roman" w:hAnsi="Times New Roman" w:cs="Times New Roman"/>
        </w:rPr>
      </w:pPr>
      <w:r>
        <w:rPr>
          <w:rFonts w:ascii="Times New Roman" w:hAnsi="Times New Roman" w:cs="Times New Roman"/>
        </w:rPr>
        <w:t xml:space="preserve"> </w:t>
      </w:r>
    </w:p>
    <w:p w:rsidR="00AB0031" w:rsidRDefault="00AB0031" w:rsidP="0086319D">
      <w:pPr>
        <w:spacing w:after="0"/>
        <w:jc w:val="both"/>
        <w:rPr>
          <w:rFonts w:ascii="Times New Roman" w:hAnsi="Times New Roman" w:cs="Times New Roman"/>
        </w:rPr>
      </w:pPr>
    </w:p>
    <w:p w:rsidR="00AB0031" w:rsidRPr="00AB0031" w:rsidRDefault="00AB0031" w:rsidP="00AB0031">
      <w:pPr>
        <w:spacing w:after="0"/>
        <w:jc w:val="center"/>
        <w:rPr>
          <w:rFonts w:ascii="Times New Roman" w:hAnsi="Times New Roman" w:cs="Times New Roman"/>
          <w:b/>
        </w:rPr>
      </w:pPr>
      <w:r w:rsidRPr="00AB0031">
        <w:rPr>
          <w:rFonts w:ascii="Times New Roman" w:hAnsi="Times New Roman" w:cs="Times New Roman"/>
          <w:b/>
        </w:rPr>
        <w:t>CENTRALIZATOR CANTITATI(MINIM/MAXIM) ACORD –CADRU</w:t>
      </w:r>
    </w:p>
    <w:p w:rsidR="00AB0031" w:rsidRDefault="00AB0031" w:rsidP="00AB0031">
      <w:pPr>
        <w:spacing w:after="0"/>
        <w:jc w:val="center"/>
        <w:rPr>
          <w:rFonts w:ascii="Times New Roman" w:hAnsi="Times New Roman" w:cs="Times New Roman"/>
          <w:b/>
          <w:color w:val="0C0C0C"/>
          <w:w w:val="90"/>
          <w:lang w:val="en-US"/>
        </w:rPr>
      </w:pPr>
      <w:r w:rsidRPr="00BF6AE5">
        <w:rPr>
          <w:rFonts w:ascii="Times New Roman" w:hAnsi="Times New Roman" w:cs="Times New Roman"/>
          <w:b/>
          <w:color w:val="0C0C0C"/>
          <w:w w:val="90"/>
        </w:rPr>
        <w:t xml:space="preserve">"FURNIZARE </w:t>
      </w:r>
      <w:r w:rsidR="007051CD">
        <w:rPr>
          <w:rFonts w:ascii="Times New Roman" w:hAnsi="Times New Roman" w:cs="Times New Roman"/>
          <w:b/>
          <w:color w:val="0C0C0C"/>
          <w:w w:val="90"/>
        </w:rPr>
        <w:t>MOTORINA EURO5</w:t>
      </w:r>
      <w:r w:rsidR="00586608">
        <w:rPr>
          <w:rFonts w:ascii="Times New Roman" w:hAnsi="Times New Roman" w:cs="Times New Roman"/>
          <w:b/>
          <w:color w:val="0C0C0C"/>
          <w:w w:val="90"/>
        </w:rPr>
        <w:t xml:space="preserve"> SI BENZINA </w:t>
      </w:r>
      <w:r w:rsidR="007051CD">
        <w:rPr>
          <w:rFonts w:ascii="Times New Roman" w:hAnsi="Times New Roman" w:cs="Times New Roman"/>
          <w:b/>
          <w:color w:val="0C0C0C"/>
          <w:w w:val="90"/>
        </w:rPr>
        <w:t>PE BAZA DE CARDURI</w:t>
      </w:r>
      <w:r w:rsidRPr="00BF6AE5">
        <w:rPr>
          <w:rFonts w:ascii="Times New Roman" w:hAnsi="Times New Roman" w:cs="Times New Roman"/>
          <w:b/>
          <w:color w:val="0C0C0C"/>
          <w:w w:val="90"/>
          <w:lang w:val="en-US"/>
        </w:rPr>
        <w:t>”</w:t>
      </w:r>
    </w:p>
    <w:p w:rsidR="00AB0031" w:rsidRPr="00AB0031" w:rsidRDefault="00AB0031" w:rsidP="00AB0031">
      <w:pPr>
        <w:spacing w:after="0"/>
        <w:jc w:val="center"/>
        <w:rPr>
          <w:rFonts w:ascii="Times New Roman" w:hAnsi="Times New Roman" w:cs="Times New Roman"/>
        </w:rPr>
      </w:pPr>
    </w:p>
    <w:p w:rsidR="00AB0031" w:rsidRDefault="00AB0031" w:rsidP="00AB0031">
      <w:pPr>
        <w:spacing w:after="0"/>
        <w:jc w:val="both"/>
        <w:rPr>
          <w:rFonts w:ascii="Times New Roman" w:hAnsi="Times New Roman" w:cs="Times New Roman"/>
        </w:rPr>
      </w:pPr>
      <w:r>
        <w:rPr>
          <w:rFonts w:ascii="Times New Roman" w:hAnsi="Times New Roman" w:cs="Times New Roman"/>
        </w:rPr>
        <w:t xml:space="preserve"> </w:t>
      </w:r>
    </w:p>
    <w:tbl>
      <w:tblPr>
        <w:tblStyle w:val="TableGrid"/>
        <w:tblW w:w="10004" w:type="dxa"/>
        <w:tblInd w:w="-176" w:type="dxa"/>
        <w:tblLayout w:type="fixed"/>
        <w:tblLook w:val="04A0"/>
      </w:tblPr>
      <w:tblGrid>
        <w:gridCol w:w="554"/>
        <w:gridCol w:w="1890"/>
        <w:gridCol w:w="990"/>
        <w:gridCol w:w="900"/>
        <w:gridCol w:w="1080"/>
        <w:gridCol w:w="1170"/>
        <w:gridCol w:w="1170"/>
        <w:gridCol w:w="990"/>
        <w:gridCol w:w="1260"/>
      </w:tblGrid>
      <w:tr w:rsidR="00586608" w:rsidTr="00103E0B">
        <w:tc>
          <w:tcPr>
            <w:tcW w:w="554" w:type="dxa"/>
          </w:tcPr>
          <w:p w:rsidR="00586608" w:rsidRDefault="00586608" w:rsidP="00103E0B">
            <w:pPr>
              <w:pStyle w:val="Default"/>
              <w:jc w:val="both"/>
              <w:rPr>
                <w:sz w:val="22"/>
                <w:szCs w:val="22"/>
              </w:rPr>
            </w:pPr>
            <w:r>
              <w:rPr>
                <w:sz w:val="22"/>
                <w:szCs w:val="22"/>
              </w:rPr>
              <w:t>Nr. crt.</w:t>
            </w:r>
          </w:p>
        </w:tc>
        <w:tc>
          <w:tcPr>
            <w:tcW w:w="1890" w:type="dxa"/>
            <w:vAlign w:val="center"/>
          </w:tcPr>
          <w:p w:rsidR="00586608" w:rsidRDefault="00586608" w:rsidP="00103E0B">
            <w:pPr>
              <w:pStyle w:val="Default"/>
              <w:jc w:val="center"/>
              <w:rPr>
                <w:sz w:val="22"/>
                <w:szCs w:val="22"/>
              </w:rPr>
            </w:pPr>
            <w:r>
              <w:rPr>
                <w:sz w:val="22"/>
                <w:szCs w:val="22"/>
              </w:rPr>
              <w:t>Denumire produs</w:t>
            </w:r>
          </w:p>
        </w:tc>
        <w:tc>
          <w:tcPr>
            <w:tcW w:w="990" w:type="dxa"/>
          </w:tcPr>
          <w:p w:rsidR="00586608" w:rsidRDefault="00586608" w:rsidP="00103E0B">
            <w:pPr>
              <w:pStyle w:val="Default"/>
              <w:jc w:val="center"/>
              <w:rPr>
                <w:sz w:val="22"/>
                <w:szCs w:val="22"/>
              </w:rPr>
            </w:pPr>
            <w:r>
              <w:rPr>
                <w:sz w:val="22"/>
                <w:szCs w:val="22"/>
              </w:rPr>
              <w:t>Numar de carduri</w:t>
            </w:r>
          </w:p>
        </w:tc>
        <w:tc>
          <w:tcPr>
            <w:tcW w:w="900" w:type="dxa"/>
          </w:tcPr>
          <w:p w:rsidR="00586608" w:rsidRDefault="00586608" w:rsidP="00103E0B">
            <w:pPr>
              <w:pStyle w:val="Default"/>
              <w:jc w:val="center"/>
              <w:rPr>
                <w:sz w:val="22"/>
                <w:szCs w:val="22"/>
              </w:rPr>
            </w:pPr>
            <w:r>
              <w:rPr>
                <w:sz w:val="22"/>
                <w:szCs w:val="22"/>
              </w:rPr>
              <w:t>Unitate de masura</w:t>
            </w:r>
          </w:p>
        </w:tc>
        <w:tc>
          <w:tcPr>
            <w:tcW w:w="1080" w:type="dxa"/>
          </w:tcPr>
          <w:p w:rsidR="00586608" w:rsidRDefault="00586608" w:rsidP="00103E0B">
            <w:pPr>
              <w:pStyle w:val="Default"/>
              <w:jc w:val="center"/>
              <w:rPr>
                <w:sz w:val="22"/>
                <w:szCs w:val="22"/>
              </w:rPr>
            </w:pPr>
            <w:r>
              <w:rPr>
                <w:sz w:val="22"/>
                <w:szCs w:val="22"/>
              </w:rPr>
              <w:t>Cantitate minima</w:t>
            </w:r>
          </w:p>
        </w:tc>
        <w:tc>
          <w:tcPr>
            <w:tcW w:w="1170" w:type="dxa"/>
          </w:tcPr>
          <w:p w:rsidR="00586608" w:rsidRDefault="00586608" w:rsidP="00103E0B">
            <w:pPr>
              <w:pStyle w:val="Default"/>
              <w:jc w:val="center"/>
              <w:rPr>
                <w:sz w:val="22"/>
                <w:szCs w:val="22"/>
              </w:rPr>
            </w:pPr>
            <w:r>
              <w:rPr>
                <w:sz w:val="22"/>
                <w:szCs w:val="22"/>
              </w:rPr>
              <w:t>Cantitate maxima</w:t>
            </w:r>
          </w:p>
        </w:tc>
        <w:tc>
          <w:tcPr>
            <w:tcW w:w="1170" w:type="dxa"/>
          </w:tcPr>
          <w:p w:rsidR="00586608" w:rsidRDefault="00586608" w:rsidP="00103E0B">
            <w:pPr>
              <w:pStyle w:val="Default"/>
              <w:jc w:val="center"/>
              <w:rPr>
                <w:sz w:val="22"/>
                <w:szCs w:val="22"/>
              </w:rPr>
            </w:pPr>
            <w:r>
              <w:rPr>
                <w:sz w:val="22"/>
                <w:szCs w:val="22"/>
              </w:rPr>
              <w:t>Pret unitar</w:t>
            </w:r>
          </w:p>
          <w:p w:rsidR="00586608" w:rsidRDefault="00586608" w:rsidP="00103E0B">
            <w:pPr>
              <w:pStyle w:val="Default"/>
              <w:jc w:val="center"/>
              <w:rPr>
                <w:sz w:val="22"/>
                <w:szCs w:val="22"/>
              </w:rPr>
            </w:pPr>
            <w:r>
              <w:rPr>
                <w:sz w:val="22"/>
                <w:szCs w:val="22"/>
              </w:rPr>
              <w:t>lei/litru fara T.V.A</w:t>
            </w:r>
          </w:p>
        </w:tc>
        <w:tc>
          <w:tcPr>
            <w:tcW w:w="990" w:type="dxa"/>
          </w:tcPr>
          <w:p w:rsidR="00586608" w:rsidRDefault="00586608" w:rsidP="00103E0B">
            <w:pPr>
              <w:pStyle w:val="Default"/>
              <w:jc w:val="center"/>
              <w:rPr>
                <w:sz w:val="22"/>
                <w:szCs w:val="22"/>
              </w:rPr>
            </w:pPr>
            <w:r>
              <w:rPr>
                <w:sz w:val="22"/>
                <w:szCs w:val="22"/>
              </w:rPr>
              <w:t>Valoare minima</w:t>
            </w:r>
          </w:p>
        </w:tc>
        <w:tc>
          <w:tcPr>
            <w:tcW w:w="1260" w:type="dxa"/>
          </w:tcPr>
          <w:p w:rsidR="00586608" w:rsidRDefault="00586608" w:rsidP="00103E0B">
            <w:pPr>
              <w:pStyle w:val="Default"/>
              <w:jc w:val="center"/>
              <w:rPr>
                <w:sz w:val="22"/>
                <w:szCs w:val="22"/>
              </w:rPr>
            </w:pPr>
            <w:r>
              <w:rPr>
                <w:sz w:val="22"/>
                <w:szCs w:val="22"/>
              </w:rPr>
              <w:t>Valoare maxima</w:t>
            </w:r>
          </w:p>
        </w:tc>
      </w:tr>
      <w:tr w:rsidR="00586608" w:rsidTr="00103E0B">
        <w:tc>
          <w:tcPr>
            <w:tcW w:w="554" w:type="dxa"/>
          </w:tcPr>
          <w:p w:rsidR="00586608" w:rsidRDefault="00586608" w:rsidP="00103E0B">
            <w:pPr>
              <w:pStyle w:val="Default"/>
              <w:jc w:val="both"/>
              <w:rPr>
                <w:sz w:val="22"/>
                <w:szCs w:val="22"/>
              </w:rPr>
            </w:pPr>
            <w:r>
              <w:rPr>
                <w:sz w:val="22"/>
                <w:szCs w:val="22"/>
              </w:rPr>
              <w:t>1.</w:t>
            </w:r>
          </w:p>
        </w:tc>
        <w:tc>
          <w:tcPr>
            <w:tcW w:w="1890" w:type="dxa"/>
          </w:tcPr>
          <w:p w:rsidR="00586608" w:rsidRDefault="00586608" w:rsidP="00103E0B">
            <w:pPr>
              <w:pStyle w:val="Default"/>
              <w:jc w:val="both"/>
              <w:rPr>
                <w:sz w:val="22"/>
                <w:szCs w:val="22"/>
              </w:rPr>
            </w:pPr>
            <w:r>
              <w:rPr>
                <w:sz w:val="22"/>
                <w:szCs w:val="22"/>
              </w:rPr>
              <w:t xml:space="preserve">Motorina Euro5 </w:t>
            </w:r>
          </w:p>
        </w:tc>
        <w:tc>
          <w:tcPr>
            <w:tcW w:w="990" w:type="dxa"/>
            <w:vMerge w:val="restart"/>
            <w:vAlign w:val="center"/>
          </w:tcPr>
          <w:p w:rsidR="00586608" w:rsidRDefault="00586608" w:rsidP="00103E0B">
            <w:pPr>
              <w:pStyle w:val="Default"/>
              <w:jc w:val="center"/>
              <w:rPr>
                <w:sz w:val="22"/>
                <w:szCs w:val="22"/>
              </w:rPr>
            </w:pPr>
            <w:r>
              <w:rPr>
                <w:sz w:val="22"/>
                <w:szCs w:val="22"/>
              </w:rPr>
              <w:t>3</w:t>
            </w:r>
          </w:p>
        </w:tc>
        <w:tc>
          <w:tcPr>
            <w:tcW w:w="900" w:type="dxa"/>
          </w:tcPr>
          <w:p w:rsidR="00586608" w:rsidRDefault="00586608" w:rsidP="00103E0B">
            <w:pPr>
              <w:pStyle w:val="Default"/>
              <w:jc w:val="center"/>
              <w:rPr>
                <w:sz w:val="22"/>
                <w:szCs w:val="22"/>
              </w:rPr>
            </w:pPr>
            <w:r>
              <w:rPr>
                <w:sz w:val="22"/>
                <w:szCs w:val="22"/>
              </w:rPr>
              <w:t>Litri</w:t>
            </w:r>
          </w:p>
        </w:tc>
        <w:tc>
          <w:tcPr>
            <w:tcW w:w="1080" w:type="dxa"/>
          </w:tcPr>
          <w:p w:rsidR="00586608" w:rsidRDefault="00586608" w:rsidP="00103E0B">
            <w:pPr>
              <w:pStyle w:val="Default"/>
              <w:jc w:val="center"/>
              <w:rPr>
                <w:sz w:val="22"/>
                <w:szCs w:val="22"/>
              </w:rPr>
            </w:pPr>
            <w:r>
              <w:rPr>
                <w:sz w:val="22"/>
                <w:szCs w:val="22"/>
              </w:rPr>
              <w:t>25.000</w:t>
            </w:r>
          </w:p>
        </w:tc>
        <w:tc>
          <w:tcPr>
            <w:tcW w:w="1170" w:type="dxa"/>
          </w:tcPr>
          <w:p w:rsidR="00586608" w:rsidRDefault="00F33BAE" w:rsidP="00103E0B">
            <w:pPr>
              <w:pStyle w:val="Default"/>
              <w:jc w:val="center"/>
              <w:rPr>
                <w:sz w:val="22"/>
                <w:szCs w:val="22"/>
              </w:rPr>
            </w:pPr>
            <w:r>
              <w:rPr>
                <w:sz w:val="22"/>
                <w:szCs w:val="22"/>
              </w:rPr>
              <w:t>50.000,00</w:t>
            </w:r>
          </w:p>
        </w:tc>
        <w:tc>
          <w:tcPr>
            <w:tcW w:w="1170" w:type="dxa"/>
          </w:tcPr>
          <w:p w:rsidR="00586608" w:rsidRDefault="00586608" w:rsidP="00103E0B">
            <w:pPr>
              <w:pStyle w:val="Default"/>
              <w:jc w:val="center"/>
              <w:rPr>
                <w:sz w:val="22"/>
                <w:szCs w:val="22"/>
              </w:rPr>
            </w:pPr>
            <w:r>
              <w:rPr>
                <w:sz w:val="22"/>
                <w:szCs w:val="22"/>
              </w:rPr>
              <w:t>0</w:t>
            </w:r>
          </w:p>
        </w:tc>
        <w:tc>
          <w:tcPr>
            <w:tcW w:w="990" w:type="dxa"/>
          </w:tcPr>
          <w:p w:rsidR="00586608" w:rsidRDefault="00586608" w:rsidP="00103E0B">
            <w:pPr>
              <w:pStyle w:val="Default"/>
              <w:jc w:val="center"/>
              <w:rPr>
                <w:sz w:val="22"/>
                <w:szCs w:val="22"/>
              </w:rPr>
            </w:pPr>
            <w:r>
              <w:rPr>
                <w:sz w:val="22"/>
                <w:szCs w:val="22"/>
              </w:rPr>
              <w:t>0</w:t>
            </w:r>
          </w:p>
        </w:tc>
        <w:tc>
          <w:tcPr>
            <w:tcW w:w="1260" w:type="dxa"/>
          </w:tcPr>
          <w:p w:rsidR="00586608" w:rsidRDefault="00586608" w:rsidP="00586608">
            <w:pPr>
              <w:pStyle w:val="Default"/>
              <w:jc w:val="center"/>
              <w:rPr>
                <w:sz w:val="22"/>
                <w:szCs w:val="22"/>
              </w:rPr>
            </w:pPr>
            <w:r>
              <w:rPr>
                <w:sz w:val="22"/>
                <w:szCs w:val="22"/>
              </w:rPr>
              <w:t>0</w:t>
            </w:r>
          </w:p>
        </w:tc>
      </w:tr>
      <w:tr w:rsidR="00586608" w:rsidTr="00103E0B">
        <w:tc>
          <w:tcPr>
            <w:tcW w:w="554" w:type="dxa"/>
          </w:tcPr>
          <w:p w:rsidR="00586608" w:rsidRDefault="00586608" w:rsidP="00103E0B">
            <w:pPr>
              <w:pStyle w:val="Default"/>
              <w:jc w:val="both"/>
              <w:rPr>
                <w:sz w:val="22"/>
                <w:szCs w:val="22"/>
              </w:rPr>
            </w:pPr>
            <w:r>
              <w:rPr>
                <w:sz w:val="22"/>
                <w:szCs w:val="22"/>
              </w:rPr>
              <w:t>2.</w:t>
            </w:r>
          </w:p>
        </w:tc>
        <w:tc>
          <w:tcPr>
            <w:tcW w:w="1890" w:type="dxa"/>
          </w:tcPr>
          <w:p w:rsidR="00586608" w:rsidRDefault="00586608" w:rsidP="00103E0B">
            <w:pPr>
              <w:pStyle w:val="Default"/>
              <w:jc w:val="both"/>
              <w:rPr>
                <w:sz w:val="22"/>
                <w:szCs w:val="22"/>
              </w:rPr>
            </w:pPr>
            <w:r>
              <w:rPr>
                <w:sz w:val="22"/>
                <w:szCs w:val="22"/>
              </w:rPr>
              <w:t xml:space="preserve">Benzina Standard </w:t>
            </w:r>
          </w:p>
        </w:tc>
        <w:tc>
          <w:tcPr>
            <w:tcW w:w="990" w:type="dxa"/>
            <w:vMerge/>
          </w:tcPr>
          <w:p w:rsidR="00586608" w:rsidRDefault="00586608" w:rsidP="00103E0B">
            <w:pPr>
              <w:pStyle w:val="Default"/>
              <w:jc w:val="center"/>
              <w:rPr>
                <w:sz w:val="22"/>
                <w:szCs w:val="22"/>
              </w:rPr>
            </w:pPr>
          </w:p>
        </w:tc>
        <w:tc>
          <w:tcPr>
            <w:tcW w:w="900" w:type="dxa"/>
          </w:tcPr>
          <w:p w:rsidR="00586608" w:rsidRDefault="00586608" w:rsidP="00103E0B">
            <w:pPr>
              <w:pStyle w:val="Default"/>
              <w:jc w:val="center"/>
              <w:rPr>
                <w:sz w:val="22"/>
                <w:szCs w:val="22"/>
              </w:rPr>
            </w:pPr>
            <w:r>
              <w:rPr>
                <w:sz w:val="22"/>
                <w:szCs w:val="22"/>
              </w:rPr>
              <w:t>Litri</w:t>
            </w:r>
          </w:p>
        </w:tc>
        <w:tc>
          <w:tcPr>
            <w:tcW w:w="1080" w:type="dxa"/>
          </w:tcPr>
          <w:p w:rsidR="00586608" w:rsidRDefault="00586608" w:rsidP="00103E0B">
            <w:pPr>
              <w:pStyle w:val="Default"/>
              <w:jc w:val="center"/>
              <w:rPr>
                <w:sz w:val="22"/>
                <w:szCs w:val="22"/>
              </w:rPr>
            </w:pPr>
            <w:r>
              <w:rPr>
                <w:sz w:val="22"/>
                <w:szCs w:val="22"/>
              </w:rPr>
              <w:t>5.000</w:t>
            </w:r>
          </w:p>
        </w:tc>
        <w:tc>
          <w:tcPr>
            <w:tcW w:w="1170" w:type="dxa"/>
          </w:tcPr>
          <w:p w:rsidR="00586608" w:rsidRDefault="00F33BAE" w:rsidP="00103E0B">
            <w:pPr>
              <w:pStyle w:val="Default"/>
              <w:jc w:val="center"/>
              <w:rPr>
                <w:sz w:val="22"/>
                <w:szCs w:val="22"/>
              </w:rPr>
            </w:pPr>
            <w:r>
              <w:rPr>
                <w:sz w:val="22"/>
                <w:szCs w:val="22"/>
              </w:rPr>
              <w:t>21.530,83</w:t>
            </w:r>
          </w:p>
        </w:tc>
        <w:tc>
          <w:tcPr>
            <w:tcW w:w="1170" w:type="dxa"/>
          </w:tcPr>
          <w:p w:rsidR="00586608" w:rsidRDefault="00586608" w:rsidP="00103E0B">
            <w:pPr>
              <w:pStyle w:val="Default"/>
              <w:jc w:val="center"/>
              <w:rPr>
                <w:sz w:val="22"/>
                <w:szCs w:val="22"/>
              </w:rPr>
            </w:pPr>
            <w:r>
              <w:rPr>
                <w:sz w:val="22"/>
                <w:szCs w:val="22"/>
              </w:rPr>
              <w:t>0</w:t>
            </w:r>
          </w:p>
        </w:tc>
        <w:tc>
          <w:tcPr>
            <w:tcW w:w="990" w:type="dxa"/>
          </w:tcPr>
          <w:p w:rsidR="00586608" w:rsidRDefault="00586608" w:rsidP="00103E0B">
            <w:pPr>
              <w:pStyle w:val="Default"/>
              <w:jc w:val="center"/>
              <w:rPr>
                <w:sz w:val="22"/>
                <w:szCs w:val="22"/>
              </w:rPr>
            </w:pPr>
            <w:r>
              <w:rPr>
                <w:sz w:val="22"/>
                <w:szCs w:val="22"/>
              </w:rPr>
              <w:t>0</w:t>
            </w:r>
          </w:p>
        </w:tc>
        <w:tc>
          <w:tcPr>
            <w:tcW w:w="1260" w:type="dxa"/>
          </w:tcPr>
          <w:p w:rsidR="00586608" w:rsidRDefault="00586608" w:rsidP="00586608">
            <w:pPr>
              <w:pStyle w:val="Default"/>
              <w:jc w:val="center"/>
              <w:rPr>
                <w:sz w:val="22"/>
                <w:szCs w:val="22"/>
              </w:rPr>
            </w:pPr>
            <w:r>
              <w:rPr>
                <w:sz w:val="22"/>
                <w:szCs w:val="22"/>
              </w:rPr>
              <w:t>0</w:t>
            </w:r>
          </w:p>
        </w:tc>
      </w:tr>
    </w:tbl>
    <w:p w:rsidR="00AB0031" w:rsidRDefault="00AB0031" w:rsidP="0086319D">
      <w:pPr>
        <w:spacing w:after="0"/>
        <w:jc w:val="both"/>
        <w:rPr>
          <w:rFonts w:ascii="Times New Roman" w:hAnsi="Times New Roman" w:cs="Times New Roman"/>
        </w:rPr>
      </w:pPr>
    </w:p>
    <w:p w:rsidR="00AB0031" w:rsidRDefault="00AB0031" w:rsidP="0086319D">
      <w:pPr>
        <w:spacing w:after="0"/>
        <w:jc w:val="both"/>
        <w:rPr>
          <w:rFonts w:ascii="Times New Roman" w:hAnsi="Times New Roman" w:cs="Times New Roman"/>
        </w:rPr>
      </w:pPr>
    </w:p>
    <w:p w:rsidR="00AB0031" w:rsidRDefault="00AB0031" w:rsidP="0086319D">
      <w:pPr>
        <w:spacing w:after="0"/>
        <w:jc w:val="both"/>
        <w:rPr>
          <w:rFonts w:ascii="Times New Roman" w:hAnsi="Times New Roman" w:cs="Times New Roman"/>
        </w:rPr>
      </w:pPr>
    </w:p>
    <w:p w:rsidR="00AB0031" w:rsidRDefault="00AB0031" w:rsidP="0086319D">
      <w:pPr>
        <w:spacing w:after="0"/>
        <w:jc w:val="both"/>
        <w:rPr>
          <w:rFonts w:ascii="Times New Roman" w:hAnsi="Times New Roman" w:cs="Times New Roman"/>
        </w:rPr>
      </w:pPr>
    </w:p>
    <w:p w:rsidR="00AB0031" w:rsidRDefault="00AB0031" w:rsidP="0086319D">
      <w:pPr>
        <w:spacing w:after="0"/>
        <w:jc w:val="both"/>
        <w:rPr>
          <w:rFonts w:ascii="Times New Roman" w:hAnsi="Times New Roman" w:cs="Times New Roman"/>
        </w:rPr>
      </w:pPr>
    </w:p>
    <w:p w:rsidR="00AB0031" w:rsidRPr="00E03F68" w:rsidRDefault="00AB0031" w:rsidP="00AB0031">
      <w:pPr>
        <w:pStyle w:val="Default"/>
        <w:jc w:val="both"/>
        <w:rPr>
          <w:sz w:val="22"/>
          <w:szCs w:val="22"/>
        </w:rPr>
      </w:pPr>
      <w:r w:rsidRPr="00E03F68">
        <w:rPr>
          <w:sz w:val="22"/>
          <w:szCs w:val="22"/>
        </w:rPr>
        <w:t xml:space="preserve">Promitent-achizitor, </w:t>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r>
      <w:r w:rsidRPr="00E03F68">
        <w:rPr>
          <w:sz w:val="22"/>
          <w:szCs w:val="22"/>
        </w:rPr>
        <w:tab/>
        <w:t xml:space="preserve">Promitent-furnizor, </w:t>
      </w:r>
    </w:p>
    <w:p w:rsidR="00AB0031" w:rsidRDefault="00AB0031" w:rsidP="00AB0031">
      <w:pPr>
        <w:spacing w:after="0"/>
        <w:jc w:val="both"/>
        <w:rPr>
          <w:rFonts w:ascii="Times New Roman" w:hAnsi="Times New Roman" w:cs="Times New Roman"/>
        </w:rPr>
      </w:pPr>
      <w:r w:rsidRPr="00E03F68">
        <w:rPr>
          <w:rFonts w:ascii="Times New Roman" w:hAnsi="Times New Roman" w:cs="Times New Roman"/>
        </w:rPr>
        <w:t>Director general,</w:t>
      </w:r>
    </w:p>
    <w:p w:rsidR="00AB0031" w:rsidRDefault="00AB0031" w:rsidP="00AB0031">
      <w:pPr>
        <w:spacing w:after="0"/>
        <w:jc w:val="both"/>
        <w:rPr>
          <w:rFonts w:ascii="Times New Roman" w:hAnsi="Times New Roman" w:cs="Times New Roman"/>
        </w:rPr>
      </w:pPr>
      <w:r>
        <w:rPr>
          <w:rFonts w:ascii="Times New Roman" w:hAnsi="Times New Roman" w:cs="Times New Roman"/>
        </w:rPr>
        <w:t>Pricope Constantin</w:t>
      </w:r>
    </w:p>
    <w:p w:rsidR="00AB0031" w:rsidRDefault="00AB0031" w:rsidP="00AB0031">
      <w:pPr>
        <w:spacing w:after="0"/>
        <w:jc w:val="both"/>
        <w:rPr>
          <w:rFonts w:ascii="Times New Roman" w:hAnsi="Times New Roman" w:cs="Times New Roman"/>
        </w:rPr>
      </w:pPr>
    </w:p>
    <w:p w:rsidR="00AB0031" w:rsidRDefault="00AB0031" w:rsidP="00AB0031">
      <w:pPr>
        <w:spacing w:after="0"/>
        <w:jc w:val="both"/>
        <w:rPr>
          <w:rFonts w:ascii="Times New Roman" w:hAnsi="Times New Roman" w:cs="Times New Roman"/>
        </w:rPr>
      </w:pPr>
    </w:p>
    <w:p w:rsidR="00AB0031" w:rsidRDefault="00AB0031" w:rsidP="00AB0031">
      <w:pPr>
        <w:spacing w:after="0"/>
        <w:jc w:val="both"/>
        <w:rPr>
          <w:rFonts w:ascii="Times New Roman" w:hAnsi="Times New Roman" w:cs="Times New Roman"/>
        </w:rPr>
      </w:pPr>
      <w:r>
        <w:rPr>
          <w:rFonts w:ascii="Times New Roman" w:hAnsi="Times New Roman" w:cs="Times New Roman"/>
        </w:rPr>
        <w:t>Director economic</w:t>
      </w:r>
    </w:p>
    <w:p w:rsidR="00AB0031" w:rsidRDefault="00AB0031" w:rsidP="00AB0031">
      <w:pPr>
        <w:spacing w:after="0"/>
        <w:jc w:val="both"/>
        <w:rPr>
          <w:rFonts w:ascii="Times New Roman" w:hAnsi="Times New Roman" w:cs="Times New Roman"/>
        </w:rPr>
      </w:pPr>
      <w:r>
        <w:rPr>
          <w:rFonts w:ascii="Times New Roman" w:hAnsi="Times New Roman" w:cs="Times New Roman"/>
        </w:rPr>
        <w:t>Besleaga Liliana</w:t>
      </w:r>
    </w:p>
    <w:p w:rsidR="00AB0031" w:rsidRDefault="00AB0031" w:rsidP="00AB0031">
      <w:pPr>
        <w:spacing w:after="0"/>
        <w:jc w:val="both"/>
        <w:rPr>
          <w:rFonts w:ascii="Times New Roman" w:hAnsi="Times New Roman" w:cs="Times New Roman"/>
        </w:rPr>
      </w:pPr>
    </w:p>
    <w:p w:rsidR="00AB0031" w:rsidRDefault="00AB0031" w:rsidP="00AB0031">
      <w:pPr>
        <w:spacing w:after="0"/>
        <w:jc w:val="both"/>
        <w:rPr>
          <w:rFonts w:ascii="Times New Roman" w:hAnsi="Times New Roman" w:cs="Times New Roman"/>
        </w:rPr>
      </w:pPr>
    </w:p>
    <w:p w:rsidR="00AB0031" w:rsidRDefault="00AB0031" w:rsidP="00AB0031">
      <w:pPr>
        <w:spacing w:after="0"/>
        <w:jc w:val="both"/>
        <w:rPr>
          <w:rFonts w:ascii="Times New Roman" w:hAnsi="Times New Roman" w:cs="Times New Roman"/>
        </w:rPr>
      </w:pPr>
    </w:p>
    <w:p w:rsidR="00AB0031" w:rsidRDefault="00AB0031" w:rsidP="00AB0031">
      <w:pPr>
        <w:spacing w:after="0"/>
        <w:jc w:val="both"/>
        <w:rPr>
          <w:rFonts w:ascii="Times New Roman" w:hAnsi="Times New Roman" w:cs="Times New Roman"/>
        </w:rPr>
      </w:pPr>
      <w:r>
        <w:rPr>
          <w:rFonts w:ascii="Times New Roman" w:hAnsi="Times New Roman" w:cs="Times New Roman"/>
        </w:rPr>
        <w:t>Consilier juridic</w:t>
      </w:r>
    </w:p>
    <w:p w:rsidR="00AB0031" w:rsidRDefault="00AB0031" w:rsidP="00AB0031">
      <w:pPr>
        <w:spacing w:after="0"/>
        <w:jc w:val="both"/>
        <w:rPr>
          <w:rFonts w:ascii="Times New Roman" w:hAnsi="Times New Roman" w:cs="Times New Roman"/>
        </w:rPr>
      </w:pPr>
      <w:r>
        <w:rPr>
          <w:rFonts w:ascii="Times New Roman" w:hAnsi="Times New Roman" w:cs="Times New Roman"/>
        </w:rPr>
        <w:t>Gavril Iulia</w:t>
      </w:r>
    </w:p>
    <w:p w:rsidR="00AB0031" w:rsidRPr="0086319D" w:rsidRDefault="00AB0031" w:rsidP="0086319D">
      <w:pPr>
        <w:spacing w:after="0"/>
        <w:jc w:val="both"/>
        <w:rPr>
          <w:rFonts w:ascii="Times New Roman" w:hAnsi="Times New Roman" w:cs="Times New Roman"/>
        </w:rPr>
      </w:pPr>
    </w:p>
    <w:sectPr w:rsidR="00AB0031" w:rsidRPr="0086319D" w:rsidSect="00E03F68">
      <w:pgSz w:w="12240" w:h="163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hyphenationZone w:val="425"/>
  <w:drawingGridHorizontalSpacing w:val="110"/>
  <w:displayHorizontalDrawingGridEvery w:val="2"/>
  <w:characterSpacingControl w:val="doNotCompress"/>
  <w:compat/>
  <w:rsids>
    <w:rsidRoot w:val="00E03F68"/>
    <w:rsid w:val="00030CFC"/>
    <w:rsid w:val="00055ED1"/>
    <w:rsid w:val="000F675B"/>
    <w:rsid w:val="00184C83"/>
    <w:rsid w:val="0019348E"/>
    <w:rsid w:val="00195B0A"/>
    <w:rsid w:val="00224BA1"/>
    <w:rsid w:val="002F2C43"/>
    <w:rsid w:val="003B1F08"/>
    <w:rsid w:val="004A029A"/>
    <w:rsid w:val="004B210A"/>
    <w:rsid w:val="00536112"/>
    <w:rsid w:val="00586608"/>
    <w:rsid w:val="006114E3"/>
    <w:rsid w:val="007051CD"/>
    <w:rsid w:val="0086319D"/>
    <w:rsid w:val="00864A41"/>
    <w:rsid w:val="00AB0031"/>
    <w:rsid w:val="00AB402A"/>
    <w:rsid w:val="00AB4E9D"/>
    <w:rsid w:val="00BA616C"/>
    <w:rsid w:val="00BB009D"/>
    <w:rsid w:val="00CD6C5A"/>
    <w:rsid w:val="00D02E23"/>
    <w:rsid w:val="00E03F68"/>
    <w:rsid w:val="00E32EFD"/>
    <w:rsid w:val="00F07139"/>
    <w:rsid w:val="00F33BAE"/>
    <w:rsid w:val="00FC34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E9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3F6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03F68"/>
    <w:rPr>
      <w:color w:val="0000FF" w:themeColor="hyperlink"/>
      <w:u w:val="single"/>
    </w:rPr>
  </w:style>
  <w:style w:type="table" w:styleId="TableGrid">
    <w:name w:val="Table Grid"/>
    <w:basedOn w:val="TableNormal"/>
    <w:uiPriority w:val="59"/>
    <w:rsid w:val="00AB00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195B0A"/>
    <w:pPr>
      <w:widowControl w:val="0"/>
      <w:autoSpaceDE w:val="0"/>
      <w:autoSpaceDN w:val="0"/>
      <w:spacing w:after="0" w:line="240" w:lineRule="auto"/>
      <w:ind w:left="132"/>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195B0A"/>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divs>
    <w:div w:id="7409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dpvaslu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2766</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LDP</dc:creator>
  <cp:lastModifiedBy>Văcăriuc Florin</cp:lastModifiedBy>
  <cp:revision>18</cp:revision>
  <cp:lastPrinted>2023-09-04T05:50:00Z</cp:lastPrinted>
  <dcterms:created xsi:type="dcterms:W3CDTF">2023-06-28T11:15:00Z</dcterms:created>
  <dcterms:modified xsi:type="dcterms:W3CDTF">2026-06-10T11:00:00Z</dcterms:modified>
</cp:coreProperties>
</file>