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65CF" w14:textId="67C57C85" w:rsidR="005B6D2B" w:rsidRPr="00C81D30" w:rsidRDefault="005B6D2B" w:rsidP="006C2C22">
      <w:pPr>
        <w:pStyle w:val="Listparagraf"/>
        <w:spacing w:after="0" w:line="276" w:lineRule="auto"/>
        <w:ind w:left="-426" w:right="421"/>
        <w:jc w:val="center"/>
        <w:rPr>
          <w:rFonts w:ascii="Times New Roman" w:hAnsi="Times New Roman"/>
          <w:b/>
          <w:bCs/>
          <w:sz w:val="24"/>
          <w:szCs w:val="24"/>
        </w:rPr>
      </w:pPr>
      <w:bookmarkStart w:id="0" w:name="_Hlk51318954"/>
      <w:bookmarkStart w:id="1" w:name="_Toc33104100"/>
      <w:bookmarkStart w:id="2" w:name="_Hlk161739119"/>
      <w:r w:rsidRPr="00C81D30">
        <w:rPr>
          <w:rFonts w:ascii="Times New Roman" w:hAnsi="Times New Roman"/>
          <w:b/>
          <w:bCs/>
          <w:sz w:val="24"/>
          <w:szCs w:val="24"/>
        </w:rPr>
        <w:t xml:space="preserve">ANEXA </w:t>
      </w:r>
      <w:r w:rsidR="009533B0" w:rsidRPr="00C81D30">
        <w:rPr>
          <w:rFonts w:ascii="Times New Roman" w:hAnsi="Times New Roman"/>
          <w:b/>
          <w:bCs/>
          <w:sz w:val="24"/>
          <w:szCs w:val="24"/>
        </w:rPr>
        <w:t>3</w:t>
      </w:r>
      <w:r w:rsidRPr="00C81D30">
        <w:rPr>
          <w:rFonts w:ascii="Times New Roman" w:hAnsi="Times New Roman"/>
          <w:b/>
          <w:bCs/>
          <w:sz w:val="24"/>
          <w:szCs w:val="24"/>
        </w:rPr>
        <w:t xml:space="preserve"> </w:t>
      </w:r>
    </w:p>
    <w:p w14:paraId="1A49FD6F" w14:textId="7284FF21" w:rsidR="00C81D30" w:rsidRPr="005E6459" w:rsidRDefault="005B6D2B" w:rsidP="00C81D30">
      <w:pPr>
        <w:pStyle w:val="Frspaiere"/>
        <w:spacing w:line="276" w:lineRule="auto"/>
        <w:jc w:val="center"/>
        <w:rPr>
          <w:rFonts w:ascii="Times New Roman" w:hAnsi="Times New Roman"/>
          <w:noProof/>
          <w:sz w:val="24"/>
          <w:szCs w:val="24"/>
          <w:lang w:val="ro-RO"/>
        </w:rPr>
      </w:pPr>
      <w:r w:rsidRPr="00C81D30">
        <w:rPr>
          <w:rFonts w:ascii="Times New Roman" w:hAnsi="Times New Roman"/>
          <w:sz w:val="24"/>
          <w:szCs w:val="24"/>
          <w:lang w:val="ro-RO"/>
        </w:rPr>
        <w:t xml:space="preserve">la Caietul de Sarcini aferent procedurii de achiziție </w:t>
      </w:r>
      <w:r w:rsidR="00E74F0B" w:rsidRPr="00E74F0B">
        <w:rPr>
          <w:rFonts w:ascii="Times New Roman" w:hAnsi="Times New Roman"/>
          <w:b/>
          <w:bCs/>
          <w:sz w:val="24"/>
          <w:szCs w:val="24"/>
          <w:lang w:val="ro-RO"/>
        </w:rPr>
        <w:t>mobilier</w:t>
      </w:r>
      <w:r w:rsidR="00C81D30" w:rsidRPr="005E6459">
        <w:rPr>
          <w:rFonts w:ascii="Times New Roman" w:hAnsi="Times New Roman"/>
          <w:noProof/>
          <w:sz w:val="24"/>
          <w:szCs w:val="24"/>
          <w:lang w:val="ro-RO"/>
        </w:rPr>
        <w:t xml:space="preserve">, </w:t>
      </w:r>
    </w:p>
    <w:p w14:paraId="6BDD136B" w14:textId="648DE76E" w:rsidR="00C81D30" w:rsidRPr="00E74F0B" w:rsidRDefault="00C81D30" w:rsidP="00C81D30">
      <w:pPr>
        <w:pStyle w:val="Frspaiere"/>
        <w:spacing w:line="276" w:lineRule="auto"/>
        <w:ind w:left="-426"/>
        <w:jc w:val="center"/>
        <w:rPr>
          <w:rFonts w:ascii="Times New Roman" w:hAnsi="Times New Roman"/>
          <w:sz w:val="24"/>
          <w:szCs w:val="24"/>
          <w:lang w:val="pt-PT"/>
        </w:rPr>
      </w:pPr>
      <w:r w:rsidRPr="005E6459">
        <w:rPr>
          <w:rFonts w:ascii="Times New Roman" w:hAnsi="Times New Roman"/>
          <w:noProof/>
          <w:sz w:val="24"/>
          <w:szCs w:val="24"/>
          <w:lang w:val="ro-RO"/>
        </w:rPr>
        <w:t>în cadrul proiectului</w:t>
      </w:r>
      <w:r>
        <w:rPr>
          <w:rFonts w:ascii="Times New Roman" w:hAnsi="Times New Roman"/>
          <w:noProof/>
          <w:sz w:val="24"/>
          <w:szCs w:val="24"/>
          <w:lang w:val="ro-RO"/>
        </w:rPr>
        <w:t xml:space="preserve"> </w:t>
      </w:r>
      <w:r w:rsidRPr="00E74F0B">
        <w:rPr>
          <w:rFonts w:ascii="Times New Roman" w:hAnsi="Times New Roman"/>
          <w:b/>
          <w:bCs/>
          <w:sz w:val="24"/>
          <w:szCs w:val="24"/>
          <w:lang w:val="pt-PT"/>
        </w:rPr>
        <w:t>„Realizare Corp C5’ cu regim de înaltime S tehnic+P+2E+E tehnic, cu funcțiunea de terapie intensivă neonatologie în cadrul Spitalului Clinic de Obstetrică și Ginecologie Filantropia”</w:t>
      </w:r>
    </w:p>
    <w:p w14:paraId="1F1D6BE1" w14:textId="77777777" w:rsidR="007128D2" w:rsidRPr="00FC2A27" w:rsidRDefault="007128D2" w:rsidP="007128D2">
      <w:pPr>
        <w:keepNext/>
        <w:keepLines/>
        <w:suppressAutoHyphens/>
        <w:spacing w:after="120" w:line="240" w:lineRule="auto"/>
        <w:contextualSpacing/>
        <w:rPr>
          <w:rFonts w:ascii="Times New Roman" w:eastAsia="Calibri" w:hAnsi="Times New Roman"/>
          <w:b/>
          <w:i/>
          <w:iCs/>
          <w:noProof/>
          <w:sz w:val="24"/>
          <w:szCs w:val="24"/>
        </w:rPr>
      </w:pPr>
    </w:p>
    <w:p w14:paraId="0F4BC1C6" w14:textId="51D0D76A" w:rsidR="00C11618" w:rsidRPr="00566560" w:rsidRDefault="00C11618" w:rsidP="006C2C22">
      <w:pPr>
        <w:pStyle w:val="Listparagraf"/>
        <w:keepNext/>
        <w:keepLines/>
        <w:numPr>
          <w:ilvl w:val="0"/>
          <w:numId w:val="11"/>
        </w:numPr>
        <w:suppressAutoHyphens/>
        <w:spacing w:after="120" w:line="240" w:lineRule="auto"/>
        <w:ind w:left="0" w:firstLine="426"/>
        <w:rPr>
          <w:rFonts w:ascii="Times New Roman" w:eastAsia="Calibri" w:hAnsi="Times New Roman"/>
          <w:b/>
          <w:noProof/>
          <w:sz w:val="24"/>
          <w:szCs w:val="24"/>
        </w:rPr>
      </w:pPr>
      <w:r w:rsidRPr="00566560">
        <w:rPr>
          <w:rFonts w:ascii="Times New Roman" w:eastAsia="Calibri" w:hAnsi="Times New Roman"/>
          <w:b/>
          <w:noProof/>
          <w:sz w:val="24"/>
          <w:szCs w:val="24"/>
        </w:rPr>
        <w:t>Instrucțiuni către ofertanți privind modul de prezentare a ofertei</w:t>
      </w:r>
    </w:p>
    <w:p w14:paraId="5C645533" w14:textId="77777777" w:rsidR="007128D2" w:rsidRDefault="007128D2" w:rsidP="006C2C22">
      <w:pPr>
        <w:keepNext/>
        <w:keepLines/>
        <w:suppressAutoHyphens/>
        <w:spacing w:after="120" w:line="240" w:lineRule="auto"/>
        <w:ind w:firstLine="426"/>
        <w:contextualSpacing/>
        <w:rPr>
          <w:rFonts w:ascii="Times New Roman" w:eastAsia="Calibri" w:hAnsi="Times New Roman"/>
          <w:b/>
          <w:noProof/>
          <w:sz w:val="24"/>
          <w:szCs w:val="24"/>
        </w:rPr>
      </w:pPr>
    </w:p>
    <w:p w14:paraId="5951BEF4" w14:textId="77777777" w:rsidR="00CC1300" w:rsidRPr="008844BA" w:rsidRDefault="00CC1300" w:rsidP="006C2C22">
      <w:pPr>
        <w:autoSpaceDE w:val="0"/>
        <w:autoSpaceDN w:val="0"/>
        <w:adjustRightInd w:val="0"/>
        <w:spacing w:after="120" w:line="240" w:lineRule="auto"/>
        <w:ind w:firstLine="426"/>
        <w:jc w:val="both"/>
        <w:rPr>
          <w:rFonts w:ascii="Times New Roman" w:hAnsi="Times New Roman"/>
          <w:sz w:val="24"/>
          <w:szCs w:val="24"/>
        </w:rPr>
      </w:pPr>
      <w:r w:rsidRPr="008844BA">
        <w:rPr>
          <w:rFonts w:ascii="Times New Roman" w:hAnsi="Times New Roman"/>
          <w:sz w:val="24"/>
          <w:szCs w:val="24"/>
        </w:rPr>
        <w:t>Ofertantul va întocmi oferta cu respectarea prevederilor stabilite în cadrul documentației de atribuire, într-o manieră organizată, astfel încât să asigure posibilitatea verificării în mod facil a corespondenței acesteia cu cerințele stabilite.</w:t>
      </w:r>
    </w:p>
    <w:p w14:paraId="30177966" w14:textId="77777777" w:rsidR="00CC1300" w:rsidRPr="008844BA" w:rsidRDefault="00CC1300" w:rsidP="006C2C22">
      <w:pPr>
        <w:autoSpaceDE w:val="0"/>
        <w:autoSpaceDN w:val="0"/>
        <w:adjustRightInd w:val="0"/>
        <w:spacing w:after="120" w:line="240" w:lineRule="auto"/>
        <w:ind w:firstLine="426"/>
        <w:jc w:val="both"/>
        <w:rPr>
          <w:rFonts w:ascii="Times New Roman" w:hAnsi="Times New Roman"/>
          <w:sz w:val="24"/>
          <w:szCs w:val="24"/>
        </w:rPr>
      </w:pPr>
      <w:r w:rsidRPr="008844BA">
        <w:rPr>
          <w:rFonts w:ascii="Times New Roman" w:hAnsi="Times New Roman"/>
          <w:sz w:val="24"/>
          <w:szCs w:val="24"/>
        </w:rPr>
        <w:t xml:space="preserve">Ofertantul trebuie să răspundă punctual la cerințele formulate în continuare, cu respectarea condițiilor de formă aferente elaborării și prezentării ofertei </w:t>
      </w:r>
      <w:r w:rsidRPr="0083549F">
        <w:rPr>
          <w:rFonts w:ascii="Times New Roman" w:hAnsi="Times New Roman"/>
          <w:i/>
          <w:iCs/>
          <w:sz w:val="24"/>
          <w:szCs w:val="24"/>
        </w:rPr>
        <w:t>(propunerea tehnică, propunerea financiară, precum și celelalte documentele suport stabilite în cadrul documentației de atribuire)</w:t>
      </w:r>
      <w:r w:rsidRPr="008844BA">
        <w:rPr>
          <w:rFonts w:ascii="Times New Roman" w:hAnsi="Times New Roman"/>
          <w:sz w:val="24"/>
          <w:szCs w:val="24"/>
        </w:rPr>
        <w:t>, detaliind modalitatea și mijloacele concrete prin care soluția ofertată îndeplinește aceste cerințe, astfel încât comisia de evaluare să aibă posibilitatea evaluării acesteia în mod obiectiv, prin raportare la informațiile prezentate de operatorul economic.</w:t>
      </w:r>
    </w:p>
    <w:p w14:paraId="0F9900F8" w14:textId="77777777" w:rsidR="00CC1300" w:rsidRPr="008844BA" w:rsidRDefault="00CC1300" w:rsidP="006C2C22">
      <w:pPr>
        <w:autoSpaceDE w:val="0"/>
        <w:autoSpaceDN w:val="0"/>
        <w:adjustRightInd w:val="0"/>
        <w:spacing w:after="120" w:line="240" w:lineRule="auto"/>
        <w:ind w:firstLine="426"/>
        <w:jc w:val="both"/>
        <w:rPr>
          <w:rFonts w:ascii="Times New Roman" w:hAnsi="Times New Roman"/>
          <w:sz w:val="24"/>
          <w:szCs w:val="24"/>
        </w:rPr>
      </w:pPr>
      <w:r w:rsidRPr="008844BA">
        <w:rPr>
          <w:rFonts w:ascii="Times New Roman" w:hAnsi="Times New Roman"/>
          <w:sz w:val="24"/>
          <w:szCs w:val="24"/>
        </w:rPr>
        <w:t>Toate cerințele și caracteristicile privind produsele solicitate în cadrul caietului de sarcini au un caracter minim și obligatoriu. În același timp, respectivele cerințe/caracteristici nu sunt limitative, ofertantul având libertatea de a le dezvolta și extinde, dar cu condiția asigurării îndeplinirii în mod corespunzător cel puțin a nivelurilor de funcționalitate/performanță solicitate.</w:t>
      </w:r>
    </w:p>
    <w:p w14:paraId="7BC6E56F" w14:textId="77777777" w:rsidR="00CC1300" w:rsidRPr="008844BA" w:rsidRDefault="00CC1300" w:rsidP="006C2C22">
      <w:pPr>
        <w:autoSpaceDE w:val="0"/>
        <w:autoSpaceDN w:val="0"/>
        <w:adjustRightInd w:val="0"/>
        <w:spacing w:after="120" w:line="240" w:lineRule="auto"/>
        <w:ind w:firstLine="426"/>
        <w:jc w:val="both"/>
        <w:rPr>
          <w:rFonts w:ascii="Times New Roman" w:hAnsi="Times New Roman"/>
          <w:sz w:val="24"/>
          <w:szCs w:val="24"/>
        </w:rPr>
      </w:pPr>
      <w:r w:rsidRPr="008844BA">
        <w:rPr>
          <w:rFonts w:ascii="Times New Roman" w:hAnsi="Times New Roman"/>
          <w:sz w:val="24"/>
          <w:szCs w:val="24"/>
        </w:rPr>
        <w:t xml:space="preserve">Omisiunea sau neîndeplinirea corespunzătoare </w:t>
      </w:r>
      <w:r w:rsidRPr="0012728A">
        <w:rPr>
          <w:rFonts w:ascii="Times New Roman" w:hAnsi="Times New Roman"/>
          <w:i/>
          <w:iCs/>
          <w:sz w:val="24"/>
          <w:szCs w:val="24"/>
          <w:u w:val="single"/>
        </w:rPr>
        <w:t>(spre ex. lipsa unui răspuns sau prezentarea unor descrieri nerelevante/neconcludente prin raportare la cerințele prezentului caiet de sarcini, ori care nu demonstrează înțelegerea contextului și obiectivelor/rezultatelor așteptate ale proiectului</w:t>
      </w:r>
      <w:r w:rsidRPr="0012728A">
        <w:rPr>
          <w:rFonts w:ascii="Times New Roman" w:hAnsi="Times New Roman"/>
          <w:sz w:val="24"/>
          <w:szCs w:val="24"/>
          <w:u w:val="single"/>
        </w:rPr>
        <w:t>)</w:t>
      </w:r>
      <w:r w:rsidRPr="008844BA">
        <w:rPr>
          <w:rFonts w:ascii="Times New Roman" w:hAnsi="Times New Roman"/>
          <w:sz w:val="24"/>
          <w:szCs w:val="24"/>
        </w:rPr>
        <w:t xml:space="preserve"> a oricăreia dintre cerințele prezentului caiet de sarcini poate conduce la respingerea ofertei ca neconformă sau, după caz, inacceptabilă/neadecvată, potrivit încadrărilor legale care se impun.</w:t>
      </w:r>
    </w:p>
    <w:p w14:paraId="185CCE22" w14:textId="77777777" w:rsidR="00CC1300" w:rsidRPr="00053C50" w:rsidRDefault="00CC1300" w:rsidP="006C2C22">
      <w:pPr>
        <w:autoSpaceDE w:val="0"/>
        <w:autoSpaceDN w:val="0"/>
        <w:adjustRightInd w:val="0"/>
        <w:spacing w:after="120" w:line="240" w:lineRule="auto"/>
        <w:ind w:firstLine="426"/>
        <w:jc w:val="both"/>
        <w:rPr>
          <w:rFonts w:ascii="Times New Roman" w:hAnsi="Times New Roman"/>
          <w:sz w:val="24"/>
          <w:szCs w:val="24"/>
        </w:rPr>
      </w:pPr>
      <w:r w:rsidRPr="008844BA">
        <w:rPr>
          <w:rFonts w:ascii="Times New Roman" w:hAnsi="Times New Roman"/>
          <w:sz w:val="24"/>
          <w:szCs w:val="24"/>
        </w:rPr>
        <w:t>În acest sens, nu se acceptă prezentarea unor răspunsuri simple de confirmare (</w:t>
      </w:r>
      <w:r w:rsidRPr="0012728A">
        <w:rPr>
          <w:rFonts w:ascii="Times New Roman" w:hAnsi="Times New Roman"/>
          <w:i/>
          <w:iCs/>
          <w:sz w:val="24"/>
          <w:szCs w:val="24"/>
        </w:rPr>
        <w:t>la nivel de afirmații</w:t>
      </w:r>
      <w:r w:rsidRPr="008844BA">
        <w:rPr>
          <w:rFonts w:ascii="Times New Roman" w:hAnsi="Times New Roman"/>
          <w:sz w:val="24"/>
          <w:szCs w:val="24"/>
        </w:rPr>
        <w:t>) din partea operatorului economic cu privire la respectarea cerințelor caietul de sarcini, fără precizarea modalității concrete de îndeplinire a respectivelor cerințe, scop în care se solicită și intră în răspunderea ofertantului să prezinte în mod corespunzător (</w:t>
      </w:r>
      <w:r w:rsidRPr="0012728A">
        <w:rPr>
          <w:rFonts w:ascii="Times New Roman" w:hAnsi="Times New Roman"/>
          <w:i/>
          <w:iCs/>
          <w:sz w:val="24"/>
          <w:szCs w:val="24"/>
        </w:rPr>
        <w:t>succint, dar precis</w:t>
      </w:r>
      <w:r w:rsidRPr="008844BA">
        <w:rPr>
          <w:rFonts w:ascii="Times New Roman" w:hAnsi="Times New Roman"/>
          <w:sz w:val="24"/>
          <w:szCs w:val="24"/>
        </w:rPr>
        <w:t>) dovezile certe în susținerea oricăror afirmații care s-ar putea încadra în categoria exemplului anterior menționat.</w:t>
      </w:r>
    </w:p>
    <w:p w14:paraId="3B5CBD1A" w14:textId="77777777" w:rsidR="00CC1300" w:rsidRPr="00053C50" w:rsidRDefault="00CC1300" w:rsidP="006C2C22">
      <w:pPr>
        <w:autoSpaceDE w:val="0"/>
        <w:autoSpaceDN w:val="0"/>
        <w:adjustRightInd w:val="0"/>
        <w:spacing w:after="120" w:line="240" w:lineRule="auto"/>
        <w:ind w:firstLine="426"/>
        <w:contextualSpacing/>
        <w:jc w:val="both"/>
        <w:rPr>
          <w:rFonts w:ascii="Times New Roman" w:hAnsi="Times New Roman"/>
          <w:b/>
          <w:i/>
          <w:sz w:val="24"/>
          <w:szCs w:val="24"/>
          <w:u w:val="single"/>
          <w:lang w:bidi="ro-RO"/>
        </w:rPr>
      </w:pPr>
      <w:r w:rsidRPr="00053C50">
        <w:rPr>
          <w:rFonts w:ascii="Times New Roman" w:hAnsi="Times New Roman"/>
          <w:b/>
          <w:i/>
          <w:sz w:val="24"/>
          <w:szCs w:val="24"/>
          <w:u w:val="single"/>
          <w:lang w:bidi="ro-RO"/>
        </w:rPr>
        <w:t xml:space="preserve">ATENȚIE: </w:t>
      </w:r>
    </w:p>
    <w:p w14:paraId="6FCF649C" w14:textId="77777777" w:rsidR="00CC1300" w:rsidRPr="00F239AD" w:rsidRDefault="00CC1300" w:rsidP="006C2C22">
      <w:pPr>
        <w:keepNext/>
        <w:keepLines/>
        <w:suppressAutoHyphens/>
        <w:spacing w:before="120" w:after="120" w:line="240" w:lineRule="auto"/>
        <w:ind w:right="-2" w:firstLine="426"/>
        <w:jc w:val="both"/>
        <w:outlineLvl w:val="0"/>
        <w:rPr>
          <w:rFonts w:ascii="Times New Roman" w:hAnsi="Times New Roman"/>
          <w:b/>
          <w:i/>
          <w:sz w:val="24"/>
          <w:szCs w:val="24"/>
          <w:lang w:bidi="ro-RO"/>
        </w:rPr>
      </w:pPr>
      <w:r w:rsidRPr="00053C50">
        <w:rPr>
          <w:rFonts w:ascii="Times New Roman" w:hAnsi="Times New Roman"/>
          <w:b/>
          <w:i/>
          <w:sz w:val="24"/>
          <w:szCs w:val="24"/>
          <w:lang w:bidi="ro-RO"/>
        </w:rPr>
        <w:t>Din cauza restricțiilor tehnice privind numărul de caractere disponibile în SEAP, în cele ce urmează sunt enunțate în mod integral cerințele stabilite la Cap. IV.4.1. – “Modul de prezentare a propunerii tehnice”, Cap. IV.4.2. – “Modul de prezentare a propunerii financiare” și Cap. IV.4.3 – “Modul de prezentare a ofertei” din cadrul fișei de date a achiziției, care fac parte integrantă din prezenta documentație de atribuire.</w:t>
      </w:r>
    </w:p>
    <w:p w14:paraId="0253B088" w14:textId="77777777" w:rsidR="00CC1300" w:rsidRPr="00815CB4" w:rsidRDefault="00CC1300" w:rsidP="006C2C22">
      <w:pPr>
        <w:autoSpaceDE w:val="0"/>
        <w:autoSpaceDN w:val="0"/>
        <w:adjustRightInd w:val="0"/>
        <w:spacing w:before="120" w:after="120" w:line="240" w:lineRule="auto"/>
        <w:ind w:firstLine="426"/>
        <w:jc w:val="both"/>
        <w:rPr>
          <w:rFonts w:ascii="Times New Roman" w:hAnsi="Times New Roman"/>
          <w:sz w:val="24"/>
          <w:szCs w:val="24"/>
        </w:rPr>
      </w:pPr>
      <w:r w:rsidRPr="00815CB4">
        <w:rPr>
          <w:rFonts w:ascii="Times New Roman" w:hAnsi="Times New Roman"/>
          <w:sz w:val="24"/>
          <w:szCs w:val="24"/>
        </w:rPr>
        <w:t>Procedura de atribuire se va aplica integral prin mijloace electronice. În acest sens, numai operatorii economici înregistrați în SEAP au dreptul de a transmite/depune oferta, conform prevederilor art. 58 din H.G. nr. 395/ 2016.</w:t>
      </w:r>
    </w:p>
    <w:p w14:paraId="5FA80E9F"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bidi="ro-RO"/>
        </w:rPr>
      </w:pPr>
      <w:r w:rsidRPr="00815CB4">
        <w:rPr>
          <w:rFonts w:ascii="Times New Roman" w:hAnsi="Times New Roman"/>
          <w:sz w:val="24"/>
          <w:szCs w:val="24"/>
        </w:rPr>
        <w:t>Fiecare ofertant</w:t>
      </w:r>
      <w:r w:rsidRPr="00815CB4">
        <w:rPr>
          <w:rFonts w:ascii="Times New Roman" w:hAnsi="Times New Roman"/>
          <w:sz w:val="24"/>
          <w:szCs w:val="24"/>
          <w:lang w:bidi="ro-RO"/>
        </w:rPr>
        <w:t xml:space="preserve"> are obligația de de a transmite oferta și DUAE în format electronic numai până la data și ora limită stabilită pentru depunerea ofertelor prevăzute în anunțul de participare, în condițiile prevăzute de art. 60 alin. (1) din H.G. nr. 395/2016.</w:t>
      </w:r>
    </w:p>
    <w:p w14:paraId="4D45D2F7"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bidi="ro-RO"/>
        </w:rPr>
      </w:pPr>
      <w:r w:rsidRPr="00815CB4">
        <w:rPr>
          <w:rFonts w:ascii="Times New Roman" w:hAnsi="Times New Roman"/>
          <w:sz w:val="24"/>
          <w:szCs w:val="24"/>
          <w:lang w:bidi="ro-RO"/>
        </w:rPr>
        <w:lastRenderedPageBreak/>
        <w:t xml:space="preserve">În conformitate cu prevederile art. 60 alin. (4) din H.G. nr. 395/2016, documentele transmise prin mijloace electronice vor fi semnate cu semnătura electronică extinsă, bazată pe un certificat calificat, eliberat de un furnizor de servicii de certificare acreditat în condițiile legii </w:t>
      </w:r>
      <w:r w:rsidRPr="00815CB4">
        <w:rPr>
          <w:rFonts w:ascii="Times New Roman" w:hAnsi="Times New Roman"/>
          <w:i/>
          <w:sz w:val="24"/>
          <w:szCs w:val="24"/>
          <w:lang w:bidi="ro-RO"/>
        </w:rPr>
        <w:t>(conform art. 4 alin. (4) din Legea nr. 455/ 2001 privind semnătura electronică)</w:t>
      </w:r>
      <w:r w:rsidRPr="00815CB4">
        <w:rPr>
          <w:rFonts w:ascii="Times New Roman" w:hAnsi="Times New Roman"/>
          <w:sz w:val="24"/>
          <w:szCs w:val="24"/>
          <w:lang w:bidi="ro-RO"/>
        </w:rPr>
        <w:t xml:space="preserve"> și se vor încărca în SEAP în secțiunile specifice disponibile în sistemul informatic </w:t>
      </w:r>
      <w:r w:rsidRPr="00815CB4">
        <w:rPr>
          <w:rFonts w:ascii="Times New Roman" w:hAnsi="Times New Roman"/>
          <w:i/>
          <w:sz w:val="24"/>
          <w:szCs w:val="24"/>
          <w:lang w:bidi="ro-RO"/>
        </w:rPr>
        <w:t>(numai de către operatorii economici înregistrați în procedură)</w:t>
      </w:r>
      <w:r w:rsidRPr="00815CB4">
        <w:rPr>
          <w:rFonts w:ascii="Times New Roman" w:hAnsi="Times New Roman"/>
          <w:sz w:val="24"/>
          <w:szCs w:val="24"/>
          <w:lang w:bidi="ro-RO"/>
        </w:rPr>
        <w:t>, respectiv:</w:t>
      </w:r>
    </w:p>
    <w:p w14:paraId="0ABB191D" w14:textId="77777777" w:rsidR="00CC1300" w:rsidRPr="00815CB4" w:rsidRDefault="00CC1300" w:rsidP="006C2C22">
      <w:pPr>
        <w:numPr>
          <w:ilvl w:val="0"/>
          <w:numId w:val="1"/>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i/>
          <w:sz w:val="24"/>
          <w:szCs w:val="24"/>
        </w:rPr>
        <w:t>“</w:t>
      </w:r>
      <w:r w:rsidRPr="00815CB4">
        <w:rPr>
          <w:rFonts w:ascii="Times New Roman" w:hAnsi="Times New Roman"/>
          <w:i/>
          <w:sz w:val="24"/>
          <w:szCs w:val="24"/>
          <w:lang w:bidi="ro-RO"/>
        </w:rPr>
        <w:t>Documente de calificare”</w:t>
      </w:r>
      <w:r w:rsidRPr="00815CB4">
        <w:rPr>
          <w:rFonts w:ascii="Times New Roman" w:hAnsi="Times New Roman"/>
          <w:sz w:val="24"/>
          <w:szCs w:val="24"/>
          <w:lang w:bidi="ro-RO"/>
        </w:rPr>
        <w:t xml:space="preserve"> – documentele expres solicitate spre a fi prezentate la momentul depunerii ofertei conform fișei de date a achiziției </w:t>
      </w:r>
      <w:r w:rsidRPr="00815CB4">
        <w:rPr>
          <w:rFonts w:ascii="Times New Roman" w:hAnsi="Times New Roman"/>
          <w:i/>
          <w:sz w:val="24"/>
          <w:szCs w:val="24"/>
          <w:lang w:bidi="ro-RO"/>
        </w:rPr>
        <w:t>(cum ar fi declarații privind neîncadrarea în prevederile art. 60 lit. d) și e) din Legea nr. 98/2016 și după caz, acordul/acordurile de subcontractare/asociere/angajamentul de susținere din partea unui terț, împuterniciri, instrumentul de garantare privind constituirea garanției de participare etc., inclusiv documente edificatoare ce conțin informații cu privire la membrii organului de administrare, de conducere sau de supraveghere al fiecărei entități implicate în procedura de atribuire, precum si la persoanele care au putere de reprezentare, de decizie sau de control în cadrul acestora, alte documente expres menționate în cadrul fișei de date a achiziției)</w:t>
      </w:r>
      <w:r w:rsidRPr="00815CB4">
        <w:rPr>
          <w:rFonts w:ascii="Times New Roman" w:hAnsi="Times New Roman"/>
          <w:sz w:val="24"/>
          <w:szCs w:val="24"/>
          <w:lang w:bidi="ro-RO"/>
        </w:rPr>
        <w:t xml:space="preserve">; </w:t>
      </w:r>
    </w:p>
    <w:p w14:paraId="46BF16AC" w14:textId="77777777" w:rsidR="00CC1300" w:rsidRPr="00815CB4" w:rsidRDefault="00CC1300" w:rsidP="006C2C22">
      <w:pPr>
        <w:numPr>
          <w:ilvl w:val="0"/>
          <w:numId w:val="1"/>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i/>
          <w:sz w:val="24"/>
          <w:szCs w:val="24"/>
        </w:rPr>
        <w:t>“DUAE”</w:t>
      </w:r>
      <w:r w:rsidRPr="00815CB4">
        <w:rPr>
          <w:rFonts w:ascii="Times New Roman" w:hAnsi="Times New Roman"/>
          <w:sz w:val="24"/>
          <w:szCs w:val="24"/>
        </w:rPr>
        <w:t xml:space="preserve"> –</w:t>
      </w:r>
      <w:r>
        <w:rPr>
          <w:rFonts w:ascii="Times New Roman" w:hAnsi="Times New Roman"/>
          <w:sz w:val="24"/>
          <w:szCs w:val="24"/>
        </w:rPr>
        <w:t xml:space="preserve"> </w:t>
      </w:r>
      <w:r w:rsidRPr="00815CB4">
        <w:rPr>
          <w:rFonts w:ascii="Times New Roman" w:hAnsi="Times New Roman"/>
          <w:sz w:val="24"/>
          <w:szCs w:val="24"/>
        </w:rPr>
        <w:t>Documentul Unic de Achizi</w:t>
      </w:r>
      <w:r w:rsidRPr="00815CB4">
        <w:rPr>
          <w:rFonts w:ascii="Times New Roman" w:hAnsi="Times New Roman"/>
          <w:sz w:val="24"/>
          <w:szCs w:val="24"/>
          <w:lang w:bidi="ro-RO"/>
        </w:rPr>
        <w:t>ții European, respectiv mijlocul probant preliminar</w:t>
      </w:r>
      <w:r>
        <w:rPr>
          <w:rFonts w:ascii="Times New Roman" w:hAnsi="Times New Roman"/>
          <w:sz w:val="24"/>
          <w:szCs w:val="24"/>
          <w:lang w:bidi="ro-RO"/>
        </w:rPr>
        <w:t xml:space="preserve"> </w:t>
      </w:r>
      <w:r w:rsidRPr="00815CB4">
        <w:rPr>
          <w:rFonts w:ascii="Times New Roman" w:hAnsi="Times New Roman"/>
          <w:sz w:val="24"/>
          <w:szCs w:val="24"/>
          <w:lang w:bidi="ro-RO"/>
        </w:rPr>
        <w:t>/</w:t>
      </w:r>
      <w:r>
        <w:rPr>
          <w:rFonts w:ascii="Times New Roman" w:hAnsi="Times New Roman"/>
          <w:sz w:val="24"/>
          <w:szCs w:val="24"/>
          <w:lang w:bidi="ro-RO"/>
        </w:rPr>
        <w:t xml:space="preserve"> </w:t>
      </w:r>
      <w:r w:rsidRPr="00815CB4">
        <w:rPr>
          <w:rFonts w:ascii="Times New Roman" w:hAnsi="Times New Roman"/>
          <w:sz w:val="24"/>
          <w:szCs w:val="24"/>
          <w:lang w:bidi="ro-RO"/>
        </w:rPr>
        <w:t>declarația</w:t>
      </w:r>
      <w:r>
        <w:rPr>
          <w:rFonts w:ascii="Times New Roman" w:hAnsi="Times New Roman"/>
          <w:sz w:val="24"/>
          <w:szCs w:val="24"/>
          <w:lang w:bidi="ro-RO"/>
        </w:rPr>
        <w:t xml:space="preserve"> </w:t>
      </w:r>
      <w:r w:rsidRPr="00815CB4">
        <w:rPr>
          <w:rFonts w:ascii="Times New Roman" w:hAnsi="Times New Roman"/>
          <w:sz w:val="24"/>
          <w:szCs w:val="24"/>
          <w:lang w:bidi="ro-RO"/>
        </w:rPr>
        <w:t xml:space="preserve">pe propria răspundere pentru îndeplinirea tuturor cerințelor privind condițiile de participare </w:t>
      </w:r>
      <w:r w:rsidRPr="00815CB4">
        <w:rPr>
          <w:rFonts w:ascii="Times New Roman" w:hAnsi="Times New Roman"/>
          <w:i/>
          <w:sz w:val="24"/>
          <w:szCs w:val="24"/>
          <w:lang w:bidi="ro-RO"/>
        </w:rPr>
        <w:t>(criterii de calificare)</w:t>
      </w:r>
      <w:r w:rsidRPr="00815CB4">
        <w:rPr>
          <w:rFonts w:ascii="Times New Roman" w:hAnsi="Times New Roman"/>
          <w:sz w:val="24"/>
          <w:szCs w:val="24"/>
          <w:lang w:bidi="ro-RO"/>
        </w:rPr>
        <w:t xml:space="preserve"> menționate în cadrul fișei de date;</w:t>
      </w:r>
    </w:p>
    <w:p w14:paraId="2BD5939C" w14:textId="77777777" w:rsidR="00CC1300" w:rsidRPr="00815CB4" w:rsidRDefault="00CC1300" w:rsidP="006C2C22">
      <w:pPr>
        <w:numPr>
          <w:ilvl w:val="0"/>
          <w:numId w:val="1"/>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i/>
          <w:sz w:val="24"/>
          <w:szCs w:val="24"/>
        </w:rPr>
        <w:t>“Documente de ofert</w:t>
      </w:r>
      <w:r w:rsidRPr="00815CB4">
        <w:rPr>
          <w:rFonts w:ascii="Times New Roman" w:hAnsi="Times New Roman"/>
          <w:i/>
          <w:sz w:val="24"/>
          <w:szCs w:val="24"/>
          <w:lang w:bidi="ro-RO"/>
        </w:rPr>
        <w:t>ă tehnică</w:t>
      </w:r>
      <w:r w:rsidRPr="00815CB4">
        <w:rPr>
          <w:rFonts w:ascii="Times New Roman" w:hAnsi="Times New Roman"/>
          <w:i/>
          <w:sz w:val="24"/>
          <w:szCs w:val="24"/>
        </w:rPr>
        <w:t xml:space="preserve">” </w:t>
      </w:r>
      <w:r w:rsidRPr="00815CB4">
        <w:rPr>
          <w:rFonts w:ascii="Times New Roman" w:hAnsi="Times New Roman"/>
          <w:sz w:val="24"/>
          <w:szCs w:val="24"/>
          <w:lang w:bidi="ro-RO"/>
        </w:rPr>
        <w:t xml:space="preserve">și </w:t>
      </w:r>
      <w:r w:rsidRPr="00815CB4">
        <w:rPr>
          <w:rFonts w:ascii="Times New Roman" w:hAnsi="Times New Roman"/>
          <w:i/>
          <w:sz w:val="24"/>
          <w:szCs w:val="24"/>
        </w:rPr>
        <w:t xml:space="preserve">“Factori de evaluare” </w:t>
      </w:r>
      <w:r w:rsidRPr="00815CB4">
        <w:rPr>
          <w:rFonts w:ascii="Times New Roman" w:hAnsi="Times New Roman"/>
          <w:sz w:val="24"/>
          <w:szCs w:val="24"/>
        </w:rPr>
        <w:t>– propunerea tehnic</w:t>
      </w:r>
      <w:r w:rsidRPr="00815CB4">
        <w:rPr>
          <w:rFonts w:ascii="Times New Roman" w:hAnsi="Times New Roman"/>
          <w:sz w:val="24"/>
          <w:szCs w:val="24"/>
          <w:lang w:bidi="ro-RO"/>
        </w:rPr>
        <w:t xml:space="preserve">ă </w:t>
      </w:r>
      <w:r w:rsidRPr="00815CB4">
        <w:rPr>
          <w:rFonts w:ascii="Times New Roman" w:hAnsi="Times New Roman"/>
          <w:i/>
          <w:sz w:val="24"/>
          <w:szCs w:val="24"/>
          <w:lang w:bidi="ro-RO"/>
        </w:rPr>
        <w:t>(inclusiv eventualele documente suport în susținerea cerințelor stabilite)</w:t>
      </w:r>
      <w:r w:rsidRPr="00815CB4">
        <w:rPr>
          <w:rFonts w:ascii="Times New Roman" w:hAnsi="Times New Roman"/>
          <w:sz w:val="24"/>
          <w:szCs w:val="24"/>
          <w:lang w:bidi="ro-RO"/>
        </w:rPr>
        <w:t xml:space="preserve"> și, respectiv, aspectele care vor face obiectul evaluării tehnice, în conformitate cu factorii de evaluare stabiliți;</w:t>
      </w:r>
    </w:p>
    <w:p w14:paraId="3B8C9A52" w14:textId="77777777" w:rsidR="00CC1300" w:rsidRPr="00014276" w:rsidRDefault="00CC1300" w:rsidP="006C2C22">
      <w:pPr>
        <w:numPr>
          <w:ilvl w:val="0"/>
          <w:numId w:val="1"/>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i/>
          <w:sz w:val="24"/>
          <w:szCs w:val="24"/>
        </w:rPr>
        <w:t xml:space="preserve"> “Ofert</w:t>
      </w:r>
      <w:r w:rsidRPr="00815CB4">
        <w:rPr>
          <w:rFonts w:ascii="Times New Roman" w:hAnsi="Times New Roman"/>
          <w:i/>
          <w:sz w:val="24"/>
          <w:szCs w:val="24"/>
          <w:lang w:bidi="ro-RO"/>
        </w:rPr>
        <w:t>ă financiară</w:t>
      </w:r>
      <w:r w:rsidRPr="00815CB4">
        <w:rPr>
          <w:rFonts w:ascii="Times New Roman" w:hAnsi="Times New Roman"/>
          <w:i/>
          <w:sz w:val="24"/>
          <w:szCs w:val="24"/>
        </w:rPr>
        <w:t>”</w:t>
      </w:r>
      <w:r w:rsidRPr="00815CB4">
        <w:rPr>
          <w:rFonts w:ascii="Times New Roman" w:hAnsi="Times New Roman"/>
          <w:sz w:val="24"/>
          <w:szCs w:val="24"/>
        </w:rPr>
        <w:t xml:space="preserve"> – propunerea financiar</w:t>
      </w:r>
      <w:r w:rsidRPr="00815CB4">
        <w:rPr>
          <w:rFonts w:ascii="Times New Roman" w:hAnsi="Times New Roman"/>
          <w:sz w:val="24"/>
          <w:szCs w:val="24"/>
          <w:lang w:bidi="ro-RO"/>
        </w:rPr>
        <w:t xml:space="preserve">ă </w:t>
      </w:r>
      <w:r w:rsidRPr="00815CB4">
        <w:rPr>
          <w:rFonts w:ascii="Times New Roman" w:hAnsi="Times New Roman"/>
          <w:i/>
          <w:sz w:val="24"/>
          <w:szCs w:val="24"/>
          <w:lang w:bidi="ro-RO"/>
        </w:rPr>
        <w:t>(formularele și eventualele documente suport în susținerea cerințelor stabilite).</w:t>
      </w:r>
    </w:p>
    <w:p w14:paraId="1C08FCAE" w14:textId="77777777" w:rsidR="00CC1300" w:rsidRPr="00815CB4" w:rsidRDefault="00CC1300" w:rsidP="006C2C22">
      <w:pPr>
        <w:numPr>
          <w:ilvl w:val="0"/>
          <w:numId w:val="3"/>
        </w:numPr>
        <w:autoSpaceDE w:val="0"/>
        <w:autoSpaceDN w:val="0"/>
        <w:adjustRightInd w:val="0"/>
        <w:spacing w:after="120" w:line="240" w:lineRule="auto"/>
        <w:ind w:left="0" w:firstLine="426"/>
        <w:jc w:val="both"/>
        <w:rPr>
          <w:rFonts w:ascii="Times New Roman" w:hAnsi="Times New Roman"/>
          <w:sz w:val="24"/>
          <w:szCs w:val="24"/>
          <w:lang w:bidi="ro-RO"/>
        </w:rPr>
      </w:pPr>
      <w:bookmarkStart w:id="3" w:name="_Ref20146357"/>
      <w:r w:rsidRPr="00815CB4">
        <w:rPr>
          <w:rFonts w:ascii="Times New Roman" w:hAnsi="Times New Roman"/>
          <w:sz w:val="24"/>
          <w:szCs w:val="24"/>
          <w:lang w:bidi="ro-RO"/>
        </w:rPr>
        <w:t xml:space="preserve">Toate documentele prin intermediul cărora </w:t>
      </w:r>
      <w:r w:rsidRPr="00815CB4">
        <w:rPr>
          <w:rFonts w:ascii="Times New Roman" w:hAnsi="Times New Roman"/>
          <w:sz w:val="24"/>
          <w:szCs w:val="24"/>
        </w:rPr>
        <w:t>fiecare ofertant</w:t>
      </w:r>
      <w:r w:rsidRPr="00815CB4">
        <w:rPr>
          <w:rFonts w:ascii="Times New Roman" w:hAnsi="Times New Roman"/>
          <w:sz w:val="24"/>
          <w:szCs w:val="24"/>
          <w:lang w:bidi="ro-RO"/>
        </w:rPr>
        <w:t xml:space="preserve"> demonstrează îndeplinirea cerințelor minime de calificare, propunerea tehnică și propunerea financiară, precum și documentele care însoțesc oferta se transmit în conformitate cu solicitările autorității contractante, în format electronic, prin intermediul SEAP, în mod obligatoriu semnate cu semnătura electronică a reprezentantului legal sau a persoanei împuternicite de reprezentantul legal al ofertantului sau după caz, a asociatului, subcontractantului, terțului susținător;</w:t>
      </w:r>
      <w:bookmarkEnd w:id="3"/>
    </w:p>
    <w:p w14:paraId="1FD25E3A" w14:textId="2E183F13" w:rsidR="00CC1300" w:rsidRPr="00815CB4" w:rsidRDefault="00CC1300" w:rsidP="006C2C22">
      <w:pPr>
        <w:numPr>
          <w:ilvl w:val="0"/>
          <w:numId w:val="3"/>
        </w:numPr>
        <w:autoSpaceDE w:val="0"/>
        <w:autoSpaceDN w:val="0"/>
        <w:adjustRightInd w:val="0"/>
        <w:spacing w:after="120" w:line="240" w:lineRule="auto"/>
        <w:ind w:left="0" w:firstLine="426"/>
        <w:jc w:val="both"/>
        <w:rPr>
          <w:rFonts w:ascii="Times New Roman" w:hAnsi="Times New Roman"/>
          <w:sz w:val="24"/>
          <w:szCs w:val="24"/>
          <w:lang w:bidi="ro-RO"/>
        </w:rPr>
      </w:pPr>
      <w:bookmarkStart w:id="4" w:name="_Ref20145788"/>
      <w:r w:rsidRPr="00815CB4">
        <w:rPr>
          <w:rFonts w:ascii="Times New Roman" w:hAnsi="Times New Roman"/>
          <w:sz w:val="24"/>
          <w:szCs w:val="24"/>
          <w:lang w:bidi="ro-RO"/>
        </w:rPr>
        <w:t>În sensul celor de mai sus, documentele eliberate de, se vor prezenta:</w:t>
      </w:r>
    </w:p>
    <w:p w14:paraId="6475A7B1" w14:textId="77777777" w:rsidR="00CC1300" w:rsidRPr="00815CB4" w:rsidRDefault="00CC1300" w:rsidP="006C2C22">
      <w:pPr>
        <w:numPr>
          <w:ilvl w:val="1"/>
          <w:numId w:val="2"/>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Scanate într-un format lizibil</w:t>
      </w:r>
      <w:r w:rsidRPr="00815CB4">
        <w:rPr>
          <w:rFonts w:ascii="Times New Roman" w:hAnsi="Times New Roman"/>
          <w:i/>
          <w:sz w:val="24"/>
          <w:szCs w:val="24"/>
          <w:lang w:bidi="ro-RO"/>
        </w:rPr>
        <w:t xml:space="preserve"> (recomandabil format A4)</w:t>
      </w:r>
      <w:r w:rsidRPr="00815CB4">
        <w:rPr>
          <w:rFonts w:ascii="Times New Roman" w:hAnsi="Times New Roman"/>
          <w:sz w:val="24"/>
          <w:szCs w:val="24"/>
          <w:lang w:bidi="ro-RO"/>
        </w:rPr>
        <w:t xml:space="preserve"> și semnate de către ofertant, pe propria sa răspundere, cu mențiunea „</w:t>
      </w:r>
      <w:r w:rsidRPr="00815CB4">
        <w:rPr>
          <w:rFonts w:ascii="Times New Roman" w:hAnsi="Times New Roman"/>
          <w:i/>
          <w:sz w:val="24"/>
          <w:szCs w:val="24"/>
          <w:lang w:bidi="ro-RO"/>
        </w:rPr>
        <w:t>conform cu originalul</w:t>
      </w:r>
      <w:r w:rsidRPr="00815CB4">
        <w:rPr>
          <w:rFonts w:ascii="Times New Roman" w:hAnsi="Times New Roman"/>
          <w:sz w:val="24"/>
          <w:szCs w:val="24"/>
          <w:lang w:bidi="ro-RO"/>
        </w:rPr>
        <w:t>”;</w:t>
      </w:r>
    </w:p>
    <w:p w14:paraId="10AF1C3A" w14:textId="77777777" w:rsidR="00CC1300" w:rsidRPr="00815CB4" w:rsidRDefault="00CC1300" w:rsidP="006C2C22">
      <w:pPr>
        <w:numPr>
          <w:ilvl w:val="1"/>
          <w:numId w:val="2"/>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După caz, datate, semnate și parafate conform prevederilor legale în vigoare </w:t>
      </w:r>
      <w:r w:rsidRPr="00815CB4">
        <w:rPr>
          <w:rFonts w:ascii="Times New Roman" w:hAnsi="Times New Roman"/>
          <w:i/>
          <w:sz w:val="24"/>
          <w:szCs w:val="24"/>
          <w:lang w:bidi="ro-RO"/>
        </w:rPr>
        <w:t>(cum ar fi documente eliberate de instituții/organisme oficiale abilitate)</w:t>
      </w:r>
      <w:r w:rsidRPr="00815CB4">
        <w:rPr>
          <w:rFonts w:ascii="Times New Roman" w:hAnsi="Times New Roman"/>
          <w:sz w:val="24"/>
          <w:szCs w:val="24"/>
          <w:lang w:bidi="ro-RO"/>
        </w:rPr>
        <w:t>.</w:t>
      </w:r>
    </w:p>
    <w:p w14:paraId="28DA9844" w14:textId="77777777" w:rsidR="00CC1300" w:rsidRPr="00815CB4" w:rsidRDefault="00CC1300" w:rsidP="006C2C22">
      <w:pPr>
        <w:numPr>
          <w:ilvl w:val="0"/>
          <w:numId w:val="5"/>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În acest sens, documentele în discuție se vor scana într-un format care permite semnarea documentului respectiv cu semnătura electronică a operatorului economic și se vor încărca în SEAP la secțiunea corespunzătoare respectivelor documente; </w:t>
      </w:r>
      <w:bookmarkEnd w:id="4"/>
    </w:p>
    <w:p w14:paraId="65102F35" w14:textId="77777777" w:rsidR="00CC1300" w:rsidRPr="00193DE0" w:rsidRDefault="00CC1300" w:rsidP="006C2C22">
      <w:pPr>
        <w:numPr>
          <w:ilvl w:val="0"/>
          <w:numId w:val="3"/>
        </w:numPr>
        <w:autoSpaceDE w:val="0"/>
        <w:autoSpaceDN w:val="0"/>
        <w:adjustRightInd w:val="0"/>
        <w:spacing w:after="120" w:line="240" w:lineRule="auto"/>
        <w:ind w:left="0" w:firstLine="426"/>
        <w:jc w:val="both"/>
        <w:rPr>
          <w:rFonts w:ascii="Times New Roman" w:hAnsi="Times New Roman"/>
          <w:sz w:val="24"/>
          <w:szCs w:val="24"/>
          <w:lang w:bidi="ro-RO"/>
        </w:rPr>
      </w:pPr>
      <w:r w:rsidRPr="00193DE0">
        <w:rPr>
          <w:rFonts w:ascii="Times New Roman" w:hAnsi="Times New Roman"/>
          <w:sz w:val="24"/>
          <w:szCs w:val="24"/>
          <w:lang w:bidi="ro-RO"/>
        </w:rPr>
        <w:t xml:space="preserve">Cu excepția documentelor menționate la lit. b) de mai sus, toate celelalte documente ale ofertei se vor prezenta, în mod obligatoriu, în format editabil </w:t>
      </w:r>
      <w:r w:rsidRPr="00193DE0">
        <w:rPr>
          <w:rFonts w:ascii="Times New Roman" w:hAnsi="Times New Roman"/>
          <w:i/>
          <w:sz w:val="24"/>
          <w:szCs w:val="24"/>
          <w:lang w:bidi="ro-RO"/>
        </w:rPr>
        <w:t>(cum ar fi .doc/docx, .pdf și, după caz, .xls/xlsx)</w:t>
      </w:r>
      <w:r w:rsidRPr="00193DE0">
        <w:rPr>
          <w:rFonts w:ascii="Times New Roman" w:hAnsi="Times New Roman"/>
          <w:sz w:val="24"/>
          <w:szCs w:val="24"/>
          <w:lang w:bidi="ro-RO"/>
        </w:rPr>
        <w:t>, pentru a permite prelucrarea cu ușurință de către autoritatea contractantă a informațiilor cuprinse în cadrul acestora pe parcursul procesului de evaluare a ofertelor, cu respectarea mențiunilor de la lit. a) de mai sus;</w:t>
      </w:r>
    </w:p>
    <w:p w14:paraId="38F00189" w14:textId="77777777" w:rsidR="00CC1300" w:rsidRPr="00014276" w:rsidRDefault="00CC1300" w:rsidP="006C2C22">
      <w:pPr>
        <w:numPr>
          <w:ilvl w:val="0"/>
          <w:numId w:val="3"/>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lastRenderedPageBreak/>
        <w:t xml:space="preserve">DUAE se va prezenta din partea ofertantului, ofertantului asociat și, dacă este cazul, din partea terțului susținător și subcontractantului declarat, până la termenul limită stabilit pentru depunerea ofertelor, în varianta electronică disponibilă în SEAP atașată documentației de atribuire, astfel cum a fost aceasta configurată de către autoritatea contractantă la momentul definirii prezentei documentații de atribuire. </w:t>
      </w:r>
    </w:p>
    <w:p w14:paraId="6A77B338"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b/>
          <w:sz w:val="24"/>
          <w:szCs w:val="24"/>
          <w:lang w:bidi="ro-RO"/>
        </w:rPr>
      </w:pPr>
      <w:r w:rsidRPr="00815CB4">
        <w:rPr>
          <w:rFonts w:ascii="Times New Roman" w:hAnsi="Times New Roman"/>
          <w:b/>
          <w:sz w:val="24"/>
          <w:szCs w:val="24"/>
          <w:lang w:bidi="ro-RO"/>
        </w:rPr>
        <w:t>În acest sens:</w:t>
      </w:r>
    </w:p>
    <w:p w14:paraId="0D234C01" w14:textId="77777777" w:rsidR="00CC1300" w:rsidRPr="00815CB4" w:rsidRDefault="00CC1300" w:rsidP="006C2C22">
      <w:pPr>
        <w:numPr>
          <w:ilvl w:val="0"/>
          <w:numId w:val="4"/>
        </w:numPr>
        <w:autoSpaceDE w:val="0"/>
        <w:autoSpaceDN w:val="0"/>
        <w:adjustRightInd w:val="0"/>
        <w:spacing w:after="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SEAP va genera automat fișierul în format </w:t>
      </w:r>
      <w:r w:rsidRPr="00983BA9">
        <w:rPr>
          <w:rFonts w:ascii="Times New Roman" w:hAnsi="Times New Roman"/>
          <w:i/>
          <w:iCs/>
          <w:sz w:val="24"/>
          <w:szCs w:val="24"/>
          <w:lang w:bidi="ro-RO"/>
        </w:rPr>
        <w:t>.xml</w:t>
      </w:r>
      <w:r w:rsidRPr="005418B1">
        <w:rPr>
          <w:rFonts w:ascii="Times New Roman" w:hAnsi="Times New Roman"/>
          <w:sz w:val="24"/>
          <w:szCs w:val="24"/>
          <w:lang w:bidi="ro-RO"/>
        </w:rPr>
        <w:t xml:space="preserve"> </w:t>
      </w:r>
      <w:r w:rsidRPr="00815CB4">
        <w:rPr>
          <w:rFonts w:ascii="Times New Roman" w:hAnsi="Times New Roman"/>
          <w:sz w:val="24"/>
          <w:szCs w:val="24"/>
          <w:lang w:bidi="ro-RO"/>
        </w:rPr>
        <w:t>aferent, iar ulterior depunerii ofertei, aceștia nu vor mai avea posibilitatea de a-l modifica direct sau de a-l șterge;</w:t>
      </w:r>
    </w:p>
    <w:p w14:paraId="1E2781FB" w14:textId="77777777" w:rsidR="00CC1300" w:rsidRDefault="00CC1300" w:rsidP="006C2C22">
      <w:pPr>
        <w:numPr>
          <w:ilvl w:val="0"/>
          <w:numId w:val="4"/>
        </w:numPr>
        <w:autoSpaceDE w:val="0"/>
        <w:autoSpaceDN w:val="0"/>
        <w:adjustRightInd w:val="0"/>
        <w:spacing w:after="0" w:line="240" w:lineRule="auto"/>
        <w:ind w:left="0" w:firstLine="426"/>
        <w:jc w:val="both"/>
        <w:rPr>
          <w:rFonts w:ascii="Times New Roman" w:hAnsi="Times New Roman"/>
          <w:sz w:val="24"/>
          <w:szCs w:val="24"/>
          <w:lang w:bidi="ro-RO"/>
        </w:rPr>
      </w:pPr>
      <w:bookmarkStart w:id="5" w:name="_Ref20154655"/>
      <w:r w:rsidRPr="00815CB4">
        <w:rPr>
          <w:rFonts w:ascii="Times New Roman" w:hAnsi="Times New Roman"/>
          <w:sz w:val="24"/>
          <w:szCs w:val="24"/>
          <w:lang w:bidi="ro-RO"/>
        </w:rPr>
        <w:t xml:space="preserve">Pentru cazurile în care ofertantul este reprezentat de o asociere de operatori economici în vederea depunerii unei oferte comune sau pentru cazurile în care ofertantul are subcontractanți și/sau terți susținători, fiecare asemenea operator economic </w:t>
      </w:r>
      <w:r w:rsidRPr="005418B1">
        <w:rPr>
          <w:rFonts w:ascii="Times New Roman" w:hAnsi="Times New Roman"/>
          <w:sz w:val="24"/>
          <w:szCs w:val="24"/>
          <w:lang w:bidi="ro-RO"/>
        </w:rPr>
        <w:t>(</w:t>
      </w:r>
      <w:r w:rsidRPr="0053081C">
        <w:rPr>
          <w:rFonts w:ascii="Times New Roman" w:hAnsi="Times New Roman"/>
          <w:i/>
          <w:iCs/>
          <w:sz w:val="24"/>
          <w:szCs w:val="24"/>
          <w:lang w:bidi="ro-RO"/>
        </w:rPr>
        <w:t>asociat, subcontractant, terț susținător</w:t>
      </w:r>
      <w:r w:rsidRPr="005418B1">
        <w:rPr>
          <w:rFonts w:ascii="Times New Roman" w:hAnsi="Times New Roman"/>
          <w:sz w:val="24"/>
          <w:szCs w:val="24"/>
          <w:lang w:bidi="ro-RO"/>
        </w:rPr>
        <w:t xml:space="preserve">) </w:t>
      </w:r>
      <w:r w:rsidRPr="00815CB4">
        <w:rPr>
          <w:rFonts w:ascii="Times New Roman" w:hAnsi="Times New Roman"/>
          <w:sz w:val="24"/>
          <w:szCs w:val="24"/>
          <w:lang w:bidi="ro-RO"/>
        </w:rPr>
        <w:t>se va autentifica în sistem și va accesa datele aferente prezentei proceduri de atribuire în vederea completării DUAE, deținând calitatea în care acesta a fost inclus/aceștia au fost incluși în respectiva procedură de către operatorul economic care va proceda la încărcarea ofertei în SEAP în momentul definirii de către acesta a modalității de participare la procedură</w:t>
      </w:r>
      <w:bookmarkEnd w:id="5"/>
      <w:r w:rsidRPr="00815CB4">
        <w:rPr>
          <w:rFonts w:ascii="Times New Roman" w:hAnsi="Times New Roman"/>
          <w:sz w:val="24"/>
          <w:szCs w:val="24"/>
          <w:lang w:bidi="ro-RO"/>
        </w:rPr>
        <w:t xml:space="preserve">. </w:t>
      </w:r>
    </w:p>
    <w:p w14:paraId="6CB235D3" w14:textId="77777777" w:rsidR="00CC1300" w:rsidRPr="00014276" w:rsidRDefault="00CC1300" w:rsidP="006C2C22">
      <w:pPr>
        <w:autoSpaceDE w:val="0"/>
        <w:autoSpaceDN w:val="0"/>
        <w:adjustRightInd w:val="0"/>
        <w:spacing w:after="0" w:line="240" w:lineRule="auto"/>
        <w:ind w:firstLine="426"/>
        <w:jc w:val="both"/>
        <w:rPr>
          <w:rFonts w:ascii="Times New Roman" w:hAnsi="Times New Roman"/>
          <w:sz w:val="24"/>
          <w:szCs w:val="24"/>
          <w:lang w:bidi="ro-RO"/>
        </w:rPr>
      </w:pPr>
      <w:r w:rsidRPr="00014276">
        <w:rPr>
          <w:rFonts w:ascii="Times New Roman" w:hAnsi="Times New Roman"/>
          <w:sz w:val="24"/>
          <w:szCs w:val="24"/>
          <w:lang w:bidi="ro-RO"/>
        </w:rPr>
        <w:t>În cazul existenței unei situații precum cele de mai sus, ofertantul va proceda inclusiv la completarea secțiunilor corespunzătoare din cadrul propriului DUAE;</w:t>
      </w:r>
    </w:p>
    <w:p w14:paraId="0BC7CFF9" w14:textId="77777777" w:rsidR="00CC1300" w:rsidRPr="00815CB4" w:rsidRDefault="00CC1300" w:rsidP="006C2C22">
      <w:pPr>
        <w:numPr>
          <w:ilvl w:val="0"/>
          <w:numId w:val="4"/>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În cuprinsul DUAE operatorii economici vor menționa succint, dar precis, modul concret de îndeplinire a respectivelor criterii de calificare - inclusiv, dacă au fost solicitate, diverse valori, cantități, personal de specialitate, utilaje/echipamente sau altele asemenea, astfel încât autoritatea contractantă să aibă posibilitatea realizării unei evaluări inițiale corecte și complete a modului în care sunt îndeplinite criteriile de calificare. </w:t>
      </w:r>
    </w:p>
    <w:p w14:paraId="0B8241BA"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bidi="ro-RO"/>
        </w:rPr>
      </w:pPr>
      <w:r w:rsidRPr="00815CB4">
        <w:rPr>
          <w:rFonts w:ascii="Times New Roman" w:hAnsi="Times New Roman"/>
          <w:sz w:val="24"/>
          <w:szCs w:val="24"/>
          <w:lang w:bidi="ro-RO"/>
        </w:rPr>
        <w:t xml:space="preserve">Înainte de atribuirea contractului, autoritatea contractantă va solicita ofertantului clasat pe primul loc </w:t>
      </w:r>
      <w:r w:rsidRPr="00815CB4">
        <w:rPr>
          <w:rFonts w:ascii="Times New Roman" w:hAnsi="Times New Roman"/>
          <w:i/>
          <w:sz w:val="24"/>
          <w:szCs w:val="24"/>
          <w:lang w:bidi="ro-RO"/>
        </w:rPr>
        <w:t>(prin aplicarea criteriului de atribuire)</w:t>
      </w:r>
      <w:r w:rsidRPr="00815CB4">
        <w:rPr>
          <w:rFonts w:ascii="Times New Roman" w:hAnsi="Times New Roman"/>
          <w:sz w:val="24"/>
          <w:szCs w:val="24"/>
          <w:lang w:bidi="ro-RO"/>
        </w:rPr>
        <w:t>, să prezinte documentele justificative actualizate prin care se confirmă:</w:t>
      </w:r>
    </w:p>
    <w:p w14:paraId="1F202DE0" w14:textId="77777777" w:rsidR="00CC1300" w:rsidRPr="00815CB4" w:rsidRDefault="00CC1300" w:rsidP="006C2C22">
      <w:pPr>
        <w:numPr>
          <w:ilvl w:val="0"/>
          <w:numId w:val="4"/>
        </w:numPr>
        <w:autoSpaceDE w:val="0"/>
        <w:autoSpaceDN w:val="0"/>
        <w:adjustRightInd w:val="0"/>
        <w:spacing w:after="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Îndeplinirea tuturor criteriilor de calificare în conformitate cu cerințele stabilite prin documentația de atribuire, astfel cum au fost acestea menționate în mod preliminar în cadrul documentelor DUAE completate potrivit celor arătate mai sus;</w:t>
      </w:r>
    </w:p>
    <w:p w14:paraId="308CB1C8" w14:textId="77777777" w:rsidR="00CC1300" w:rsidRPr="00815CB4" w:rsidRDefault="00CC1300" w:rsidP="006C2C22">
      <w:pPr>
        <w:numPr>
          <w:ilvl w:val="0"/>
          <w:numId w:val="4"/>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În situația invocării susținerii acordate de către o terță parte, documentele justificative vor trebui să probeze inclusiv aspectele asumate în cadrul angajamentului privind modul efectiv în care terțul/terții susținători va/vor asigura îndeplinirea angajamentului. </w:t>
      </w:r>
    </w:p>
    <w:p w14:paraId="208D2378"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bidi="ro-RO"/>
        </w:rPr>
      </w:pPr>
      <w:r w:rsidRPr="00815CB4">
        <w:rPr>
          <w:rFonts w:ascii="Times New Roman" w:hAnsi="Times New Roman"/>
          <w:sz w:val="24"/>
          <w:szCs w:val="24"/>
          <w:lang w:bidi="ro-RO"/>
        </w:rPr>
        <w:t xml:space="preserve">În situația în care acesta nu demonstrează în mod corespunzător îndeplinirea integrală a tuturor criteriilor de calificare, autoritatea contractantă va proceda la aplicarea prevederilor legale aplicabile solicitând, după caz, ofertantului clasat pe locul următor să depună toate documentele justificative ca dovadă a informațiilor cuprinse în DUAE, în scopul verificării îndeplinirii criteriilor de calificare. </w:t>
      </w:r>
    </w:p>
    <w:p w14:paraId="619675F4" w14:textId="77777777" w:rsidR="00CC1300" w:rsidRPr="00815CB4" w:rsidRDefault="00CC1300" w:rsidP="006C2C22">
      <w:pPr>
        <w:keepNext/>
        <w:keepLines/>
        <w:suppressAutoHyphens/>
        <w:spacing w:after="120" w:line="240" w:lineRule="auto"/>
        <w:ind w:right="-2" w:firstLine="426"/>
        <w:jc w:val="both"/>
        <w:outlineLvl w:val="0"/>
        <w:rPr>
          <w:rFonts w:ascii="Times New Roman" w:hAnsi="Times New Roman"/>
          <w:sz w:val="24"/>
          <w:szCs w:val="24"/>
          <w:lang w:bidi="ro-RO"/>
        </w:rPr>
      </w:pPr>
      <w:r w:rsidRPr="00815CB4">
        <w:rPr>
          <w:rFonts w:ascii="Times New Roman" w:hAnsi="Times New Roman"/>
          <w:sz w:val="24"/>
          <w:szCs w:val="24"/>
          <w:lang w:bidi="ro-RO"/>
        </w:rPr>
        <w:t>Aceeași procedură de lucru se va aplica până va fi identificată oferta care probează îndeplinirea tuturor criteriilor de calificare, în conformitate cu cerințele stabilite prin DUAE și prin documentația de atribuire.</w:t>
      </w:r>
    </w:p>
    <w:p w14:paraId="6437F6CB"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val="pt-PT" w:bidi="ro-RO"/>
        </w:rPr>
      </w:pPr>
      <w:r w:rsidRPr="00815CB4">
        <w:rPr>
          <w:rFonts w:ascii="Times New Roman" w:hAnsi="Times New Roman"/>
          <w:b/>
          <w:sz w:val="24"/>
          <w:szCs w:val="24"/>
          <w:lang w:val="pt-PT" w:bidi="ro-RO"/>
        </w:rPr>
        <w:t>Perioada de valabilitate a ofertei:</w:t>
      </w:r>
      <w:r w:rsidRPr="00815CB4">
        <w:rPr>
          <w:rFonts w:ascii="Times New Roman" w:hAnsi="Times New Roman"/>
          <w:sz w:val="24"/>
          <w:szCs w:val="24"/>
          <w:lang w:val="pt-PT" w:bidi="ro-RO"/>
        </w:rPr>
        <w:t xml:space="preserve"> </w:t>
      </w:r>
    </w:p>
    <w:p w14:paraId="5203ABD4" w14:textId="6608BB87" w:rsidR="00CC1300" w:rsidRPr="006B6C65" w:rsidRDefault="00CC1300" w:rsidP="006C2C22">
      <w:pPr>
        <w:autoSpaceDE w:val="0"/>
        <w:autoSpaceDN w:val="0"/>
        <w:adjustRightInd w:val="0"/>
        <w:spacing w:after="120" w:line="240" w:lineRule="auto"/>
        <w:ind w:firstLine="426"/>
        <w:jc w:val="both"/>
        <w:rPr>
          <w:rFonts w:ascii="Times New Roman" w:hAnsi="Times New Roman"/>
          <w:i/>
          <w:iCs/>
          <w:sz w:val="24"/>
          <w:szCs w:val="24"/>
          <w:lang w:val="pt-PT" w:bidi="ro-RO"/>
        </w:rPr>
      </w:pPr>
      <w:r w:rsidRPr="00815CB4">
        <w:rPr>
          <w:rFonts w:ascii="Times New Roman" w:hAnsi="Times New Roman"/>
          <w:sz w:val="24"/>
          <w:szCs w:val="24"/>
          <w:lang w:val="pt-PT" w:bidi="ro-RO"/>
        </w:rPr>
        <w:t xml:space="preserve">Oferta trebuie să fie valabilă pentru o perioadă </w:t>
      </w:r>
      <w:r w:rsidRPr="005A2E6A">
        <w:rPr>
          <w:rFonts w:ascii="Times New Roman" w:hAnsi="Times New Roman"/>
          <w:sz w:val="24"/>
          <w:szCs w:val="24"/>
          <w:lang w:val="pt-PT" w:bidi="ro-RO"/>
        </w:rPr>
        <w:t xml:space="preserve">de </w:t>
      </w:r>
      <w:r w:rsidRPr="00EA3782">
        <w:rPr>
          <w:rFonts w:ascii="Times New Roman" w:hAnsi="Times New Roman"/>
          <w:b/>
          <w:sz w:val="24"/>
          <w:szCs w:val="24"/>
          <w:lang w:val="pt-PT" w:bidi="ro-RO"/>
        </w:rPr>
        <w:t>1</w:t>
      </w:r>
      <w:r w:rsidR="00856226">
        <w:rPr>
          <w:rFonts w:ascii="Times New Roman" w:hAnsi="Times New Roman"/>
          <w:b/>
          <w:sz w:val="24"/>
          <w:szCs w:val="24"/>
          <w:lang w:val="pt-PT" w:bidi="ro-RO"/>
        </w:rPr>
        <w:t>2</w:t>
      </w:r>
      <w:r w:rsidRPr="00EA3782">
        <w:rPr>
          <w:rFonts w:ascii="Times New Roman" w:hAnsi="Times New Roman"/>
          <w:b/>
          <w:sz w:val="24"/>
          <w:szCs w:val="24"/>
          <w:lang w:val="pt-PT" w:bidi="ro-RO"/>
        </w:rPr>
        <w:t>0 de zile</w:t>
      </w:r>
      <w:r w:rsidRPr="005A2E6A">
        <w:rPr>
          <w:rFonts w:ascii="Times New Roman" w:hAnsi="Times New Roman"/>
          <w:sz w:val="24"/>
          <w:szCs w:val="24"/>
          <w:lang w:val="pt-PT" w:bidi="ro-RO"/>
        </w:rPr>
        <w:t xml:space="preserve"> de l</w:t>
      </w:r>
      <w:r w:rsidRPr="00815CB4">
        <w:rPr>
          <w:rFonts w:ascii="Times New Roman" w:hAnsi="Times New Roman"/>
          <w:sz w:val="24"/>
          <w:szCs w:val="24"/>
          <w:lang w:val="pt-PT" w:bidi="ro-RO"/>
        </w:rPr>
        <w:t xml:space="preserve">a termenul-limită de primire a ofertelor, după cum este specificat acest termen în Anunțul de Participare, </w:t>
      </w:r>
      <w:r w:rsidRPr="006B6C65">
        <w:rPr>
          <w:rFonts w:ascii="Times New Roman" w:hAnsi="Times New Roman"/>
          <w:i/>
          <w:iCs/>
          <w:sz w:val="24"/>
          <w:szCs w:val="24"/>
          <w:lang w:val="pt-PT" w:bidi="ro-RO"/>
        </w:rPr>
        <w:t>Secțiunea IV.2.6) Perioada minimă pe parcursul căreia ofertantul trebuie să își mențină oferta.</w:t>
      </w:r>
    </w:p>
    <w:p w14:paraId="71E3B4EF"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val="pt-PT" w:bidi="ro-RO"/>
        </w:rPr>
      </w:pPr>
      <w:r w:rsidRPr="00815CB4">
        <w:rPr>
          <w:rFonts w:ascii="Times New Roman" w:hAnsi="Times New Roman"/>
          <w:sz w:val="24"/>
          <w:szCs w:val="24"/>
          <w:lang w:val="pt-PT" w:bidi="ro-RO"/>
        </w:rPr>
        <w:t>În circumstanțe excepționale, înainte de expirarea perioadei de valabilitate a ofertei, autoritatea contractantă poate solicita ofertanților să prelungească perioada de valabilitate a ofertei.</w:t>
      </w:r>
    </w:p>
    <w:p w14:paraId="47A13B9F" w14:textId="77777777" w:rsidR="00CC1300" w:rsidRDefault="00CC1300" w:rsidP="006C2C22">
      <w:pPr>
        <w:autoSpaceDE w:val="0"/>
        <w:autoSpaceDN w:val="0"/>
        <w:adjustRightInd w:val="0"/>
        <w:spacing w:after="120" w:line="240" w:lineRule="auto"/>
        <w:ind w:firstLine="426"/>
        <w:jc w:val="both"/>
        <w:rPr>
          <w:rFonts w:ascii="Times New Roman" w:hAnsi="Times New Roman"/>
          <w:sz w:val="24"/>
          <w:szCs w:val="24"/>
          <w:lang w:val="pt-PT" w:bidi="ro-RO"/>
        </w:rPr>
      </w:pPr>
      <w:r w:rsidRPr="00815CB4">
        <w:rPr>
          <w:rFonts w:ascii="Times New Roman" w:hAnsi="Times New Roman"/>
          <w:sz w:val="24"/>
          <w:szCs w:val="24"/>
          <w:lang w:val="pt-PT" w:bidi="ro-RO"/>
        </w:rPr>
        <w:lastRenderedPageBreak/>
        <w:t>În cazul în care un ofertant nu se conformează acestei solicitări, oferta sa va fi respinsă ca fiind inacceptabilă.</w:t>
      </w:r>
    </w:p>
    <w:p w14:paraId="0F7913EA" w14:textId="77777777" w:rsidR="00CC1300" w:rsidRPr="00A12187" w:rsidRDefault="00CC1300" w:rsidP="006C2C22">
      <w:pPr>
        <w:autoSpaceDE w:val="0"/>
        <w:autoSpaceDN w:val="0"/>
        <w:adjustRightInd w:val="0"/>
        <w:spacing w:after="120" w:line="240" w:lineRule="auto"/>
        <w:ind w:firstLine="426"/>
        <w:jc w:val="both"/>
        <w:rPr>
          <w:rFonts w:ascii="Times New Roman" w:hAnsi="Times New Roman"/>
          <w:b/>
          <w:sz w:val="24"/>
          <w:szCs w:val="24"/>
          <w:lang w:val="pt-PT" w:bidi="ro-RO"/>
        </w:rPr>
      </w:pPr>
      <w:r w:rsidRPr="00A12187">
        <w:rPr>
          <w:rFonts w:ascii="Times New Roman" w:hAnsi="Times New Roman"/>
          <w:b/>
          <w:sz w:val="24"/>
          <w:szCs w:val="24"/>
          <w:lang w:val="pt-PT" w:bidi="ro-RO"/>
        </w:rPr>
        <w:t>Termenul-limită pentru primirea ofertelor:</w:t>
      </w:r>
    </w:p>
    <w:p w14:paraId="32FDA09F" w14:textId="77777777" w:rsidR="00CC1300" w:rsidRPr="00A12187" w:rsidRDefault="00CC1300" w:rsidP="006C2C22">
      <w:pPr>
        <w:numPr>
          <w:ilvl w:val="0"/>
          <w:numId w:val="8"/>
        </w:numPr>
        <w:autoSpaceDE w:val="0"/>
        <w:autoSpaceDN w:val="0"/>
        <w:adjustRightInd w:val="0"/>
        <w:spacing w:after="0" w:line="240" w:lineRule="auto"/>
        <w:ind w:left="0" w:firstLine="426"/>
        <w:jc w:val="both"/>
        <w:rPr>
          <w:rFonts w:ascii="Times New Roman" w:hAnsi="Times New Roman"/>
          <w:i/>
          <w:iCs/>
          <w:sz w:val="24"/>
          <w:szCs w:val="24"/>
          <w:lang w:val="pt-PT" w:bidi="ro-RO"/>
        </w:rPr>
      </w:pPr>
      <w:r w:rsidRPr="00A12187">
        <w:rPr>
          <w:rFonts w:ascii="Times New Roman" w:hAnsi="Times New Roman"/>
          <w:sz w:val="24"/>
          <w:szCs w:val="24"/>
          <w:lang w:val="pt-PT" w:bidi="ro-RO"/>
        </w:rPr>
        <w:t>Ofertele vor fi depuse prin mijloace electronice în SEAP nu mai târziu de data și ora menționate</w:t>
      </w:r>
      <w:r w:rsidRPr="001A6E64">
        <w:rPr>
          <w:rFonts w:ascii="Times New Roman" w:hAnsi="Times New Roman"/>
          <w:sz w:val="24"/>
          <w:szCs w:val="24"/>
          <w:lang w:val="pt-PT" w:bidi="ro-RO"/>
        </w:rPr>
        <w:t xml:space="preserve"> în Anunțul de participare corespunzător acestei proceduri - </w:t>
      </w:r>
      <w:r w:rsidRPr="00A12187">
        <w:rPr>
          <w:rFonts w:ascii="Times New Roman" w:hAnsi="Times New Roman"/>
          <w:i/>
          <w:iCs/>
          <w:sz w:val="24"/>
          <w:szCs w:val="24"/>
          <w:lang w:val="pt-PT" w:bidi="ro-RO"/>
        </w:rPr>
        <w:t>Secțiunea IV.2.2 - Termen limită pentru primirea ofertelor sau a cererilor de participare.</w:t>
      </w:r>
    </w:p>
    <w:p w14:paraId="4707B879" w14:textId="77777777" w:rsidR="00CC1300" w:rsidRPr="001A6E64" w:rsidRDefault="00CC1300" w:rsidP="006C2C22">
      <w:pPr>
        <w:numPr>
          <w:ilvl w:val="0"/>
          <w:numId w:val="8"/>
        </w:numPr>
        <w:autoSpaceDE w:val="0"/>
        <w:autoSpaceDN w:val="0"/>
        <w:adjustRightInd w:val="0"/>
        <w:spacing w:after="0" w:line="240" w:lineRule="auto"/>
        <w:ind w:left="0" w:firstLine="426"/>
        <w:jc w:val="both"/>
        <w:rPr>
          <w:rFonts w:ascii="Times New Roman" w:hAnsi="Times New Roman"/>
          <w:sz w:val="24"/>
          <w:szCs w:val="24"/>
          <w:lang w:val="pt-PT" w:bidi="ro-RO"/>
        </w:rPr>
      </w:pPr>
      <w:r w:rsidRPr="001A6E64">
        <w:rPr>
          <w:rFonts w:ascii="Times New Roman" w:hAnsi="Times New Roman"/>
          <w:sz w:val="24"/>
          <w:szCs w:val="24"/>
          <w:lang w:val="pt-PT" w:bidi="ro-RO"/>
        </w:rPr>
        <w:t>Toate orele specificate în Anunțul de participare se referă la ora locală a României (GMT+2 ore).</w:t>
      </w:r>
    </w:p>
    <w:p w14:paraId="0E3CC317" w14:textId="77777777" w:rsidR="00CC1300" w:rsidRPr="001A6E64" w:rsidRDefault="00CC1300" w:rsidP="006C2C22">
      <w:pPr>
        <w:numPr>
          <w:ilvl w:val="0"/>
          <w:numId w:val="8"/>
        </w:numPr>
        <w:autoSpaceDE w:val="0"/>
        <w:autoSpaceDN w:val="0"/>
        <w:adjustRightInd w:val="0"/>
        <w:spacing w:after="0" w:line="240" w:lineRule="auto"/>
        <w:ind w:left="0" w:firstLine="426"/>
        <w:jc w:val="both"/>
        <w:rPr>
          <w:rFonts w:ascii="Times New Roman" w:hAnsi="Times New Roman"/>
          <w:sz w:val="24"/>
          <w:szCs w:val="24"/>
          <w:lang w:val="pt-PT" w:bidi="ro-RO"/>
        </w:rPr>
      </w:pPr>
      <w:r w:rsidRPr="001A6E64">
        <w:rPr>
          <w:rFonts w:ascii="Times New Roman" w:hAnsi="Times New Roman"/>
          <w:sz w:val="24"/>
          <w:szCs w:val="24"/>
          <w:lang w:val="pt-PT" w:bidi="ro-RO"/>
        </w:rPr>
        <w:t>Ofertele depuse prin alte mijloace nu vor fi luate în considerare.</w:t>
      </w:r>
    </w:p>
    <w:p w14:paraId="4C15079F" w14:textId="77777777" w:rsidR="00CC1300" w:rsidRPr="007645B0" w:rsidRDefault="00CC1300" w:rsidP="006C2C22">
      <w:pPr>
        <w:numPr>
          <w:ilvl w:val="0"/>
          <w:numId w:val="8"/>
        </w:numPr>
        <w:autoSpaceDE w:val="0"/>
        <w:autoSpaceDN w:val="0"/>
        <w:adjustRightInd w:val="0"/>
        <w:spacing w:after="0" w:line="240" w:lineRule="auto"/>
        <w:ind w:left="0" w:firstLine="426"/>
        <w:jc w:val="both"/>
        <w:rPr>
          <w:rFonts w:ascii="Times New Roman" w:hAnsi="Times New Roman"/>
          <w:sz w:val="24"/>
          <w:szCs w:val="24"/>
          <w:lang w:bidi="ro-RO"/>
        </w:rPr>
      </w:pPr>
      <w:r w:rsidRPr="001A6E64">
        <w:rPr>
          <w:rFonts w:ascii="Times New Roman" w:hAnsi="Times New Roman"/>
          <w:sz w:val="24"/>
          <w:szCs w:val="24"/>
          <w:lang w:val="pt-PT" w:bidi="ro-RO"/>
        </w:rPr>
        <w:t xml:space="preserve">Ofertele primite după termenul-limită de primire a ofertelor nu vor fi luate în considerare. </w:t>
      </w:r>
      <w:r w:rsidRPr="004845BE">
        <w:rPr>
          <w:rFonts w:ascii="Times New Roman" w:hAnsi="Times New Roman"/>
          <w:sz w:val="24"/>
          <w:szCs w:val="24"/>
          <w:lang w:val="pt-PT" w:bidi="ro-RO"/>
        </w:rPr>
        <w:t>Autoritatea contractantă poate prelungi termenul limită pentru primirea ofertelor.</w:t>
      </w:r>
    </w:p>
    <w:p w14:paraId="5DD2366D" w14:textId="77777777" w:rsidR="00CC1300" w:rsidRPr="00DF7E9C" w:rsidRDefault="00CC1300" w:rsidP="006C2C22">
      <w:pPr>
        <w:autoSpaceDE w:val="0"/>
        <w:autoSpaceDN w:val="0"/>
        <w:adjustRightInd w:val="0"/>
        <w:spacing w:after="120" w:line="240" w:lineRule="auto"/>
        <w:ind w:firstLine="426"/>
        <w:jc w:val="both"/>
        <w:rPr>
          <w:rFonts w:ascii="Times New Roman" w:hAnsi="Times New Roman"/>
          <w:sz w:val="14"/>
          <w:szCs w:val="14"/>
          <w:lang w:bidi="ro-RO"/>
        </w:rPr>
      </w:pPr>
    </w:p>
    <w:p w14:paraId="647EE15E"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b/>
          <w:sz w:val="24"/>
          <w:szCs w:val="24"/>
          <w:lang w:bidi="ro-RO"/>
        </w:rPr>
      </w:pPr>
      <w:r w:rsidRPr="00815CB4">
        <w:rPr>
          <w:rFonts w:ascii="Times New Roman" w:hAnsi="Times New Roman"/>
          <w:b/>
          <w:sz w:val="24"/>
          <w:szCs w:val="24"/>
          <w:lang w:bidi="ro-RO"/>
        </w:rPr>
        <w:t xml:space="preserve">Reguli de comunicare și transmitere a datelor: </w:t>
      </w:r>
    </w:p>
    <w:p w14:paraId="7298B0F5" w14:textId="77777777" w:rsidR="00CC1300" w:rsidRPr="00815CB4" w:rsidRDefault="00CC1300" w:rsidP="006C2C22">
      <w:pPr>
        <w:numPr>
          <w:ilvl w:val="0"/>
          <w:numId w:val="6"/>
        </w:numPr>
        <w:autoSpaceDE w:val="0"/>
        <w:autoSpaceDN w:val="0"/>
        <w:adjustRightInd w:val="0"/>
        <w:spacing w:after="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Solicitările de clarificări privind conținutul documentației de atribuire se vor adresa în mod exclusiv în SEAP, la secțiunea </w:t>
      </w:r>
      <w:r w:rsidRPr="00815CB4">
        <w:rPr>
          <w:rFonts w:ascii="Times New Roman" w:hAnsi="Times New Roman"/>
          <w:i/>
          <w:sz w:val="24"/>
          <w:szCs w:val="24"/>
          <w:lang w:bidi="ro-RO"/>
        </w:rPr>
        <w:t>„Solicitări de clarificare/întrebări/comunicări”</w:t>
      </w:r>
      <w:r w:rsidRPr="00815CB4">
        <w:rPr>
          <w:rFonts w:ascii="Times New Roman" w:hAnsi="Times New Roman"/>
          <w:sz w:val="24"/>
          <w:szCs w:val="24"/>
          <w:lang w:bidi="ro-RO"/>
        </w:rPr>
        <w:t xml:space="preserve"> din cadrul procedurii de atribuire derulate prin mijloace electronice iar răspunsurile la acestea vor fi publicate în SEAP la Secțiunea </w:t>
      </w:r>
      <w:r w:rsidRPr="00815CB4">
        <w:rPr>
          <w:rFonts w:ascii="Times New Roman" w:hAnsi="Times New Roman"/>
          <w:i/>
          <w:sz w:val="24"/>
          <w:szCs w:val="24"/>
          <w:lang w:bidi="ro-RO"/>
        </w:rPr>
        <w:t>„Listă clarificări, notificări și decizii”</w:t>
      </w:r>
      <w:r w:rsidRPr="00815CB4">
        <w:rPr>
          <w:rFonts w:ascii="Times New Roman" w:hAnsi="Times New Roman"/>
          <w:sz w:val="24"/>
          <w:szCs w:val="24"/>
          <w:lang w:bidi="ro-RO"/>
        </w:rPr>
        <w:t xml:space="preserve"> din cadrul anunțului de participare. Pentru transmiterea solicitărilor de clarificări în legătura cu documentația de atribuire, operatorii economici trebuie să se înregistreze în SEAP </w:t>
      </w:r>
      <w:r w:rsidRPr="00815CB4">
        <w:rPr>
          <w:rFonts w:ascii="Times New Roman" w:hAnsi="Times New Roman"/>
          <w:i/>
          <w:sz w:val="24"/>
          <w:szCs w:val="24"/>
          <w:lang w:bidi="ro-RO"/>
        </w:rPr>
        <w:t>(www.e-licitatie.ro)</w:t>
      </w:r>
      <w:r w:rsidRPr="00815CB4">
        <w:rPr>
          <w:rFonts w:ascii="Times New Roman" w:hAnsi="Times New Roman"/>
          <w:sz w:val="24"/>
          <w:szCs w:val="24"/>
          <w:lang w:bidi="ro-RO"/>
        </w:rPr>
        <w:t xml:space="preserve"> conform prevederilor art. 5 din H.G. nr. 395/2016;</w:t>
      </w:r>
    </w:p>
    <w:p w14:paraId="10AF1078" w14:textId="47EA332A" w:rsidR="00251670" w:rsidRDefault="00251670" w:rsidP="006C2C22">
      <w:pPr>
        <w:numPr>
          <w:ilvl w:val="0"/>
          <w:numId w:val="6"/>
        </w:numPr>
        <w:autoSpaceDE w:val="0"/>
        <w:autoSpaceDN w:val="0"/>
        <w:adjustRightInd w:val="0"/>
        <w:spacing w:after="0" w:line="240" w:lineRule="auto"/>
        <w:ind w:left="0" w:firstLine="426"/>
        <w:jc w:val="both"/>
        <w:rPr>
          <w:rFonts w:ascii="Times New Roman" w:hAnsi="Times New Roman"/>
          <w:sz w:val="24"/>
          <w:szCs w:val="24"/>
          <w:lang w:bidi="ro-RO"/>
        </w:rPr>
      </w:pPr>
      <w:bookmarkStart w:id="6" w:name="_Ref20147650"/>
      <w:r w:rsidRPr="00251670">
        <w:rPr>
          <w:rFonts w:ascii="Times New Roman" w:hAnsi="Times New Roman"/>
          <w:sz w:val="24"/>
          <w:szCs w:val="24"/>
          <w:lang w:bidi="ro-RO"/>
        </w:rPr>
        <w:t xml:space="preserve">Numarul de zile pana la care se pot solicita clarificari inainte de data limita de depunere a ofertelor/candidaturilor este de 7 zile. </w:t>
      </w:r>
    </w:p>
    <w:bookmarkEnd w:id="6"/>
    <w:p w14:paraId="7EB9BF93" w14:textId="77777777" w:rsidR="00251670" w:rsidRDefault="00251670" w:rsidP="00251670">
      <w:pPr>
        <w:numPr>
          <w:ilvl w:val="0"/>
          <w:numId w:val="6"/>
        </w:numPr>
        <w:autoSpaceDE w:val="0"/>
        <w:autoSpaceDN w:val="0"/>
        <w:adjustRightInd w:val="0"/>
        <w:spacing w:after="0" w:line="240" w:lineRule="auto"/>
        <w:ind w:left="0" w:firstLine="426"/>
        <w:jc w:val="both"/>
        <w:rPr>
          <w:rFonts w:ascii="Times New Roman" w:hAnsi="Times New Roman"/>
          <w:sz w:val="24"/>
          <w:szCs w:val="24"/>
          <w:lang w:bidi="ro-RO"/>
        </w:rPr>
      </w:pPr>
      <w:r w:rsidRPr="00251670">
        <w:rPr>
          <w:rFonts w:ascii="Times New Roman" w:hAnsi="Times New Roman"/>
          <w:sz w:val="24"/>
          <w:szCs w:val="24"/>
          <w:lang w:bidi="ro-RO"/>
        </w:rPr>
        <w:t>Autoritatea contractanta va raspunde in mod clar si complet solicitarilor de clarificari sau informatiilor suplimentare in a 4 a zi inainte de data limita de depunere a ofertelor.</w:t>
      </w:r>
    </w:p>
    <w:p w14:paraId="79A4BF28" w14:textId="73BCC872" w:rsidR="00CC1300" w:rsidRPr="00815CB4" w:rsidRDefault="00CC1300" w:rsidP="006C2C22">
      <w:pPr>
        <w:numPr>
          <w:ilvl w:val="0"/>
          <w:numId w:val="6"/>
        </w:numPr>
        <w:autoSpaceDE w:val="0"/>
        <w:autoSpaceDN w:val="0"/>
        <w:adjustRightInd w:val="0"/>
        <w:spacing w:after="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Pentru clarificările transmise după expirarea termenului prevăzut la lit. </w:t>
      </w:r>
      <w:r>
        <w:fldChar w:fldCharType="begin"/>
      </w:r>
      <w:r>
        <w:instrText xml:space="preserve"> REF _Ref20147650 \r \h  \* MERGEFORMAT </w:instrText>
      </w:r>
      <w:r>
        <w:fldChar w:fldCharType="separate"/>
      </w:r>
      <w:r w:rsidR="00C81D30" w:rsidRPr="00C81D30">
        <w:rPr>
          <w:rFonts w:ascii="Times New Roman" w:hAnsi="Times New Roman"/>
          <w:sz w:val="24"/>
          <w:szCs w:val="24"/>
          <w:lang w:bidi="ro-RO"/>
        </w:rPr>
        <w:t>b)</w:t>
      </w:r>
      <w:r>
        <w:fldChar w:fldCharType="end"/>
      </w:r>
      <w:r w:rsidRPr="00815CB4">
        <w:rPr>
          <w:rFonts w:ascii="Times New Roman" w:hAnsi="Times New Roman"/>
          <w:sz w:val="24"/>
          <w:szCs w:val="24"/>
          <w:lang w:bidi="ro-RO"/>
        </w:rPr>
        <w:t xml:space="preserve"> de mai sus și care fac imposibilă transmiterea răspunsului în termen, autoritatea contractantă va răspunde numai în condițiile prevăzute de art. 153 din Legea nr. 98/2016. Prin urmare, recomandăm operatorilor economici să posteze eventualele solicitări de clarificare cu celeritate;</w:t>
      </w:r>
    </w:p>
    <w:p w14:paraId="69EE35A9" w14:textId="348B2593" w:rsidR="00C011A0" w:rsidRPr="00CD7865" w:rsidRDefault="00CC1300" w:rsidP="00397968">
      <w:pPr>
        <w:numPr>
          <w:ilvl w:val="0"/>
          <w:numId w:val="6"/>
        </w:numPr>
        <w:autoSpaceDE w:val="0"/>
        <w:autoSpaceDN w:val="0"/>
        <w:adjustRightInd w:val="0"/>
        <w:spacing w:before="120" w:after="120" w:line="240" w:lineRule="auto"/>
        <w:ind w:left="0" w:firstLine="426"/>
        <w:jc w:val="both"/>
        <w:rPr>
          <w:rFonts w:ascii="Times New Roman" w:hAnsi="Times New Roman"/>
          <w:b/>
          <w:sz w:val="24"/>
          <w:szCs w:val="24"/>
        </w:rPr>
      </w:pPr>
      <w:r w:rsidRPr="00CD7865">
        <w:rPr>
          <w:rFonts w:ascii="Times New Roman" w:hAnsi="Times New Roman"/>
          <w:sz w:val="24"/>
          <w:szCs w:val="24"/>
          <w:lang w:bidi="ro-RO"/>
        </w:rPr>
        <w:t>Pentru comunicările ulterioare depunerii ofertelor, comisia de evaluare va transmite solicitările de clarificare în legătură cu oferta prin utilizarea facilităților tehnice disponibile în SEAP în cadrul secțiunii</w:t>
      </w:r>
      <w:r w:rsidRPr="00CD7865">
        <w:rPr>
          <w:rFonts w:ascii="Times New Roman" w:hAnsi="Times New Roman"/>
          <w:i/>
          <w:sz w:val="24"/>
          <w:szCs w:val="24"/>
          <w:lang w:bidi="ro-RO"/>
        </w:rPr>
        <w:t xml:space="preserve"> „Solicitări de clarificare/întrebări/comunicări”</w:t>
      </w:r>
      <w:r w:rsidRPr="00CD7865">
        <w:rPr>
          <w:rFonts w:ascii="Times New Roman" w:hAnsi="Times New Roman"/>
          <w:sz w:val="24"/>
          <w:szCs w:val="24"/>
          <w:lang w:bidi="ro-RO"/>
        </w:rPr>
        <w:t>, acordând în acest sens un termen de răspuns, de regulă de trei zile lucrătoare de la primirea unei astfel de solicitări din partea comisiei de evaluare. Operatorii economici vor transmite răspunsurile la clarificări și eventualele documente solicitate pe parcursul evaluării ofertelor prin intermediul SEAP, în cadrul secțiunii antemenționate, electronic, semnate cu semnătură electronică, conform mențiunilor de mai sus privind prevederile legale aplicabile în acest domeniu.</w:t>
      </w:r>
    </w:p>
    <w:p w14:paraId="652C118B" w14:textId="4C3DE352" w:rsidR="00CC1300" w:rsidRPr="00566560" w:rsidRDefault="00CC1300" w:rsidP="006C2C22">
      <w:pPr>
        <w:pStyle w:val="Listparagraf"/>
        <w:numPr>
          <w:ilvl w:val="0"/>
          <w:numId w:val="11"/>
        </w:numPr>
        <w:autoSpaceDE w:val="0"/>
        <w:autoSpaceDN w:val="0"/>
        <w:adjustRightInd w:val="0"/>
        <w:spacing w:before="120" w:after="120" w:line="240" w:lineRule="auto"/>
        <w:ind w:left="0" w:firstLine="426"/>
        <w:jc w:val="both"/>
        <w:rPr>
          <w:rFonts w:ascii="Times New Roman" w:hAnsi="Times New Roman"/>
          <w:sz w:val="24"/>
          <w:szCs w:val="24"/>
        </w:rPr>
      </w:pPr>
      <w:r w:rsidRPr="00566560">
        <w:rPr>
          <w:rFonts w:ascii="Times New Roman" w:hAnsi="Times New Roman"/>
          <w:b/>
          <w:sz w:val="24"/>
          <w:szCs w:val="24"/>
        </w:rPr>
        <w:t>Modul de prezentare a propunerii tehnice</w:t>
      </w:r>
      <w:r w:rsidRPr="00566560">
        <w:rPr>
          <w:rFonts w:ascii="Times New Roman" w:hAnsi="Times New Roman"/>
          <w:sz w:val="24"/>
          <w:szCs w:val="24"/>
        </w:rPr>
        <w:t xml:space="preserve"> </w:t>
      </w:r>
    </w:p>
    <w:p w14:paraId="66A9FC60" w14:textId="77777777" w:rsidR="00CC1300" w:rsidRPr="00851C13" w:rsidRDefault="00CC1300" w:rsidP="006C2C22">
      <w:pPr>
        <w:spacing w:after="120" w:line="240" w:lineRule="auto"/>
        <w:ind w:firstLine="426"/>
        <w:jc w:val="both"/>
        <w:rPr>
          <w:rFonts w:ascii="Times New Roman" w:hAnsi="Times New Roman"/>
          <w:sz w:val="24"/>
          <w:szCs w:val="24"/>
        </w:rPr>
      </w:pPr>
      <w:r w:rsidRPr="00851C13">
        <w:rPr>
          <w:rFonts w:ascii="Times New Roman" w:hAnsi="Times New Roman"/>
          <w:sz w:val="24"/>
          <w:szCs w:val="24"/>
        </w:rPr>
        <w:t>Propunerea tehnică se va prezenta la rubrica special prevăzută în S.E.A.P. în acest sens, respectiv „Documente de calificare și propunere tehnică” și va include:</w:t>
      </w:r>
    </w:p>
    <w:p w14:paraId="2243EAE2" w14:textId="77777777" w:rsidR="00CC1300" w:rsidRPr="00851C13" w:rsidRDefault="00CC1300" w:rsidP="006C2C22">
      <w:pPr>
        <w:spacing w:after="120" w:line="240" w:lineRule="auto"/>
        <w:ind w:firstLine="426"/>
        <w:jc w:val="both"/>
        <w:rPr>
          <w:rFonts w:ascii="Times New Roman" w:hAnsi="Times New Roman"/>
          <w:bCs/>
          <w:i/>
          <w:iCs/>
          <w:sz w:val="24"/>
          <w:szCs w:val="24"/>
        </w:rPr>
      </w:pPr>
      <w:r w:rsidRPr="00851C13">
        <w:rPr>
          <w:rFonts w:ascii="Times New Roman" w:hAnsi="Times New Roman"/>
          <w:bCs/>
          <w:sz w:val="24"/>
          <w:szCs w:val="24"/>
        </w:rPr>
        <w:t>1) Propunerea tehnică (conform structurii de propunere tehnică indicată de</w:t>
      </w:r>
      <w:r>
        <w:rPr>
          <w:rFonts w:ascii="Times New Roman" w:hAnsi="Times New Roman"/>
          <w:bCs/>
          <w:sz w:val="24"/>
          <w:szCs w:val="24"/>
        </w:rPr>
        <w:t xml:space="preserve"> </w:t>
      </w:r>
      <w:r w:rsidRPr="00851C13">
        <w:rPr>
          <w:rFonts w:ascii="Times New Roman" w:hAnsi="Times New Roman"/>
          <w:bCs/>
          <w:sz w:val="24"/>
          <w:szCs w:val="24"/>
        </w:rPr>
        <w:t xml:space="preserve">formularul pus la dispoziție de autoritatea contractantă) incluzând toate informațiile solicitate </w:t>
      </w:r>
    </w:p>
    <w:p w14:paraId="2296AB2F" w14:textId="77777777" w:rsidR="00CC1300" w:rsidRPr="00851C13" w:rsidRDefault="00CC1300" w:rsidP="006C2C22">
      <w:pPr>
        <w:spacing w:after="120" w:line="240" w:lineRule="auto"/>
        <w:ind w:firstLine="426"/>
        <w:jc w:val="both"/>
        <w:rPr>
          <w:rFonts w:ascii="Times New Roman" w:hAnsi="Times New Roman"/>
          <w:bCs/>
          <w:sz w:val="24"/>
          <w:szCs w:val="24"/>
        </w:rPr>
      </w:pPr>
      <w:r w:rsidRPr="00851C13">
        <w:rPr>
          <w:rFonts w:ascii="Times New Roman" w:hAnsi="Times New Roman"/>
          <w:bCs/>
          <w:sz w:val="24"/>
          <w:szCs w:val="24"/>
        </w:rPr>
        <w:t>2) Documentele tehnice care nu conțin informații legate de prețuri.</w:t>
      </w:r>
    </w:p>
    <w:p w14:paraId="0931DDB4" w14:textId="77777777" w:rsidR="00CC1300" w:rsidRPr="00851C13" w:rsidRDefault="00CC1300" w:rsidP="006C2C22">
      <w:pPr>
        <w:spacing w:after="120" w:line="240" w:lineRule="auto"/>
        <w:ind w:firstLine="426"/>
        <w:jc w:val="both"/>
        <w:rPr>
          <w:rFonts w:ascii="Times New Roman" w:hAnsi="Times New Roman"/>
          <w:bCs/>
          <w:sz w:val="24"/>
          <w:szCs w:val="24"/>
        </w:rPr>
      </w:pPr>
      <w:r w:rsidRPr="00851C13">
        <w:rPr>
          <w:rFonts w:ascii="Times New Roman" w:hAnsi="Times New Roman"/>
          <w:bCs/>
          <w:sz w:val="24"/>
          <w:szCs w:val="24"/>
        </w:rPr>
        <w:t xml:space="preserve">Ofertanții vor întocmi propunerea tehnică într-o manieră organizată, astfel încât aceasta să asigure posibilitatea verificării în mod facil a corespondenței cu cerințele/specificațiile prevăzute în cadrul </w:t>
      </w:r>
      <w:r w:rsidRPr="00851C13">
        <w:rPr>
          <w:rFonts w:ascii="Times New Roman" w:hAnsi="Times New Roman"/>
          <w:bCs/>
          <w:sz w:val="24"/>
          <w:szCs w:val="24"/>
        </w:rPr>
        <w:lastRenderedPageBreak/>
        <w:t>prezentei secțiuni, respectiv cu cele prevăzute în cadrul caietului de sarcini și a documentelor anexate la acesta, care fac parte integrantă din documentația de atribuire.</w:t>
      </w:r>
    </w:p>
    <w:p w14:paraId="5912FBA2" w14:textId="77777777" w:rsidR="00CC1300" w:rsidRDefault="00CC1300" w:rsidP="006C2C22">
      <w:pPr>
        <w:spacing w:after="120" w:line="240" w:lineRule="auto"/>
        <w:ind w:firstLine="426"/>
        <w:jc w:val="both"/>
        <w:rPr>
          <w:rFonts w:ascii="Times New Roman" w:hAnsi="Times New Roman"/>
          <w:bCs/>
          <w:sz w:val="24"/>
          <w:szCs w:val="24"/>
        </w:rPr>
      </w:pPr>
      <w:r w:rsidRPr="00851C13">
        <w:rPr>
          <w:rFonts w:ascii="Times New Roman" w:hAnsi="Times New Roman"/>
          <w:bCs/>
          <w:sz w:val="24"/>
          <w:szCs w:val="24"/>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 și va include cel puțin următoarele informații:</w:t>
      </w:r>
    </w:p>
    <w:p w14:paraId="484C6D5D" w14:textId="77777777" w:rsidR="00CC1300" w:rsidRPr="006B55E0" w:rsidRDefault="00CC1300" w:rsidP="006C2C22">
      <w:pPr>
        <w:spacing w:after="120" w:line="240" w:lineRule="auto"/>
        <w:ind w:firstLine="426"/>
        <w:jc w:val="both"/>
        <w:rPr>
          <w:rFonts w:ascii="Times New Roman" w:hAnsi="Times New Roman"/>
          <w:b/>
          <w:sz w:val="24"/>
          <w:szCs w:val="24"/>
        </w:rPr>
      </w:pPr>
      <w:r w:rsidRPr="006B55E0">
        <w:rPr>
          <w:rFonts w:ascii="Times New Roman" w:hAnsi="Times New Roman"/>
          <w:b/>
          <w:sz w:val="24"/>
          <w:szCs w:val="24"/>
        </w:rPr>
        <w:t>1) Descrierea produselor astfel cum sunt identificate în caietul de sarcini, inclusiv :</w:t>
      </w:r>
    </w:p>
    <w:p w14:paraId="370C57C3" w14:textId="77777777" w:rsidR="00CC1300" w:rsidRPr="00851C13"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datele de livrare propuse;</w:t>
      </w:r>
    </w:p>
    <w:p w14:paraId="6F8F988C" w14:textId="77777777" w:rsidR="00CC1300"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informații referitoare la producător (inclusiv datele de contact ale acestuia);</w:t>
      </w:r>
    </w:p>
    <w:p w14:paraId="72DC225A" w14:textId="77777777" w:rsidR="00CC1300" w:rsidRDefault="00CC1300" w:rsidP="006C2C22">
      <w:pPr>
        <w:spacing w:after="0" w:line="240" w:lineRule="auto"/>
        <w:ind w:firstLine="426"/>
        <w:jc w:val="both"/>
        <w:rPr>
          <w:rFonts w:ascii="Times New Roman" w:hAnsi="Times New Roman"/>
          <w:bCs/>
          <w:sz w:val="24"/>
          <w:szCs w:val="24"/>
        </w:rPr>
      </w:pPr>
      <w:r>
        <w:rPr>
          <w:rFonts w:ascii="Times New Roman" w:hAnsi="Times New Roman"/>
          <w:bCs/>
          <w:sz w:val="24"/>
          <w:szCs w:val="24"/>
        </w:rPr>
        <w:t xml:space="preserve">- </w:t>
      </w:r>
      <w:r w:rsidRPr="00851C13">
        <w:rPr>
          <w:rFonts w:ascii="Times New Roman" w:hAnsi="Times New Roman"/>
          <w:bCs/>
          <w:sz w:val="24"/>
          <w:szCs w:val="24"/>
        </w:rPr>
        <w:t>specificațiile /cerințele funcționale propuse (inclusiv cele extinse);</w:t>
      </w:r>
    </w:p>
    <w:p w14:paraId="021EBB54" w14:textId="77777777" w:rsidR="00CC1300" w:rsidRPr="006B55E0" w:rsidRDefault="00CC1300" w:rsidP="006C2C22">
      <w:pPr>
        <w:spacing w:before="120" w:after="120" w:line="240" w:lineRule="auto"/>
        <w:ind w:firstLine="426"/>
        <w:jc w:val="both"/>
        <w:rPr>
          <w:rFonts w:ascii="Times New Roman" w:hAnsi="Times New Roman"/>
          <w:b/>
          <w:sz w:val="24"/>
          <w:szCs w:val="24"/>
        </w:rPr>
      </w:pPr>
      <w:r w:rsidRPr="006B55E0">
        <w:rPr>
          <w:rFonts w:ascii="Times New Roman" w:hAnsi="Times New Roman"/>
          <w:b/>
          <w:sz w:val="24"/>
          <w:szCs w:val="24"/>
        </w:rPr>
        <w:t>2) Modalitatea de îndeplinire a cerințelor referitoare la:</w:t>
      </w:r>
    </w:p>
    <w:p w14:paraId="700536E4" w14:textId="77777777" w:rsidR="00CC1300" w:rsidRPr="00851C13"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asigurarea disponibilității în contextul cerințelor incluse în  caietul de sarcini, prin prezentarea activităților și a modalității efective de realizare a acestora pentru a demonstra atingerea obiectivelor asociate contractului;</w:t>
      </w:r>
    </w:p>
    <w:p w14:paraId="1317BD92" w14:textId="77777777" w:rsidR="00CC1300" w:rsidRPr="00851C13"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10D05472" w14:textId="77777777" w:rsidR="00CC1300" w:rsidRPr="00851C13"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23445B0E" w14:textId="77777777" w:rsidR="00CC1300" w:rsidRPr="00851C13"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transportul produselor, inclusiv asigurare pe durata transportului</w:t>
      </w:r>
      <w:r>
        <w:rPr>
          <w:rFonts w:ascii="Times New Roman" w:hAnsi="Times New Roman"/>
          <w:bCs/>
          <w:sz w:val="24"/>
          <w:szCs w:val="24"/>
        </w:rPr>
        <w:t xml:space="preserve"> </w:t>
      </w:r>
      <w:r w:rsidRPr="00851C13">
        <w:rPr>
          <w:rFonts w:ascii="Times New Roman" w:hAnsi="Times New Roman"/>
          <w:bCs/>
          <w:sz w:val="24"/>
          <w:szCs w:val="24"/>
        </w:rPr>
        <w:t xml:space="preserve">în contextul responsabilităților și cerințelor incluse în caietul de sarcini, prin prezentarea activităților și a modalității efective de realizare a acestora pentru a demonstra atingerea obiectivelor asociate contractului. </w:t>
      </w:r>
    </w:p>
    <w:p w14:paraId="1065E010" w14:textId="56A3A5D5" w:rsidR="00CC1300" w:rsidRDefault="00CC1300" w:rsidP="006C2C22">
      <w:pPr>
        <w:spacing w:after="0" w:line="240" w:lineRule="auto"/>
        <w:ind w:firstLine="426"/>
        <w:jc w:val="both"/>
        <w:rPr>
          <w:rFonts w:ascii="Times New Roman" w:hAnsi="Times New Roman"/>
          <w:sz w:val="24"/>
          <w:szCs w:val="24"/>
        </w:rPr>
      </w:pPr>
      <w:r w:rsidRPr="00851C13">
        <w:rPr>
          <w:rFonts w:ascii="Times New Roman" w:hAnsi="Times New Roman"/>
          <w:bCs/>
          <w:sz w:val="24"/>
          <w:szCs w:val="24"/>
        </w:rPr>
        <w:t>- garanție și remedierea defectelor apărute în perioada de garanție în contextul cerințelor incluse in caietul de sarcini</w:t>
      </w:r>
      <w:r w:rsidR="00566560">
        <w:rPr>
          <w:rFonts w:ascii="Times New Roman" w:hAnsi="Times New Roman"/>
          <w:sz w:val="24"/>
          <w:szCs w:val="24"/>
        </w:rPr>
        <w:t>.</w:t>
      </w:r>
    </w:p>
    <w:p w14:paraId="2F516D3A" w14:textId="77777777" w:rsidR="00CC1300" w:rsidRDefault="00CC1300" w:rsidP="006C2C22">
      <w:pPr>
        <w:spacing w:after="0" w:line="240" w:lineRule="auto"/>
        <w:ind w:firstLine="426"/>
        <w:jc w:val="both"/>
        <w:rPr>
          <w:rFonts w:ascii="Times New Roman" w:hAnsi="Times New Roman"/>
          <w:sz w:val="24"/>
          <w:szCs w:val="24"/>
        </w:rPr>
      </w:pPr>
    </w:p>
    <w:p w14:paraId="61D81260" w14:textId="77777777" w:rsidR="00CC1300" w:rsidRPr="006B55E0" w:rsidRDefault="00CC1300" w:rsidP="006C2C22">
      <w:pPr>
        <w:spacing w:after="120" w:line="240" w:lineRule="auto"/>
        <w:ind w:firstLine="426"/>
        <w:jc w:val="both"/>
        <w:rPr>
          <w:rFonts w:ascii="Times New Roman" w:hAnsi="Times New Roman"/>
          <w:b/>
          <w:sz w:val="24"/>
          <w:szCs w:val="24"/>
        </w:rPr>
      </w:pPr>
      <w:r w:rsidRPr="006B55E0">
        <w:rPr>
          <w:rFonts w:ascii="Times New Roman" w:hAnsi="Times New Roman"/>
          <w:b/>
          <w:sz w:val="24"/>
          <w:szCs w:val="24"/>
        </w:rPr>
        <w:t>3) Anexe – cu alte informații solicitate de autoritatea contractantă, cum ar fi:</w:t>
      </w:r>
    </w:p>
    <w:p w14:paraId="3945D194" w14:textId="709B2713" w:rsidR="00CC1300" w:rsidRPr="00851C13" w:rsidRDefault="00CC1300" w:rsidP="006C2C22">
      <w:pPr>
        <w:spacing w:after="120" w:line="240" w:lineRule="auto"/>
        <w:ind w:firstLine="426"/>
        <w:jc w:val="both"/>
        <w:rPr>
          <w:rFonts w:ascii="Times New Roman" w:hAnsi="Times New Roman"/>
          <w:bCs/>
          <w:sz w:val="24"/>
          <w:szCs w:val="24"/>
        </w:rPr>
      </w:pPr>
      <w:r w:rsidRPr="00851C13">
        <w:rPr>
          <w:rFonts w:ascii="Times New Roman" w:hAnsi="Times New Roman"/>
          <w:bCs/>
          <w:sz w:val="24"/>
          <w:szCs w:val="24"/>
        </w:rPr>
        <w:t>a)  Evidențierea aspectelor care vor face obiectul evaluării tehnice, în conformitate cu factorii de evaluare stabiliți</w:t>
      </w:r>
      <w:r w:rsidR="00F925C3">
        <w:rPr>
          <w:rFonts w:ascii="Times New Roman" w:hAnsi="Times New Roman"/>
          <w:bCs/>
          <w:sz w:val="24"/>
          <w:szCs w:val="24"/>
        </w:rPr>
        <w:t xml:space="preserve">. </w:t>
      </w:r>
      <w:r w:rsidRPr="00851C13">
        <w:rPr>
          <w:rFonts w:ascii="Times New Roman" w:hAnsi="Times New Roman"/>
          <w:bCs/>
          <w:sz w:val="24"/>
          <w:szCs w:val="24"/>
        </w:rPr>
        <w:t>Se vor preciza inclusiv valorile/informațiile referitoare la locul din cadrul ofertei unde se regăsesc documentele/secțiunile aferente factorilor de evaluare ai propunerii tehnice. În cazul în care informațiile complete solicitate nu pot fi prezentate în cadrul acestei rubrici (ex informațiile se regăsesc în cadrul altor documente care prezintă caracteristicile, specificațiile tehnice și performanțele produsului cum ar fi fișa tehnică), respectivele informații se vor prezenta în cadrul unei secțiuni distincte a propunerii tehnice. În acest sens, ofertanții vor preciza cel puțin informațiile referitoare la locul (la nivel de număr pagină, capitol) din cadrul ofertei unde se regăsesc informațiile/documentele în baza cărora se vor aplica factorii de evaluare stabiliți, în conformitate cu criteriul de atribuire utilizat;</w:t>
      </w:r>
    </w:p>
    <w:p w14:paraId="4685F966" w14:textId="77777777" w:rsidR="00CC1300" w:rsidRPr="00851C13" w:rsidRDefault="00CC1300" w:rsidP="006C2C22">
      <w:pPr>
        <w:spacing w:after="120" w:line="240" w:lineRule="auto"/>
        <w:ind w:firstLine="426"/>
        <w:jc w:val="both"/>
        <w:rPr>
          <w:rFonts w:ascii="Times New Roman" w:hAnsi="Times New Roman"/>
          <w:bCs/>
          <w:sz w:val="24"/>
          <w:szCs w:val="24"/>
        </w:rPr>
      </w:pPr>
      <w:r w:rsidRPr="00851C13">
        <w:rPr>
          <w:rFonts w:ascii="Times New Roman" w:hAnsi="Times New Roman"/>
          <w:bCs/>
          <w:sz w:val="24"/>
          <w:szCs w:val="24"/>
        </w:rPr>
        <w:t>b) Angajamentul ofertantului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în forma autentică;</w:t>
      </w:r>
    </w:p>
    <w:p w14:paraId="1CBDA7B5" w14:textId="77777777" w:rsidR="00CC1300" w:rsidRPr="00851C13" w:rsidRDefault="00CC1300" w:rsidP="0026697E">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xml:space="preserve">c) 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w:t>
      </w:r>
      <w:r w:rsidRPr="00851C13">
        <w:rPr>
          <w:rFonts w:ascii="Times New Roman" w:hAnsi="Times New Roman"/>
          <w:bCs/>
          <w:sz w:val="24"/>
          <w:szCs w:val="24"/>
        </w:rPr>
        <w:lastRenderedPageBreak/>
        <w:t xml:space="preserve">privind reglementările care sunt în vigoare la nivel național și care se referă la condițiile privind sănătatea și securitatea muncii se pot obține de la Inspecția Muncii sau de pe site-ul: </w:t>
      </w:r>
      <w:hyperlink r:id="rId8" w:history="1">
        <w:r w:rsidRPr="00851C13">
          <w:rPr>
            <w:rStyle w:val="Hyperlink"/>
            <w:rFonts w:ascii="Times New Roman" w:eastAsia="Calibri" w:hAnsi="Times New Roman"/>
            <w:sz w:val="24"/>
            <w:szCs w:val="24"/>
          </w:rPr>
          <w:t>http://www.inspectmun.ro/Legislatie/legislatie.html</w:t>
        </w:r>
      </w:hyperlink>
      <w:r w:rsidRPr="00851C13">
        <w:rPr>
          <w:rFonts w:ascii="Times New Roman" w:hAnsi="Times New Roman"/>
          <w:bCs/>
          <w:sz w:val="24"/>
          <w:szCs w:val="24"/>
        </w:rPr>
        <w:t>.</w:t>
      </w:r>
    </w:p>
    <w:p w14:paraId="32D78294" w14:textId="77777777" w:rsidR="00CC1300" w:rsidRDefault="00CC1300" w:rsidP="0026697E">
      <w:pPr>
        <w:spacing w:after="0" w:line="240" w:lineRule="auto"/>
        <w:ind w:firstLine="426"/>
        <w:jc w:val="both"/>
        <w:rPr>
          <w:rFonts w:ascii="Times New Roman" w:hAnsi="Times New Roman"/>
          <w:bCs/>
          <w:color w:val="000000"/>
          <w:sz w:val="24"/>
          <w:szCs w:val="24"/>
        </w:rPr>
      </w:pPr>
      <w:r w:rsidRPr="00A86D54">
        <w:rPr>
          <w:rFonts w:ascii="Times New Roman" w:hAnsi="Times New Roman"/>
          <w:bCs/>
          <w:color w:val="000000"/>
          <w:sz w:val="24"/>
          <w:szCs w:val="24"/>
        </w:rPr>
        <w:t>d) Declaraţia privind aplicarea principiului DNSH .</w:t>
      </w:r>
    </w:p>
    <w:p w14:paraId="10B9279C" w14:textId="77777777" w:rsidR="00CC1300" w:rsidRPr="00A86D54" w:rsidRDefault="00CC1300" w:rsidP="0026697E">
      <w:pPr>
        <w:spacing w:after="0" w:line="240" w:lineRule="auto"/>
        <w:ind w:firstLine="426"/>
        <w:jc w:val="both"/>
        <w:rPr>
          <w:rFonts w:ascii="Times New Roman" w:hAnsi="Times New Roman"/>
          <w:bCs/>
          <w:color w:val="000000"/>
          <w:sz w:val="24"/>
          <w:szCs w:val="24"/>
        </w:rPr>
      </w:pPr>
      <w:r>
        <w:rPr>
          <w:rFonts w:ascii="Times New Roman" w:hAnsi="Times New Roman"/>
          <w:bCs/>
          <w:color w:val="000000"/>
          <w:sz w:val="24"/>
          <w:szCs w:val="24"/>
        </w:rPr>
        <w:t xml:space="preserve">e) Declarație pe proprie răspundere a ofertantului prin care își asumă toate aspectele precizate la punctul </w:t>
      </w:r>
      <w:r w:rsidRPr="004932C5">
        <w:rPr>
          <w:rFonts w:ascii="Times New Roman" w:hAnsi="Times New Roman"/>
          <w:bCs/>
          <w:color w:val="000000"/>
          <w:sz w:val="24"/>
          <w:szCs w:val="24"/>
        </w:rPr>
        <w:t>3.9.1 Mentenanța corectivă în perioada de garanție</w:t>
      </w:r>
    </w:p>
    <w:p w14:paraId="2A3135DC" w14:textId="77777777" w:rsidR="00CC1300" w:rsidRPr="00A86D54" w:rsidRDefault="00CC1300" w:rsidP="0026697E">
      <w:pPr>
        <w:spacing w:after="0" w:line="240" w:lineRule="auto"/>
        <w:ind w:firstLine="426"/>
        <w:jc w:val="both"/>
        <w:rPr>
          <w:rFonts w:ascii="Times New Roman" w:hAnsi="Times New Roman"/>
          <w:color w:val="000000"/>
          <w:sz w:val="24"/>
          <w:szCs w:val="24"/>
          <w:lang w:val="pt-PT"/>
        </w:rPr>
      </w:pPr>
      <w:r w:rsidRPr="00F4306B">
        <w:rPr>
          <w:rFonts w:ascii="Times New Roman" w:hAnsi="Times New Roman"/>
          <w:color w:val="000000"/>
          <w:sz w:val="24"/>
          <w:szCs w:val="24"/>
        </w:rPr>
        <w:t xml:space="preserve">Ofertanții trebuie să indice și să dovedească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r w:rsidRPr="00A86D54">
        <w:rPr>
          <w:rFonts w:ascii="Times New Roman" w:hAnsi="Times New Roman"/>
          <w:color w:val="000000"/>
          <w:sz w:val="24"/>
          <w:szCs w:val="24"/>
          <w:lang w:val="pt-PT"/>
        </w:rPr>
        <w:t xml:space="preserve">Informațiile indicate de ofertanți din propunerea tehnică, elemente din propunerea financiară și/sau fundamentări/justificări de preț/cost ca fiind confidențiale trebuie să fie însoțite de dovada care le conferă caracterul de confidențialitate, în caz contrar nefiind aplicabil caracterul confidențial. </w:t>
      </w:r>
    </w:p>
    <w:p w14:paraId="3CEBF683" w14:textId="77777777" w:rsidR="00CC1300" w:rsidRPr="00A86D54" w:rsidRDefault="00CC1300" w:rsidP="0026697E">
      <w:pPr>
        <w:numPr>
          <w:ilvl w:val="0"/>
          <w:numId w:val="9"/>
        </w:numPr>
        <w:spacing w:after="0" w:line="240" w:lineRule="auto"/>
        <w:ind w:left="0" w:firstLine="426"/>
        <w:jc w:val="both"/>
        <w:rPr>
          <w:rFonts w:ascii="Times New Roman" w:hAnsi="Times New Roman"/>
          <w:bCs/>
          <w:color w:val="000000"/>
          <w:sz w:val="24"/>
          <w:szCs w:val="24"/>
        </w:rPr>
      </w:pPr>
      <w:r w:rsidRPr="00A86D54">
        <w:rPr>
          <w:rFonts w:ascii="Times New Roman" w:hAnsi="Times New Roman"/>
          <w:bCs/>
          <w:color w:val="000000"/>
          <w:sz w:val="24"/>
          <w:szCs w:val="24"/>
        </w:rPr>
        <w:t xml:space="preserve">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 </w:t>
      </w:r>
    </w:p>
    <w:p w14:paraId="4B477AF9" w14:textId="77777777" w:rsidR="00E178D7" w:rsidRDefault="00CC1300" w:rsidP="0026697E">
      <w:pPr>
        <w:numPr>
          <w:ilvl w:val="0"/>
          <w:numId w:val="9"/>
        </w:numPr>
        <w:spacing w:after="0" w:line="240" w:lineRule="auto"/>
        <w:ind w:left="0" w:firstLine="426"/>
        <w:jc w:val="both"/>
        <w:rPr>
          <w:rFonts w:ascii="Times New Roman" w:hAnsi="Times New Roman"/>
          <w:bCs/>
          <w:sz w:val="24"/>
          <w:szCs w:val="24"/>
        </w:rPr>
      </w:pPr>
      <w:r w:rsidRPr="00851C13">
        <w:rPr>
          <w:rFonts w:ascii="Times New Roman" w:hAnsi="Times New Roman"/>
          <w:bCs/>
          <w:sz w:val="24"/>
          <w:szCs w:val="24"/>
        </w:rPr>
        <w:t xml:space="preserve">În cazul în care pe parcursul îndeplinirii contractului se constată faptul că nu sunt respectate elemente ale propunerii tehnice (sunt inferioare sau nu corespund cerințelor prevăzute în caietul de sarcini), </w:t>
      </w:r>
      <w:r w:rsidRPr="00E178D7">
        <w:rPr>
          <w:rFonts w:ascii="Times New Roman" w:hAnsi="Times New Roman"/>
          <w:bCs/>
          <w:sz w:val="24"/>
          <w:szCs w:val="24"/>
        </w:rPr>
        <w:t>autoritatea contractantă își rezervă dreptul de a denunța unilateral contractul ori de a solicita sistarea furnizării produselor până la remedierea situației constatate.</w:t>
      </w:r>
    </w:p>
    <w:p w14:paraId="34C8D4F8" w14:textId="5D5970C1" w:rsidR="00CC1300" w:rsidRPr="00E178D7" w:rsidRDefault="00CC1300" w:rsidP="0026697E">
      <w:pPr>
        <w:numPr>
          <w:ilvl w:val="0"/>
          <w:numId w:val="9"/>
        </w:numPr>
        <w:spacing w:after="0" w:line="240" w:lineRule="auto"/>
        <w:ind w:left="0" w:firstLine="426"/>
        <w:jc w:val="both"/>
        <w:rPr>
          <w:rFonts w:ascii="Times New Roman" w:hAnsi="Times New Roman"/>
          <w:bCs/>
          <w:sz w:val="24"/>
          <w:szCs w:val="24"/>
        </w:rPr>
      </w:pPr>
      <w:r w:rsidRPr="00E178D7">
        <w:rPr>
          <w:rFonts w:ascii="Times New Roman" w:hAnsi="Times New Roman"/>
          <w:bCs/>
          <w:sz w:val="24"/>
          <w:szCs w:val="24"/>
        </w:rPr>
        <w:t xml:space="preserve">Ofertanții au libertatea de a-și prevedea propriile consumuri și metodologii de furnizare a produselor/echipamentelor, cu condiția respectării cerințelor cantitative (acolo unde există o astfel de obligativitate) și calitative prevăzute în caietul de sarcini sau, după caz, a actelor normative în vigoare care reglementează furnizarea unor asemenea produse. </w:t>
      </w:r>
    </w:p>
    <w:p w14:paraId="179EEACA" w14:textId="77777777" w:rsidR="00CC1300" w:rsidRPr="00983BA9" w:rsidRDefault="00CC1300" w:rsidP="0026697E">
      <w:pPr>
        <w:numPr>
          <w:ilvl w:val="0"/>
          <w:numId w:val="9"/>
        </w:numPr>
        <w:spacing w:after="0" w:line="240" w:lineRule="auto"/>
        <w:ind w:left="0" w:firstLine="426"/>
        <w:jc w:val="both"/>
        <w:rPr>
          <w:rFonts w:ascii="Times New Roman" w:hAnsi="Times New Roman"/>
          <w:bCs/>
          <w:sz w:val="24"/>
          <w:szCs w:val="24"/>
        </w:rPr>
      </w:pPr>
      <w:r w:rsidRPr="00851C13">
        <w:rPr>
          <w:rFonts w:ascii="Times New Roman" w:hAnsi="Times New Roman"/>
          <w:bCs/>
          <w:sz w:val="24"/>
          <w:szCs w:val="24"/>
        </w:rPr>
        <w:t>Autoritatea</w:t>
      </w:r>
      <w:r>
        <w:rPr>
          <w:rFonts w:ascii="Times New Roman" w:hAnsi="Times New Roman"/>
          <w:bCs/>
          <w:sz w:val="24"/>
          <w:szCs w:val="24"/>
        </w:rPr>
        <w:t xml:space="preserve"> </w:t>
      </w:r>
      <w:r w:rsidRPr="00851C13">
        <w:rPr>
          <w:rFonts w:ascii="Times New Roman" w:hAnsi="Times New Roman"/>
          <w:bCs/>
          <w:sz w:val="24"/>
          <w:szCs w:val="24"/>
        </w:rPr>
        <w:t>contractantă își rezervă dreptul de a analiza și verifica conformitatea propunerilor</w:t>
      </w:r>
      <w:r>
        <w:rPr>
          <w:rFonts w:ascii="Times New Roman" w:hAnsi="Times New Roman"/>
          <w:bCs/>
          <w:sz w:val="24"/>
          <w:szCs w:val="24"/>
        </w:rPr>
        <w:t xml:space="preserve"> </w:t>
      </w:r>
      <w:r w:rsidRPr="00851C13">
        <w:rPr>
          <w:rFonts w:ascii="Times New Roman" w:hAnsi="Times New Roman"/>
          <w:bCs/>
          <w:sz w:val="24"/>
          <w:szCs w:val="24"/>
        </w:rPr>
        <w:t>/</w:t>
      </w:r>
      <w:r>
        <w:rPr>
          <w:rFonts w:ascii="Times New Roman" w:hAnsi="Times New Roman"/>
          <w:bCs/>
          <w:sz w:val="24"/>
          <w:szCs w:val="24"/>
        </w:rPr>
        <w:t xml:space="preserve"> </w:t>
      </w:r>
      <w:r w:rsidRPr="00851C13">
        <w:rPr>
          <w:rFonts w:ascii="Times New Roman" w:hAnsi="Times New Roman"/>
          <w:bCs/>
          <w:sz w:val="24"/>
          <w:szCs w:val="24"/>
        </w:rPr>
        <w:t>activităților ofertate</w:t>
      </w:r>
      <w:r>
        <w:rPr>
          <w:rFonts w:ascii="Times New Roman" w:hAnsi="Times New Roman"/>
          <w:bCs/>
          <w:sz w:val="24"/>
          <w:szCs w:val="24"/>
        </w:rPr>
        <w:t xml:space="preserve"> </w:t>
      </w:r>
      <w:r w:rsidRPr="00851C13">
        <w:rPr>
          <w:rFonts w:ascii="Times New Roman" w:hAnsi="Times New Roman"/>
          <w:bCs/>
          <w:sz w:val="24"/>
          <w:szCs w:val="24"/>
        </w:rPr>
        <w:t>/</w:t>
      </w:r>
      <w:r>
        <w:rPr>
          <w:rFonts w:ascii="Times New Roman" w:hAnsi="Times New Roman"/>
          <w:bCs/>
          <w:sz w:val="24"/>
          <w:szCs w:val="24"/>
        </w:rPr>
        <w:t xml:space="preserve"> </w:t>
      </w:r>
      <w:r w:rsidRPr="00851C13">
        <w:rPr>
          <w:rFonts w:ascii="Times New Roman" w:hAnsi="Times New Roman"/>
          <w:bCs/>
          <w:sz w:val="24"/>
          <w:szCs w:val="24"/>
        </w:rPr>
        <w:t>propuse de operatorii economici în cadrul factorilor de evaluare ai ofertelor din punctul de vedere al îndeplinirii cerințelor solicitate prin caietul de sarcini, cu scopul protejării acesteia împotriva ofertelor ce conțin propuneri</w:t>
      </w:r>
      <w:r>
        <w:rPr>
          <w:rFonts w:ascii="Times New Roman" w:hAnsi="Times New Roman"/>
          <w:bCs/>
          <w:sz w:val="24"/>
          <w:szCs w:val="24"/>
        </w:rPr>
        <w:t xml:space="preserve"> </w:t>
      </w:r>
      <w:r w:rsidRPr="00851C13">
        <w:rPr>
          <w:rFonts w:ascii="Times New Roman" w:hAnsi="Times New Roman"/>
          <w:bCs/>
          <w:sz w:val="24"/>
          <w:szCs w:val="24"/>
        </w:rPr>
        <w:t>/</w:t>
      </w:r>
      <w:r>
        <w:rPr>
          <w:rFonts w:ascii="Times New Roman" w:hAnsi="Times New Roman"/>
          <w:bCs/>
          <w:sz w:val="24"/>
          <w:szCs w:val="24"/>
        </w:rPr>
        <w:t xml:space="preserve"> </w:t>
      </w:r>
      <w:r w:rsidRPr="00851C13">
        <w:rPr>
          <w:rFonts w:ascii="Times New Roman" w:hAnsi="Times New Roman"/>
          <w:bCs/>
          <w:sz w:val="24"/>
          <w:szCs w:val="24"/>
        </w:rPr>
        <w:t>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bookmarkStart w:id="7" w:name="_Toc528616484"/>
      <w:bookmarkStart w:id="8" w:name="_Toc44685069"/>
    </w:p>
    <w:p w14:paraId="46A1FFCE" w14:textId="4ABC09BF" w:rsidR="00CC1300" w:rsidRPr="00E178D7" w:rsidRDefault="00CC1300" w:rsidP="0026697E">
      <w:pPr>
        <w:pStyle w:val="Listparagraf"/>
        <w:numPr>
          <w:ilvl w:val="0"/>
          <w:numId w:val="11"/>
        </w:numPr>
        <w:autoSpaceDE w:val="0"/>
        <w:autoSpaceDN w:val="0"/>
        <w:adjustRightInd w:val="0"/>
        <w:spacing w:before="120" w:after="0" w:line="240" w:lineRule="auto"/>
        <w:ind w:left="0" w:firstLine="426"/>
        <w:jc w:val="both"/>
        <w:rPr>
          <w:rFonts w:ascii="Times New Roman" w:hAnsi="Times New Roman"/>
          <w:b/>
          <w:sz w:val="24"/>
          <w:szCs w:val="24"/>
          <w:lang w:bidi="ro-RO"/>
        </w:rPr>
      </w:pPr>
      <w:r w:rsidRPr="00E178D7">
        <w:rPr>
          <w:rFonts w:ascii="Times New Roman" w:hAnsi="Times New Roman"/>
          <w:b/>
          <w:sz w:val="24"/>
          <w:szCs w:val="24"/>
          <w:lang w:bidi="ro-RO"/>
        </w:rPr>
        <w:t>Modul de prezentare a propunerii financiare</w:t>
      </w:r>
      <w:bookmarkEnd w:id="7"/>
      <w:bookmarkEnd w:id="8"/>
    </w:p>
    <w:p w14:paraId="4FDF530F"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Propunerea financiară va cuprinde prețul total ofertat, valoare fără TVA care se completează în sistemul electronic SEAP rubrica special dedicată „Oferta financiară”, precum și următoarele documente:</w:t>
      </w:r>
    </w:p>
    <w:p w14:paraId="45823C64"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1) Formularul de Propunere Financiară (conform formularului pus la dispoziție de autoritatea contractantă), incluzând toate informațiile solicitate;</w:t>
      </w:r>
    </w:p>
    <w:p w14:paraId="3053AF48"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2) Documentele de fundamentare a prețului, dacă este cazul.</w:t>
      </w:r>
    </w:p>
    <w:p w14:paraId="157826AA"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3D700281"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 xml:space="preserve">Totodată, în vederea analizării propunerilor financiare aparent neobișnuit de scăzute în raport cu produsele care constituie obiectul contractului, intră în obligația ofertanților să demonstreze, la prima cerere scrisă a comisiei de evaluare, faptul că au prevăzut în cadrul ofertei resurse financiare suficiente </w:t>
      </w:r>
      <w:r w:rsidRPr="005A2516">
        <w:rPr>
          <w:rFonts w:ascii="Times New Roman" w:hAnsi="Times New Roman"/>
          <w:bCs/>
          <w:sz w:val="24"/>
          <w:szCs w:val="24"/>
        </w:rPr>
        <w:lastRenderedPageBreak/>
        <w:t>pentru a îndeplini toate activitățile ce trebuie întreprinse de aceștia pentru a-și îndeplini în mod corespunzător obligațiile în cadrul contractului.</w:t>
      </w:r>
    </w:p>
    <w:p w14:paraId="0D1CD1ED"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Propunerea financiară are caracter obligatoriu, din punctul de vedere al conținutului pe toată perioada de valabilitate stabilită de către autoritatea contractantă și asumată de ofertant. Cu excepția erorilor aritmetice, astfel cum sunt acestea definite la art. 134 alin. (10) din Anexa la H.G. nr. 395/2016</w:t>
      </w:r>
      <w:r w:rsidRPr="005A2516">
        <w:rPr>
          <w:rFonts w:ascii="Times New Roman" w:hAnsi="Times New Roman"/>
          <w:bCs/>
          <w:i/>
          <w:iCs/>
          <w:sz w:val="24"/>
          <w:szCs w:val="24"/>
        </w:rPr>
        <w:t>,</w:t>
      </w:r>
      <w:r w:rsidRPr="005A2516">
        <w:rPr>
          <w:rFonts w:ascii="Times New Roman" w:hAnsi="Times New Roman"/>
          <w:bCs/>
          <w:sz w:val="24"/>
          <w:szCs w:val="24"/>
        </w:rPr>
        <w:t xml:space="preserve">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25AE3A61" w14:textId="77777777" w:rsidR="00CC1300" w:rsidRPr="00F239AD"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28026771" w14:textId="48781D60" w:rsidR="00CC1300" w:rsidRPr="00E178D7" w:rsidRDefault="00CC1300" w:rsidP="0026697E">
      <w:pPr>
        <w:pStyle w:val="Listparagraf"/>
        <w:numPr>
          <w:ilvl w:val="0"/>
          <w:numId w:val="11"/>
        </w:numPr>
        <w:autoSpaceDE w:val="0"/>
        <w:autoSpaceDN w:val="0"/>
        <w:adjustRightInd w:val="0"/>
        <w:spacing w:before="120" w:after="0" w:line="240" w:lineRule="auto"/>
        <w:ind w:left="0" w:firstLine="426"/>
        <w:jc w:val="both"/>
        <w:rPr>
          <w:rFonts w:ascii="Times New Roman" w:hAnsi="Times New Roman"/>
          <w:b/>
          <w:bCs/>
          <w:sz w:val="24"/>
          <w:szCs w:val="24"/>
        </w:rPr>
      </w:pPr>
      <w:r w:rsidRPr="00E178D7">
        <w:rPr>
          <w:rFonts w:ascii="Times New Roman" w:hAnsi="Times New Roman"/>
          <w:b/>
          <w:bCs/>
          <w:sz w:val="24"/>
          <w:szCs w:val="24"/>
        </w:rPr>
        <w:t>Modul de prezentare a ofertei</w:t>
      </w:r>
    </w:p>
    <w:p w14:paraId="7F472979"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680EF579"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 xml:space="preserve">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w:t>
      </w:r>
      <w:r w:rsidRPr="005A2516">
        <w:rPr>
          <w:rFonts w:ascii="Times New Roman" w:hAnsi="Times New Roman"/>
          <w:bCs/>
          <w:i/>
          <w:iCs/>
          <w:sz w:val="24"/>
          <w:szCs w:val="24"/>
        </w:rPr>
        <w:t>Secțiunea IV.2.2. Termen limita pentru primirea ofertelor sau a cererilor de participare.</w:t>
      </w:r>
    </w:p>
    <w:p w14:paraId="20EC202A"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 xml:space="preserve">Pentru transmiterea ofertei în SEAP documentele care compun oferta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1D9AB2BE" w14:textId="77777777" w:rsidR="00CC1300"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 xml:space="preserve">Documentele care compun oferta vor fi încărcate în secțiunile special dedicate din cadrul sistemul electronic la adresa </w:t>
      </w:r>
      <w:hyperlink r:id="rId9" w:history="1">
        <w:r w:rsidRPr="003C6839">
          <w:rPr>
            <w:rStyle w:val="Hyperlink"/>
            <w:rFonts w:ascii="Times New Roman" w:hAnsi="Times New Roman"/>
            <w:sz w:val="24"/>
            <w:szCs w:val="24"/>
          </w:rPr>
          <w:t>https://e-licitatie.ro/pub</w:t>
        </w:r>
      </w:hyperlink>
      <w:r>
        <w:rPr>
          <w:rFonts w:ascii="Times New Roman" w:hAnsi="Times New Roman"/>
          <w:bCs/>
          <w:sz w:val="24"/>
          <w:szCs w:val="24"/>
        </w:rPr>
        <w:t xml:space="preserve"> </w:t>
      </w:r>
      <w:r w:rsidRPr="005A2516">
        <w:rPr>
          <w:rFonts w:ascii="Times New Roman" w:hAnsi="Times New Roman"/>
          <w:bCs/>
          <w:sz w:val="24"/>
          <w:szCs w:val="24"/>
        </w:rPr>
        <w:t>prin urmarea pașilor descriși în manualul de utilizare.</w:t>
      </w:r>
    </w:p>
    <w:p w14:paraId="52C7E170"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 xml:space="preserve">Documentele solicitate de la potențialii ofertanți sunt: </w:t>
      </w:r>
    </w:p>
    <w:p w14:paraId="59206B4A"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1) DUAE (răspuns) pentru toți operatorii economici implicați în procedură (ofertant individual, membru al unei asocieri, subcontractant, terț susținător);</w:t>
      </w:r>
    </w:p>
    <w:p w14:paraId="4BC0DB69" w14:textId="77777777" w:rsidR="00CC1300" w:rsidRPr="005A2516" w:rsidRDefault="00CC1300" w:rsidP="0026697E">
      <w:pPr>
        <w:spacing w:after="0" w:line="240" w:lineRule="auto"/>
        <w:ind w:firstLine="426"/>
        <w:jc w:val="both"/>
        <w:rPr>
          <w:rFonts w:ascii="Times New Roman" w:hAnsi="Times New Roman"/>
          <w:sz w:val="24"/>
          <w:szCs w:val="24"/>
        </w:rPr>
      </w:pPr>
      <w:r w:rsidRPr="005A2516">
        <w:rPr>
          <w:rFonts w:ascii="Times New Roman" w:hAnsi="Times New Roman"/>
          <w:bCs/>
          <w:sz w:val="24"/>
          <w:szCs w:val="24"/>
        </w:rPr>
        <w:t>2) Acordul de asociere, semnat de toți membrii asocierii</w:t>
      </w:r>
      <w:r w:rsidRPr="005A2516">
        <w:rPr>
          <w:rFonts w:ascii="Times New Roman" w:hAnsi="Times New Roman"/>
          <w:sz w:val="24"/>
          <w:szCs w:val="24"/>
        </w:rPr>
        <w:t xml:space="preserve"> </w:t>
      </w:r>
      <w:r w:rsidRPr="005A2516">
        <w:rPr>
          <w:rFonts w:ascii="Times New Roman" w:hAnsi="Times New Roman"/>
          <w:i/>
          <w:iCs/>
          <w:sz w:val="24"/>
          <w:szCs w:val="24"/>
        </w:rPr>
        <w:t>[doar în cazul unei Asocieri];</w:t>
      </w:r>
    </w:p>
    <w:p w14:paraId="40AE29B4" w14:textId="77777777" w:rsidR="00CC1300" w:rsidRPr="005A2516" w:rsidRDefault="00CC1300" w:rsidP="0026697E">
      <w:pPr>
        <w:spacing w:after="0" w:line="240" w:lineRule="auto"/>
        <w:ind w:firstLine="426"/>
        <w:jc w:val="both"/>
        <w:rPr>
          <w:rFonts w:ascii="Times New Roman" w:hAnsi="Times New Roman"/>
          <w:sz w:val="24"/>
          <w:szCs w:val="24"/>
        </w:rPr>
      </w:pPr>
      <w:r w:rsidRPr="005A2516">
        <w:rPr>
          <w:rFonts w:ascii="Times New Roman" w:hAnsi="Times New Roman"/>
          <w:bCs/>
          <w:sz w:val="24"/>
          <w:szCs w:val="24"/>
        </w:rPr>
        <w:t>3) Împuternicire din partea fiecărui membru al asocierii pentru aceeași persoana, autorizând persoana desemnată să semneze oferta și să angajeze Ofertantul în procedura de atribuire</w:t>
      </w:r>
      <w:r w:rsidRPr="005A2516">
        <w:rPr>
          <w:rFonts w:ascii="Times New Roman" w:hAnsi="Times New Roman"/>
          <w:sz w:val="24"/>
          <w:szCs w:val="24"/>
        </w:rPr>
        <w:t xml:space="preserve"> </w:t>
      </w:r>
      <w:r w:rsidRPr="005A2516">
        <w:rPr>
          <w:rFonts w:ascii="Times New Roman" w:hAnsi="Times New Roman"/>
          <w:i/>
          <w:iCs/>
          <w:sz w:val="24"/>
          <w:szCs w:val="24"/>
        </w:rPr>
        <w:t>[doar în cazul unei Asocieri];</w:t>
      </w:r>
    </w:p>
    <w:p w14:paraId="41F4914C" w14:textId="36B26362" w:rsidR="00CC1300" w:rsidRPr="005A2516" w:rsidRDefault="00E178D7" w:rsidP="0026697E">
      <w:pPr>
        <w:spacing w:after="0" w:line="240" w:lineRule="auto"/>
        <w:ind w:firstLine="426"/>
        <w:jc w:val="both"/>
        <w:rPr>
          <w:rFonts w:ascii="Times New Roman" w:hAnsi="Times New Roman"/>
          <w:i/>
          <w:iCs/>
          <w:sz w:val="24"/>
          <w:szCs w:val="24"/>
        </w:rPr>
      </w:pPr>
      <w:r>
        <w:rPr>
          <w:rFonts w:ascii="Times New Roman" w:hAnsi="Times New Roman"/>
          <w:bCs/>
          <w:sz w:val="24"/>
          <w:szCs w:val="24"/>
        </w:rPr>
        <w:t>4</w:t>
      </w:r>
      <w:r w:rsidR="00CC1300" w:rsidRPr="005A2516">
        <w:rPr>
          <w:rFonts w:ascii="Times New Roman" w:hAnsi="Times New Roman"/>
          <w:bCs/>
          <w:sz w:val="24"/>
          <w:szCs w:val="24"/>
        </w:rPr>
        <w:t>) Acordul de subcontractare/acordurile de subcontractare pentru subcontractanții cunoscuți la momentul depunerii ofertei</w:t>
      </w:r>
      <w:r w:rsidR="00CC1300" w:rsidRPr="005A2516">
        <w:rPr>
          <w:rFonts w:ascii="Times New Roman" w:hAnsi="Times New Roman"/>
          <w:sz w:val="24"/>
          <w:szCs w:val="24"/>
        </w:rPr>
        <w:t xml:space="preserve"> [</w:t>
      </w:r>
      <w:r w:rsidR="00CC1300" w:rsidRPr="005A2516">
        <w:rPr>
          <w:rFonts w:ascii="Times New Roman" w:hAnsi="Times New Roman"/>
          <w:i/>
          <w:iCs/>
          <w:sz w:val="24"/>
          <w:szCs w:val="24"/>
        </w:rPr>
        <w:t>dacă este cazul];</w:t>
      </w:r>
    </w:p>
    <w:p w14:paraId="5E76E4AD" w14:textId="77777777" w:rsidR="00CC1300" w:rsidRPr="005A2516" w:rsidRDefault="00CC1300" w:rsidP="0026697E">
      <w:pPr>
        <w:spacing w:after="0" w:line="240" w:lineRule="auto"/>
        <w:ind w:firstLine="426"/>
        <w:jc w:val="both"/>
        <w:rPr>
          <w:rFonts w:ascii="Times New Roman" w:hAnsi="Times New Roman"/>
          <w:i/>
          <w:iCs/>
          <w:sz w:val="24"/>
          <w:szCs w:val="24"/>
        </w:rPr>
      </w:pPr>
      <w:r w:rsidRPr="005A2516">
        <w:rPr>
          <w:rFonts w:ascii="Times New Roman" w:hAnsi="Times New Roman"/>
          <w:sz w:val="24"/>
          <w:szCs w:val="24"/>
        </w:rPr>
        <w:t>[</w:t>
      </w:r>
      <w:r w:rsidRPr="005A2516">
        <w:rPr>
          <w:rFonts w:ascii="Times New Roman" w:hAnsi="Times New Roman"/>
          <w:i/>
          <w:iCs/>
          <w:sz w:val="24"/>
          <w:szCs w:val="24"/>
        </w:rPr>
        <w:t>Conform prevederilor legale, activitatea de furnizare nu poate fi subcontractată, prevederea este aplicabilă doar în cazul serviciilor și lucrărilor conexe activității principale de furnizare ce urmează fi subcontractate</w:t>
      </w:r>
      <w:r w:rsidRPr="005A2516">
        <w:rPr>
          <w:rFonts w:ascii="Times New Roman" w:hAnsi="Times New Roman"/>
          <w:sz w:val="24"/>
          <w:szCs w:val="24"/>
        </w:rPr>
        <w:t>.]</w:t>
      </w:r>
    </w:p>
    <w:p w14:paraId="122FB969" w14:textId="0DD492A1" w:rsidR="00CC1300" w:rsidRPr="005A2516" w:rsidRDefault="00E178D7" w:rsidP="0026697E">
      <w:pPr>
        <w:spacing w:after="0" w:line="240" w:lineRule="auto"/>
        <w:ind w:firstLine="426"/>
        <w:jc w:val="both"/>
        <w:rPr>
          <w:rFonts w:ascii="Times New Roman" w:hAnsi="Times New Roman"/>
          <w:bCs/>
          <w:sz w:val="24"/>
          <w:szCs w:val="24"/>
        </w:rPr>
      </w:pPr>
      <w:r>
        <w:rPr>
          <w:rFonts w:ascii="Times New Roman" w:hAnsi="Times New Roman"/>
          <w:bCs/>
          <w:sz w:val="24"/>
          <w:szCs w:val="24"/>
        </w:rPr>
        <w:t>5</w:t>
      </w:r>
      <w:r w:rsidR="00CC1300" w:rsidRPr="005A2516">
        <w:rPr>
          <w:rFonts w:ascii="Times New Roman" w:hAnsi="Times New Roman"/>
          <w:bCs/>
          <w:sz w:val="24"/>
          <w:szCs w:val="24"/>
        </w:rPr>
        <w:t>) Propunerea tehnică;</w:t>
      </w:r>
    </w:p>
    <w:p w14:paraId="4BE8AE96" w14:textId="2A330BC8" w:rsidR="00CC1300" w:rsidRPr="005A2516" w:rsidRDefault="00E178D7" w:rsidP="0026697E">
      <w:pPr>
        <w:spacing w:after="0" w:line="240" w:lineRule="auto"/>
        <w:ind w:firstLine="426"/>
        <w:jc w:val="both"/>
        <w:rPr>
          <w:rFonts w:ascii="Times New Roman" w:hAnsi="Times New Roman"/>
          <w:bCs/>
          <w:sz w:val="24"/>
          <w:szCs w:val="24"/>
        </w:rPr>
      </w:pPr>
      <w:r>
        <w:rPr>
          <w:rFonts w:ascii="Times New Roman" w:hAnsi="Times New Roman"/>
          <w:bCs/>
          <w:sz w:val="24"/>
          <w:szCs w:val="24"/>
        </w:rPr>
        <w:t>6</w:t>
      </w:r>
      <w:r w:rsidR="00CC1300" w:rsidRPr="005A2516">
        <w:rPr>
          <w:rFonts w:ascii="Times New Roman" w:hAnsi="Times New Roman"/>
          <w:bCs/>
          <w:sz w:val="24"/>
          <w:szCs w:val="24"/>
        </w:rPr>
        <w:t>) Propunerea financiară;</w:t>
      </w:r>
    </w:p>
    <w:p w14:paraId="387E883C" w14:textId="5849A69F" w:rsidR="00CC1300" w:rsidRPr="005A2516" w:rsidRDefault="00E178D7" w:rsidP="0026697E">
      <w:pPr>
        <w:spacing w:after="0" w:line="240" w:lineRule="auto"/>
        <w:ind w:firstLine="426"/>
        <w:jc w:val="both"/>
        <w:rPr>
          <w:rFonts w:ascii="Times New Roman" w:hAnsi="Times New Roman"/>
          <w:bCs/>
          <w:sz w:val="24"/>
          <w:szCs w:val="24"/>
        </w:rPr>
      </w:pPr>
      <w:r>
        <w:rPr>
          <w:rFonts w:ascii="Times New Roman" w:hAnsi="Times New Roman"/>
          <w:bCs/>
          <w:sz w:val="24"/>
          <w:szCs w:val="24"/>
        </w:rPr>
        <w:t>7</w:t>
      </w:r>
      <w:r w:rsidR="00CC1300" w:rsidRPr="005A2516">
        <w:rPr>
          <w:rFonts w:ascii="Times New Roman" w:hAnsi="Times New Roman"/>
          <w:bCs/>
          <w:sz w:val="24"/>
          <w:szCs w:val="24"/>
        </w:rPr>
        <w:t xml:space="preserve">) Alte documente stabilite prin documentația de atribuire (ex. clauze contractuale însușite). </w:t>
      </w:r>
    </w:p>
    <w:p w14:paraId="693D342B"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 xml:space="preserve">În cazul în care ofertantul este un operator economic individual și reprezentantul care semnează oferta este altul decât persoana desemnată în DUAE ca împuternicită să reprezinte operatorul economic </w:t>
      </w:r>
      <w:r w:rsidRPr="005A2516">
        <w:rPr>
          <w:rFonts w:ascii="Times New Roman" w:hAnsi="Times New Roman"/>
          <w:bCs/>
          <w:sz w:val="24"/>
          <w:szCs w:val="24"/>
        </w:rPr>
        <w:lastRenderedPageBreak/>
        <w:t>pentru scopul acestei proceduri, ofertantul va prezenta o împuternicire scrisă, care va include informații detaliate privind reprezentarea, în original.</w:t>
      </w:r>
    </w:p>
    <w:p w14:paraId="6C0755AC"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706E9195" w14:textId="77777777" w:rsidR="00CC1300"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La transmiterea ofertei în SEAP, separarea informațiilor tehnice de cele financiare și încărcarea lor în rubricile special dedicate este obligatorie.</w:t>
      </w:r>
    </w:p>
    <w:p w14:paraId="5CD3E2C2" w14:textId="77777777" w:rsidR="00CC1300" w:rsidRPr="00D54683" w:rsidRDefault="00CC1300" w:rsidP="006C2C22">
      <w:pPr>
        <w:spacing w:after="120" w:line="240" w:lineRule="auto"/>
        <w:ind w:firstLine="426"/>
        <w:jc w:val="both"/>
        <w:rPr>
          <w:rFonts w:ascii="Times New Roman" w:hAnsi="Times New Roman"/>
          <w:b/>
          <w:sz w:val="24"/>
          <w:szCs w:val="24"/>
        </w:rPr>
      </w:pPr>
      <w:r w:rsidRPr="00D54683">
        <w:rPr>
          <w:rFonts w:ascii="Times New Roman" w:hAnsi="Times New Roman"/>
          <w:b/>
          <w:sz w:val="24"/>
          <w:szCs w:val="24"/>
        </w:rPr>
        <w:t>Retragerea, înlocuirea și modificarea ofertelor</w:t>
      </w:r>
    </w:p>
    <w:p w14:paraId="47AF2064" w14:textId="77777777" w:rsidR="00CC1300" w:rsidRPr="005A2516" w:rsidRDefault="00CC1300" w:rsidP="006C2C22">
      <w:pPr>
        <w:spacing w:after="120" w:line="240" w:lineRule="auto"/>
        <w:ind w:firstLine="426"/>
        <w:jc w:val="both"/>
        <w:rPr>
          <w:rFonts w:ascii="Times New Roman" w:hAnsi="Times New Roman"/>
          <w:bCs/>
          <w:sz w:val="24"/>
          <w:szCs w:val="24"/>
        </w:rPr>
      </w:pPr>
      <w:r w:rsidRPr="005A2516">
        <w:rPr>
          <w:rFonts w:ascii="Times New Roman" w:hAnsi="Times New Roman"/>
          <w:bCs/>
          <w:sz w:val="24"/>
          <w:szCs w:val="24"/>
        </w:rPr>
        <w:t>Sistemul electronic de achiziții publice oferă operatorilor economici posibilitatea de a-și retrage, înlocui și modifica oferta înainte de termenul limită pentru primirea ofertelor stabilit în anunțul de participare.</w:t>
      </w:r>
    </w:p>
    <w:p w14:paraId="247A7618" w14:textId="77777777" w:rsidR="00CC1300" w:rsidRPr="005A2516" w:rsidRDefault="00CC1300" w:rsidP="006C2C22">
      <w:pPr>
        <w:spacing w:after="120" w:line="240" w:lineRule="auto"/>
        <w:ind w:firstLine="426"/>
        <w:jc w:val="both"/>
        <w:rPr>
          <w:rFonts w:ascii="Times New Roman" w:hAnsi="Times New Roman"/>
          <w:bCs/>
          <w:sz w:val="24"/>
          <w:szCs w:val="24"/>
        </w:rPr>
      </w:pPr>
      <w:r w:rsidRPr="005A2516">
        <w:rPr>
          <w:rFonts w:ascii="Times New Roman" w:hAnsi="Times New Roman"/>
          <w:bCs/>
          <w:sz w:val="24"/>
          <w:szCs w:val="24"/>
        </w:rPr>
        <w:t>De asemenea, „Oferta de preț” poate fi redepusă în SEAP până la termenul-limită pentru depunerea ofertei.</w:t>
      </w:r>
    </w:p>
    <w:p w14:paraId="532FC736" w14:textId="77777777" w:rsidR="00CC1300" w:rsidRPr="005A2516" w:rsidRDefault="00CC1300" w:rsidP="006C2C22">
      <w:pPr>
        <w:spacing w:after="120" w:line="240" w:lineRule="auto"/>
        <w:ind w:firstLine="426"/>
        <w:jc w:val="both"/>
        <w:rPr>
          <w:rFonts w:ascii="Times New Roman" w:hAnsi="Times New Roman"/>
          <w:bCs/>
          <w:sz w:val="24"/>
          <w:szCs w:val="24"/>
        </w:rPr>
      </w:pPr>
      <w:r w:rsidRPr="005A2516">
        <w:rPr>
          <w:rFonts w:ascii="Times New Roman" w:hAnsi="Times New Roman"/>
          <w:bCs/>
          <w:sz w:val="24"/>
          <w:szCs w:val="24"/>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3AA1E73B" w14:textId="75A7B2B6" w:rsidR="00CD7865" w:rsidRDefault="00CC1300" w:rsidP="00185844">
      <w:pPr>
        <w:autoSpaceDE w:val="0"/>
        <w:autoSpaceDN w:val="0"/>
        <w:adjustRightInd w:val="0"/>
        <w:spacing w:after="120" w:line="240" w:lineRule="auto"/>
        <w:ind w:firstLine="426"/>
        <w:jc w:val="both"/>
        <w:rPr>
          <w:rFonts w:ascii="Times New Roman" w:hAnsi="Times New Roman"/>
          <w:bCs/>
          <w:sz w:val="24"/>
          <w:szCs w:val="24"/>
        </w:rPr>
      </w:pPr>
      <w:r w:rsidRPr="005A2516">
        <w:rPr>
          <w:rFonts w:ascii="Times New Roman" w:hAnsi="Times New Roman"/>
          <w:bCs/>
          <w:sz w:val="24"/>
          <w:szCs w:val="24"/>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p w14:paraId="1FB7061B" w14:textId="77777777" w:rsidR="00CC1300" w:rsidRPr="001A6E64" w:rsidRDefault="00CC1300" w:rsidP="006C2C22">
      <w:pPr>
        <w:autoSpaceDE w:val="0"/>
        <w:autoSpaceDN w:val="0"/>
        <w:adjustRightInd w:val="0"/>
        <w:spacing w:after="120" w:line="240" w:lineRule="auto"/>
        <w:ind w:firstLine="426"/>
        <w:jc w:val="both"/>
        <w:rPr>
          <w:rFonts w:ascii="Times New Roman" w:hAnsi="Times New Roman"/>
          <w:b/>
          <w:i/>
          <w:sz w:val="24"/>
          <w:szCs w:val="24"/>
          <w:u w:val="single"/>
          <w:lang w:bidi="ro-RO"/>
        </w:rPr>
      </w:pPr>
      <w:r w:rsidRPr="001A6E64">
        <w:rPr>
          <w:rFonts w:ascii="Times New Roman" w:hAnsi="Times New Roman"/>
          <w:b/>
          <w:i/>
          <w:sz w:val="24"/>
          <w:szCs w:val="24"/>
          <w:u w:val="single"/>
          <w:lang w:bidi="ro-RO"/>
        </w:rPr>
        <w:t>Notă:</w:t>
      </w:r>
    </w:p>
    <w:p w14:paraId="4B71FAC5" w14:textId="77777777" w:rsidR="00CC1300" w:rsidRPr="001A6E64" w:rsidRDefault="00CC1300" w:rsidP="006C2C22">
      <w:pPr>
        <w:numPr>
          <w:ilvl w:val="0"/>
          <w:numId w:val="7"/>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 xml:space="preserve">Ofertantul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și pentru obținerea tuturor informațiilor necesare cu privire la orice fel de cerințe/condiții și obligații care pot afecta în vreun fel valoarea, condițiile stabilite, natura/conținutul ofertei și/sau execuția contractului. În acest sens: </w:t>
      </w:r>
    </w:p>
    <w:p w14:paraId="6EAE43E9"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Ofertanții au obligația de a elabora și transmite oferta în conformitate cu prevederile din documentația de atribuire, scop în care se recomandă acestora să analizeze documentația de atribuire cu grija cuvenită pentru realizarea acestui demers și să pregătească oferta în limba română, cu respectarea tuturor condițiilor de formă aferente elaborării și prezentării acesteia și, respectiv, în conformitate cu toate instrucțiunile, formularele, prevederile contractuale și caietului de sarcini conținute în această documentație;</w:t>
      </w:r>
    </w:p>
    <w:p w14:paraId="2E703483"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 xml:space="preserve">Nerespectarea instrucțiunilor, neprezentarea informațiilor solicitate completate în mod corespunzător și/sau transmiterea documentelor într-o formă improprie sunt activități realizate pe riscul ofertantului, iar eșecul de a depune o ofertă care să îndeplinească cerințele minime și obligatorii de calificare și instrucțiunile de prezentare/completare a documentelor indicate prin prezenta </w:t>
      </w:r>
      <w:r w:rsidRPr="001A6E64">
        <w:rPr>
          <w:rFonts w:ascii="Times New Roman" w:hAnsi="Times New Roman"/>
          <w:i/>
          <w:sz w:val="24"/>
          <w:szCs w:val="24"/>
          <w:lang w:bidi="ro-RO"/>
        </w:rPr>
        <w:lastRenderedPageBreak/>
        <w:t>documentație poate conduce la respingerea ofertei ca fiind inacceptabilă/neconformă/ neadecvată, cu aplicarea în mod corespunzător a dispozițiilor legale incidente;</w:t>
      </w:r>
    </w:p>
    <w:p w14:paraId="219B4A9A"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Ofertanții vor avea în vedere împrejurarea că modelul formularelor solicitate prin documentația de atribuire este unul orientativ, scop în care aceștia au dreptul de a utiliza inclusiv alte modele dar cu condiția ca acestea să conțină cel puțin datele/informații echivalente cu cele menționate în respectivele formulare. Documentele emise în limbi străine se vor prezenta însoțite de traducerea autorizată a acestora în limba română;</w:t>
      </w:r>
    </w:p>
    <w:p w14:paraId="5D89B495"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 xml:space="preserve">Ofertanții trebuie să transmită o ofertă completă pentru toate activitățile ce fac obiectul acestui </w:t>
      </w:r>
      <w:r>
        <w:rPr>
          <w:rFonts w:ascii="Times New Roman" w:hAnsi="Times New Roman"/>
          <w:i/>
          <w:sz w:val="24"/>
          <w:szCs w:val="24"/>
          <w:lang w:bidi="ro-RO"/>
        </w:rPr>
        <w:t>caiet de sarcini</w:t>
      </w:r>
      <w:r w:rsidRPr="001A6E64">
        <w:rPr>
          <w:rFonts w:ascii="Times New Roman" w:hAnsi="Times New Roman"/>
          <w:i/>
          <w:sz w:val="24"/>
          <w:szCs w:val="24"/>
          <w:lang w:bidi="ro-RO"/>
        </w:rPr>
        <w:t>, nefiind acceptate oferte care vor prezenta activități/servicii incomplete;</w:t>
      </w:r>
    </w:p>
    <w:p w14:paraId="06E1B2A4"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CE09D0">
        <w:rPr>
          <w:rFonts w:ascii="Times New Roman" w:hAnsi="Times New Roman"/>
          <w:i/>
          <w:sz w:val="24"/>
          <w:szCs w:val="24"/>
          <w:lang w:bidi="ro-RO"/>
        </w:rPr>
        <w:t>Ofertanții t</w:t>
      </w:r>
      <w:r w:rsidRPr="001A6E64">
        <w:rPr>
          <w:rFonts w:ascii="Times New Roman" w:hAnsi="Times New Roman"/>
          <w:i/>
          <w:sz w:val="24"/>
          <w:szCs w:val="24"/>
          <w:lang w:bidi="ro-RO"/>
        </w:rPr>
        <w:t>rebuie să ia toate măsurile astfel încât oferta să fie transmisă în SEAP, numai în format electronic și numai până la data limită de depunere a ofertelor, așa cum este aceasta evidențiată în cadrul anunțului de participare. Riscurile transmiterii ofertei, inclusiv forța majoră, cad în sarcina ofertantului;</w:t>
      </w:r>
    </w:p>
    <w:p w14:paraId="1B8EF062"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Nu se acceptă oferte și/sau documente nesemnate cu semnătura electronică extinsă validă a semnatarului ofertei, bazată pe un certificat calificat nesuspendat sau nerevocat la momentul semnării ofertei, în conformitate cu prevederile legale referitoare la semnătura electronică;</w:t>
      </w:r>
    </w:p>
    <w:p w14:paraId="55A898EC"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D506B2">
        <w:rPr>
          <w:rFonts w:ascii="Times New Roman" w:hAnsi="Times New Roman"/>
          <w:i/>
          <w:sz w:val="24"/>
          <w:szCs w:val="24"/>
          <w:lang w:bidi="ro-RO"/>
        </w:rPr>
        <w:t>Ofertanții vor avea</w:t>
      </w:r>
      <w:r w:rsidRPr="001A6E64">
        <w:rPr>
          <w:rFonts w:ascii="Times New Roman" w:hAnsi="Times New Roman"/>
          <w:i/>
          <w:sz w:val="24"/>
          <w:szCs w:val="24"/>
          <w:lang w:bidi="ro-RO"/>
        </w:rPr>
        <w:t xml:space="preserve"> în vedere împrejurarea că lipsa criptării prețului ofertat în SEAP conduce la imposibilitatea accesării eventualelor documente deja încărcate la secțiunile aferente;</w:t>
      </w:r>
    </w:p>
    <w:p w14:paraId="112F313A"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Prin depunerea unei oferte, ofertantul acceptă în prealabil condițiile generale și particulare care guvernează acest</w:t>
      </w:r>
      <w:r>
        <w:rPr>
          <w:rFonts w:ascii="Times New Roman" w:hAnsi="Times New Roman"/>
          <w:i/>
          <w:sz w:val="24"/>
          <w:szCs w:val="24"/>
          <w:lang w:bidi="ro-RO"/>
        </w:rPr>
        <w:t xml:space="preserve">ă procedură </w:t>
      </w:r>
      <w:r w:rsidRPr="001A6E64">
        <w:rPr>
          <w:rFonts w:ascii="Times New Roman" w:hAnsi="Times New Roman"/>
          <w:i/>
          <w:sz w:val="24"/>
          <w:szCs w:val="24"/>
          <w:lang w:bidi="ro-RO"/>
        </w:rPr>
        <w:t>de achiziție publică, după cum sunt acestea prezentate în documentația de atribuire, ca fiind singura bază de desfășurare a acestei proceduri de atribuire, indiferent de situația ori de condițiile proprii ale ofertantului.</w:t>
      </w:r>
    </w:p>
    <w:p w14:paraId="5A80313F" w14:textId="77777777" w:rsidR="00CC1300" w:rsidRPr="001A6E64" w:rsidRDefault="00CC1300" w:rsidP="006C2C22">
      <w:pPr>
        <w:numPr>
          <w:ilvl w:val="0"/>
          <w:numId w:val="7"/>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Pentru a se evita apariția unor erori pe parcursul analizării și verificării documentelor prezentate de ofertanți se solicită operatorilor economici să procedeze la numerotarea de la prima la ultima pagină a tuturor paginilor din cadrul ofertei, din cadrul documentelor de calificare și din cadrul celorlalte documente care însoțesc oferta, astfel încât acestea să poată fi identificate în mod facil.</w:t>
      </w:r>
    </w:p>
    <w:p w14:paraId="02EE1A0D" w14:textId="77777777" w:rsidR="00CC1300" w:rsidRPr="001A6E64" w:rsidRDefault="00CC1300" w:rsidP="006C2C22">
      <w:pPr>
        <w:numPr>
          <w:ilvl w:val="0"/>
          <w:numId w:val="7"/>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În cazul în care există incertitudini sau neclarități în ceea ce privește anumite documente prezentate, autoritatea contractantă își rezervă dreptul de a solicita detalii, precizări sau confirmări suplimentare atât de la ofertantul în cauză, cât și de la autoritățile competente care pot furniza informații în acest sens.</w:t>
      </w:r>
    </w:p>
    <w:p w14:paraId="036A283D" w14:textId="77777777" w:rsidR="00CC1300" w:rsidRPr="001A6E64" w:rsidRDefault="00CC1300" w:rsidP="006C2C22">
      <w:pPr>
        <w:numPr>
          <w:ilvl w:val="0"/>
          <w:numId w:val="7"/>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 xml:space="preserve">Autoritatea contractantă precizează operatorilor economici că, în cazul incidenței anumitor motive (cum ar fi cele tehnice referitoare la funcționarea SEAP) au obligația de a prezenta, la solicitarea acesteia, oferta în original (semnată și, după caz, ștampilată, în format tipărit pe hârtie) sau anumite documente care însoțesc oferta conform prevederilor conținute de prezenta documentație de atribuire, ori care se dovedesc a fi necesare pe parcursul perioadei de evaluare a ofertelor. </w:t>
      </w:r>
    </w:p>
    <w:p w14:paraId="1A965287" w14:textId="77777777" w:rsidR="00CC1300" w:rsidRPr="001A6E64" w:rsidRDefault="00CC1300" w:rsidP="006C2C22">
      <w:pPr>
        <w:autoSpaceDE w:val="0"/>
        <w:autoSpaceDN w:val="0"/>
        <w:adjustRightInd w:val="0"/>
        <w:spacing w:after="120" w:line="240" w:lineRule="auto"/>
        <w:ind w:firstLine="426"/>
        <w:jc w:val="both"/>
        <w:rPr>
          <w:rFonts w:ascii="Times New Roman" w:hAnsi="Times New Roman"/>
          <w:i/>
          <w:sz w:val="24"/>
          <w:szCs w:val="24"/>
          <w:lang w:bidi="ro-RO"/>
        </w:rPr>
      </w:pPr>
      <w:r w:rsidRPr="001A6E64">
        <w:rPr>
          <w:rFonts w:ascii="Times New Roman" w:hAnsi="Times New Roman"/>
          <w:i/>
          <w:sz w:val="24"/>
          <w:szCs w:val="24"/>
          <w:lang w:bidi="ro-RO"/>
        </w:rPr>
        <w:t>În acest sens, ofertanții au obligația de a da curs solicitării autorității contractante, în termenul și condițiile stabilite, fără ca prin aceasta să aducă modificări asupra eventualelor documentele semnate cu semnătura electronică extinsă și care au fost încărcate în prealabil în SEAP (dacă e cazul).</w:t>
      </w:r>
    </w:p>
    <w:p w14:paraId="13E8CF84" w14:textId="77777777" w:rsidR="00CC1300" w:rsidRPr="001A6E64" w:rsidRDefault="00CC1300" w:rsidP="006C2C22">
      <w:pPr>
        <w:numPr>
          <w:ilvl w:val="0"/>
          <w:numId w:val="7"/>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 xml:space="preserve">Prezumția de legalitate și autenticitate a documentelor prezentate: ofertantul își asumă răspunderea exclusivă pentru legalitatea și autenticitatea tuturor documentelor prezentate în original, copie și/sau copie „conformă cu originalul” în vederea participării la procedură. </w:t>
      </w:r>
    </w:p>
    <w:p w14:paraId="656DB44F" w14:textId="77777777" w:rsidR="00CC1300" w:rsidRPr="001A6E64" w:rsidRDefault="00CC1300" w:rsidP="006C2C22">
      <w:pPr>
        <w:autoSpaceDE w:val="0"/>
        <w:autoSpaceDN w:val="0"/>
        <w:adjustRightInd w:val="0"/>
        <w:spacing w:after="120" w:line="240" w:lineRule="auto"/>
        <w:ind w:firstLine="426"/>
        <w:jc w:val="both"/>
        <w:rPr>
          <w:rFonts w:ascii="Times New Roman" w:hAnsi="Times New Roman"/>
          <w:i/>
          <w:sz w:val="24"/>
          <w:szCs w:val="24"/>
          <w:lang w:bidi="ro-RO"/>
        </w:rPr>
      </w:pPr>
      <w:r w:rsidRPr="001A6E64">
        <w:rPr>
          <w:rFonts w:ascii="Times New Roman" w:hAnsi="Times New Roman"/>
          <w:i/>
          <w:sz w:val="24"/>
          <w:szCs w:val="24"/>
          <w:lang w:bidi="ro-RO"/>
        </w:rPr>
        <w:t xml:space="preserve">În acest scop, analizarea de către comisia de evaluare a documentelor prezentate de ofertanți nu angajează din partea acesteia nicio răspundere sau obligație față de acceptarea respectivelor </w:t>
      </w:r>
      <w:r w:rsidRPr="001A6E64">
        <w:rPr>
          <w:rFonts w:ascii="Times New Roman" w:hAnsi="Times New Roman"/>
          <w:i/>
          <w:sz w:val="24"/>
          <w:szCs w:val="24"/>
          <w:lang w:bidi="ro-RO"/>
        </w:rPr>
        <w:lastRenderedPageBreak/>
        <w:t>documente ca fiind autentice sau legale și nu înlătură răspunderea exclusivă a ofertantului sub acest aspect, în conformitate cu prevederile art. 167 lit. h) din Legea nr. 98/2016. Operatorii economici care, fie nu prezintă sau prezintă informații parțiale cu privire la propria lor situație privind incidența motivelor de excludere sau îndeplinirea criteriilor de calificare sau care se fac vinovați de declarații false în conținutul informațiilor transmise la solicitarea autorității contractante (inclusiv cele prezentate ca răspuns la cerințele conținute de prezenta documentație) vor fi respinși, cu aplicarea în mod corespunzător a dispozițiilor/consecințelor legale incidente.</w:t>
      </w:r>
    </w:p>
    <w:p w14:paraId="3CAB297B" w14:textId="77777777" w:rsidR="00CC1300" w:rsidRDefault="00CC1300" w:rsidP="006C2C22">
      <w:pPr>
        <w:autoSpaceDE w:val="0"/>
        <w:autoSpaceDN w:val="0"/>
        <w:adjustRightInd w:val="0"/>
        <w:spacing w:after="120" w:line="240" w:lineRule="auto"/>
        <w:ind w:firstLine="426"/>
        <w:jc w:val="both"/>
        <w:rPr>
          <w:rFonts w:ascii="Times New Roman" w:hAnsi="Times New Roman"/>
          <w:i/>
          <w:sz w:val="24"/>
          <w:szCs w:val="24"/>
          <w:lang w:bidi="ro-RO"/>
        </w:rPr>
      </w:pPr>
      <w:r w:rsidRPr="001A6E64">
        <w:rPr>
          <w:rFonts w:ascii="Times New Roman" w:hAnsi="Times New Roman"/>
          <w:i/>
          <w:sz w:val="24"/>
          <w:szCs w:val="24"/>
          <w:lang w:bidi="ro-RO"/>
        </w:rPr>
        <w:t>Orice referire din cuprinsul prezentei documentații de atribuire (inclusiv a caietului de sarcini), prin care se indică o anumită atestare/autorizare/certificare, origine, sursă, producție, un procedeu special, o marcă de fabrică sau de comerț, un brevet de invenție și/sau o licență de fabricație se va citi și interpreta ca fiind însoțită de mențiunea „sau echivalent”.</w:t>
      </w:r>
    </w:p>
    <w:p w14:paraId="57828430" w14:textId="77777777" w:rsidR="00075755" w:rsidRDefault="00075755" w:rsidP="006C2C22">
      <w:pPr>
        <w:autoSpaceDE w:val="0"/>
        <w:autoSpaceDN w:val="0"/>
        <w:adjustRightInd w:val="0"/>
        <w:spacing w:after="120" w:line="240" w:lineRule="auto"/>
        <w:ind w:firstLine="426"/>
        <w:jc w:val="both"/>
        <w:rPr>
          <w:rFonts w:ascii="Times New Roman" w:hAnsi="Times New Roman"/>
          <w:i/>
          <w:sz w:val="24"/>
          <w:szCs w:val="24"/>
          <w:lang w:bidi="ro-RO"/>
        </w:rPr>
      </w:pPr>
    </w:p>
    <w:p w14:paraId="79D4E29B" w14:textId="77777777" w:rsidR="00075755" w:rsidRDefault="00075755" w:rsidP="00CC1300">
      <w:pPr>
        <w:autoSpaceDE w:val="0"/>
        <w:autoSpaceDN w:val="0"/>
        <w:adjustRightInd w:val="0"/>
        <w:spacing w:after="120" w:line="240" w:lineRule="auto"/>
        <w:ind w:firstLine="720"/>
        <w:jc w:val="both"/>
        <w:rPr>
          <w:rFonts w:ascii="Times New Roman" w:hAnsi="Times New Roman"/>
          <w:i/>
          <w:sz w:val="24"/>
          <w:szCs w:val="24"/>
          <w:lang w:bidi="ro-RO"/>
        </w:rPr>
      </w:pPr>
    </w:p>
    <w:p w14:paraId="1F9B3040" w14:textId="77777777" w:rsidR="00075755" w:rsidRDefault="00075755" w:rsidP="00075755">
      <w:pPr>
        <w:spacing w:after="0" w:line="240" w:lineRule="auto"/>
        <w:rPr>
          <w:rFonts w:ascii="Times New Roman" w:hAnsi="Times New Roman"/>
          <w:sz w:val="24"/>
          <w:szCs w:val="24"/>
        </w:rPr>
      </w:pPr>
      <w:r w:rsidRPr="00075755">
        <w:rPr>
          <w:rFonts w:ascii="Times New Roman" w:hAnsi="Times New Roman"/>
          <w:sz w:val="24"/>
          <w:szCs w:val="24"/>
        </w:rPr>
        <w:t>Responsabil Achiziții,</w:t>
      </w:r>
    </w:p>
    <w:p w14:paraId="56EE9E16" w14:textId="033F187B" w:rsidR="00C94AF8" w:rsidRPr="00075755" w:rsidRDefault="00C81D30" w:rsidP="00075755">
      <w:pPr>
        <w:spacing w:after="0" w:line="240" w:lineRule="auto"/>
        <w:rPr>
          <w:rFonts w:ascii="Times New Roman" w:hAnsi="Times New Roman"/>
          <w:sz w:val="24"/>
          <w:szCs w:val="24"/>
        </w:rPr>
      </w:pPr>
      <w:r>
        <w:rPr>
          <w:rFonts w:ascii="Times New Roman" w:hAnsi="Times New Roman"/>
          <w:sz w:val="24"/>
          <w:szCs w:val="24"/>
        </w:rPr>
        <w:t xml:space="preserve">Ecaterina </w:t>
      </w:r>
      <w:r w:rsidR="00C94AF8">
        <w:rPr>
          <w:rFonts w:ascii="Times New Roman" w:hAnsi="Times New Roman"/>
          <w:sz w:val="24"/>
          <w:szCs w:val="24"/>
        </w:rPr>
        <w:t>Camelia BADEA</w:t>
      </w:r>
    </w:p>
    <w:p w14:paraId="47F0A267" w14:textId="77777777" w:rsidR="00075755" w:rsidRPr="00075755" w:rsidRDefault="00075755" w:rsidP="00075755">
      <w:pPr>
        <w:autoSpaceDE w:val="0"/>
        <w:autoSpaceDN w:val="0"/>
        <w:adjustRightInd w:val="0"/>
        <w:spacing w:after="120" w:line="240" w:lineRule="auto"/>
        <w:jc w:val="both"/>
        <w:rPr>
          <w:rFonts w:ascii="Times New Roman" w:hAnsi="Times New Roman"/>
          <w:iCs/>
          <w:sz w:val="24"/>
          <w:szCs w:val="24"/>
          <w:lang w:bidi="ro-RO"/>
        </w:rPr>
      </w:pPr>
    </w:p>
    <w:bookmarkEnd w:id="0"/>
    <w:bookmarkEnd w:id="1"/>
    <w:bookmarkEnd w:id="2"/>
    <w:p w14:paraId="21723C8E" w14:textId="77777777" w:rsidR="00C11618" w:rsidRDefault="00C11618" w:rsidP="00E37926">
      <w:pPr>
        <w:spacing w:after="0" w:line="240" w:lineRule="auto"/>
        <w:jc w:val="center"/>
        <w:rPr>
          <w:rFonts w:ascii="Times New Roman" w:hAnsi="Times New Roman"/>
          <w:sz w:val="24"/>
          <w:szCs w:val="24"/>
        </w:rPr>
      </w:pPr>
    </w:p>
    <w:sectPr w:rsidR="00C11618" w:rsidSect="00267A54">
      <w:headerReference w:type="default" r:id="rId10"/>
      <w:footerReference w:type="default" r:id="rId11"/>
      <w:pgSz w:w="11907" w:h="16839" w:code="9"/>
      <w:pgMar w:top="1530" w:right="708" w:bottom="1710" w:left="1418"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BD72" w14:textId="77777777" w:rsidR="00604C4D" w:rsidRDefault="00604C4D" w:rsidP="003F6A9D">
      <w:pPr>
        <w:spacing w:after="0" w:line="240" w:lineRule="auto"/>
      </w:pPr>
      <w:r>
        <w:separator/>
      </w:r>
    </w:p>
  </w:endnote>
  <w:endnote w:type="continuationSeparator" w:id="0">
    <w:p w14:paraId="4DBB0FE0" w14:textId="77777777" w:rsidR="00604C4D" w:rsidRDefault="00604C4D" w:rsidP="003F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E6EC" w14:textId="695BAC6F" w:rsidR="00AD768B" w:rsidRDefault="009F6171" w:rsidP="00AD768B">
    <w:pPr>
      <w:pStyle w:val="Antet"/>
      <w:tabs>
        <w:tab w:val="left" w:pos="1575"/>
      </w:tabs>
      <w:rPr>
        <w:b/>
        <w:sz w:val="24"/>
        <w:szCs w:val="24"/>
      </w:rPr>
    </w:pPr>
    <w:r>
      <w:rPr>
        <w:noProof/>
        <w:lang w:val="en-GB" w:eastAsia="en-GB"/>
      </w:rPr>
      <w:drawing>
        <wp:anchor distT="0" distB="0" distL="114300" distR="114300" simplePos="0" relativeHeight="251683328" behindDoc="0" locked="0" layoutInCell="1" allowOverlap="1" wp14:anchorId="7DF4BEFF" wp14:editId="79476DC5">
          <wp:simplePos x="0" y="0"/>
          <wp:positionH relativeFrom="margin">
            <wp:posOffset>3804920</wp:posOffset>
          </wp:positionH>
          <wp:positionV relativeFrom="paragraph">
            <wp:posOffset>-560705</wp:posOffset>
          </wp:positionV>
          <wp:extent cx="1594485" cy="475615"/>
          <wp:effectExtent l="0" t="0" r="0" b="0"/>
          <wp:wrapNone/>
          <wp:docPr id="245065983" name="Picture 245065983"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50338" name="Picture 906350338" descr="A picture containing text, font, graphics,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752" behindDoc="1" locked="0" layoutInCell="1" allowOverlap="1" wp14:anchorId="6781E480" wp14:editId="147BD2B1">
          <wp:simplePos x="0" y="0"/>
          <wp:positionH relativeFrom="column">
            <wp:posOffset>204470</wp:posOffset>
          </wp:positionH>
          <wp:positionV relativeFrom="paragraph">
            <wp:posOffset>-560705</wp:posOffset>
          </wp:positionV>
          <wp:extent cx="1657350" cy="475794"/>
          <wp:effectExtent l="0" t="0" r="0" b="0"/>
          <wp:wrapNone/>
          <wp:docPr id="25323986" name="Picture 25323986" descr="A blue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00046" name="Picture 1086700046" descr="A blue text on a white background&#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47579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0FA9" w14:textId="77777777" w:rsidR="00604C4D" w:rsidRDefault="00604C4D" w:rsidP="003F6A9D">
      <w:pPr>
        <w:spacing w:after="0" w:line="240" w:lineRule="auto"/>
      </w:pPr>
      <w:r>
        <w:separator/>
      </w:r>
    </w:p>
  </w:footnote>
  <w:footnote w:type="continuationSeparator" w:id="0">
    <w:p w14:paraId="4D3C3831" w14:textId="77777777" w:rsidR="00604C4D" w:rsidRDefault="00604C4D" w:rsidP="003F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D7DC" w14:textId="4E595A88" w:rsidR="00832E4A" w:rsidRPr="00E47669" w:rsidRDefault="00197689" w:rsidP="00197689">
    <w:pPr>
      <w:pStyle w:val="Antet"/>
      <w:ind w:left="-270"/>
    </w:pPr>
    <w:r>
      <w:rPr>
        <w:noProof/>
      </w:rPr>
      <w:drawing>
        <wp:inline distT="0" distB="0" distL="0" distR="0" wp14:anchorId="54F2EB39" wp14:editId="0636BF0E">
          <wp:extent cx="5957570" cy="837014"/>
          <wp:effectExtent l="0" t="0" r="5080" b="1270"/>
          <wp:docPr id="196400494" name="Picture 19640049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46355" name="Picture 1"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7570" cy="837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9A1"/>
    <w:multiLevelType w:val="multilevel"/>
    <w:tmpl w:val="130AAF4A"/>
    <w:lvl w:ilvl="0">
      <w:start w:val="1"/>
      <w:numFmt w:val="lowerLetter"/>
      <w:lvlText w:val="%1)"/>
      <w:lvlJc w:val="left"/>
      <w:pPr>
        <w:ind w:left="360" w:hanging="360"/>
      </w:pPr>
      <w:rPr>
        <w:rFonts w:ascii="Times New Roman" w:eastAsia="Times New Roman" w:hAnsi="Times New Roman" w:cs="Times New Roman"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1800" w:hanging="360"/>
      </w:pPr>
      <w:rPr>
        <w:rFonts w:hint="default"/>
        <w:b w:val="0"/>
        <w:i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5406995"/>
    <w:multiLevelType w:val="hybridMultilevel"/>
    <w:tmpl w:val="6E005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350856"/>
    <w:multiLevelType w:val="multilevel"/>
    <w:tmpl w:val="57D4CB9E"/>
    <w:lvl w:ilvl="0">
      <w:start w:val="1"/>
      <w:numFmt w:val="lowerLetter"/>
      <w:lvlText w:val="%1)"/>
      <w:lvlJc w:val="left"/>
      <w:pPr>
        <w:ind w:left="360" w:hanging="360"/>
      </w:pPr>
      <w:rPr>
        <w:rFonts w:ascii="Times New Roman" w:eastAsia="Times New Roman" w:hAnsi="Times New Roman" w:cs="Times New Roman" w:hint="default"/>
        <w:b/>
        <w:i w:val="0"/>
      </w:rPr>
    </w:lvl>
    <w:lvl w:ilvl="1">
      <w:start w:val="1"/>
      <w:numFmt w:val="bullet"/>
      <w:lvlText w:val=""/>
      <w:lvlJc w:val="left"/>
      <w:pPr>
        <w:ind w:left="1080" w:hanging="360"/>
      </w:pPr>
      <w:rPr>
        <w:rFonts w:ascii="Symbol" w:hAnsi="Symbol" w:hint="default"/>
        <w:b w:val="0"/>
        <w:i w:val="0"/>
      </w:rPr>
    </w:lvl>
    <w:lvl w:ilvl="2">
      <w:start w:val="1"/>
      <w:numFmt w:val="decimal"/>
      <w:lvlText w:val="%1.%2.%3)"/>
      <w:lvlJc w:val="left"/>
      <w:pPr>
        <w:ind w:left="1800" w:hanging="360"/>
      </w:pPr>
      <w:rPr>
        <w:rFonts w:hint="default"/>
        <w:b w:val="0"/>
        <w:i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115496"/>
    <w:multiLevelType w:val="hybridMultilevel"/>
    <w:tmpl w:val="92928090"/>
    <w:lvl w:ilvl="0" w:tplc="AD20412C">
      <w:start w:val="1"/>
      <w:numFmt w:val="upperRoman"/>
      <w:lvlText w:val="%1."/>
      <w:lvlJc w:val="righ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494E22"/>
    <w:multiLevelType w:val="hybridMultilevel"/>
    <w:tmpl w:val="7CD0B08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6D44121"/>
    <w:multiLevelType w:val="hybridMultilevel"/>
    <w:tmpl w:val="AADE7A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5A15C2"/>
    <w:multiLevelType w:val="hybridMultilevel"/>
    <w:tmpl w:val="D534B6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4A6727"/>
    <w:multiLevelType w:val="multilevel"/>
    <w:tmpl w:val="DA322C8C"/>
    <w:lvl w:ilvl="0">
      <w:start w:val="1"/>
      <w:numFmt w:val="bullet"/>
      <w:lvlText w:val=""/>
      <w:lvlJc w:val="left"/>
      <w:pPr>
        <w:ind w:left="360" w:hanging="360"/>
      </w:pPr>
      <w:rPr>
        <w:rFonts w:ascii="Wingdings" w:hAnsi="Wingding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1800" w:hanging="360"/>
      </w:pPr>
      <w:rPr>
        <w:rFonts w:hint="default"/>
        <w:b w:val="0"/>
        <w:i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D042763"/>
    <w:multiLevelType w:val="hybridMultilevel"/>
    <w:tmpl w:val="66C4C816"/>
    <w:lvl w:ilvl="0" w:tplc="6CB86514">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2414F6"/>
    <w:multiLevelType w:val="multilevel"/>
    <w:tmpl w:val="125A5ABE"/>
    <w:lvl w:ilvl="0">
      <w:start w:val="1"/>
      <w:numFmt w:val="lowerLetter"/>
      <w:lvlText w:val="%1)"/>
      <w:lvlJc w:val="left"/>
      <w:pPr>
        <w:ind w:left="360" w:hanging="360"/>
      </w:pPr>
      <w:rPr>
        <w:rFonts w:ascii="Times New Roman" w:eastAsia="Times New Roman" w:hAnsi="Times New Roman" w:cs="Times New Roman"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1800" w:hanging="360"/>
      </w:pPr>
      <w:rPr>
        <w:rFonts w:hint="default"/>
        <w:b w:val="0"/>
        <w:i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CDB55E9"/>
    <w:multiLevelType w:val="hybridMultilevel"/>
    <w:tmpl w:val="3412E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C9197B"/>
    <w:multiLevelType w:val="multilevel"/>
    <w:tmpl w:val="F130516E"/>
    <w:lvl w:ilvl="0">
      <w:start w:val="1"/>
      <w:numFmt w:val="lowerLetter"/>
      <w:lvlText w:val="%1)"/>
      <w:lvlJc w:val="left"/>
      <w:pPr>
        <w:ind w:left="360" w:hanging="360"/>
      </w:pPr>
      <w:rPr>
        <w:rFonts w:ascii="Times New Roman" w:eastAsia="Times New Roman" w:hAnsi="Times New Roman" w:cs="Times New Roman"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1800" w:hanging="360"/>
      </w:pPr>
      <w:rPr>
        <w:rFonts w:hint="default"/>
        <w:b w:val="0"/>
        <w:i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674721408">
    <w:abstractNumId w:val="0"/>
  </w:num>
  <w:num w:numId="2" w16cid:durableId="1257254991">
    <w:abstractNumId w:val="2"/>
  </w:num>
  <w:num w:numId="3" w16cid:durableId="1004092670">
    <w:abstractNumId w:val="7"/>
  </w:num>
  <w:num w:numId="4" w16cid:durableId="294222539">
    <w:abstractNumId w:val="9"/>
  </w:num>
  <w:num w:numId="5" w16cid:durableId="716244060">
    <w:abstractNumId w:val="4"/>
  </w:num>
  <w:num w:numId="6" w16cid:durableId="1496990226">
    <w:abstractNumId w:val="11"/>
  </w:num>
  <w:num w:numId="7" w16cid:durableId="722950066">
    <w:abstractNumId w:val="8"/>
  </w:num>
  <w:num w:numId="8" w16cid:durableId="1346589769">
    <w:abstractNumId w:val="1"/>
  </w:num>
  <w:num w:numId="9" w16cid:durableId="369190451">
    <w:abstractNumId w:val="10"/>
  </w:num>
  <w:num w:numId="10" w16cid:durableId="888104158">
    <w:abstractNumId w:val="5"/>
  </w:num>
  <w:num w:numId="11" w16cid:durableId="2008555622">
    <w:abstractNumId w:val="3"/>
  </w:num>
  <w:num w:numId="12" w16cid:durableId="10586689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9D"/>
    <w:rsid w:val="00001DC4"/>
    <w:rsid w:val="00001F62"/>
    <w:rsid w:val="00002DFC"/>
    <w:rsid w:val="00013AEA"/>
    <w:rsid w:val="00017FEA"/>
    <w:rsid w:val="00020C4C"/>
    <w:rsid w:val="00023A72"/>
    <w:rsid w:val="000245C4"/>
    <w:rsid w:val="00024AC9"/>
    <w:rsid w:val="00025AAA"/>
    <w:rsid w:val="00026728"/>
    <w:rsid w:val="00026C90"/>
    <w:rsid w:val="00026CFE"/>
    <w:rsid w:val="0003068E"/>
    <w:rsid w:val="00033B53"/>
    <w:rsid w:val="00035327"/>
    <w:rsid w:val="0004103B"/>
    <w:rsid w:val="00042A93"/>
    <w:rsid w:val="00044451"/>
    <w:rsid w:val="00055E17"/>
    <w:rsid w:val="00056D48"/>
    <w:rsid w:val="0006579E"/>
    <w:rsid w:val="00073B00"/>
    <w:rsid w:val="00075755"/>
    <w:rsid w:val="000764E4"/>
    <w:rsid w:val="00076CB3"/>
    <w:rsid w:val="00081EAC"/>
    <w:rsid w:val="00081F9C"/>
    <w:rsid w:val="00082D7E"/>
    <w:rsid w:val="000836D7"/>
    <w:rsid w:val="00083735"/>
    <w:rsid w:val="00083A00"/>
    <w:rsid w:val="00083C8B"/>
    <w:rsid w:val="00085D6C"/>
    <w:rsid w:val="00085DE0"/>
    <w:rsid w:val="00086B1B"/>
    <w:rsid w:val="000908EB"/>
    <w:rsid w:val="000923A0"/>
    <w:rsid w:val="00095A88"/>
    <w:rsid w:val="000A41B6"/>
    <w:rsid w:val="000A51CA"/>
    <w:rsid w:val="000A5511"/>
    <w:rsid w:val="000B082B"/>
    <w:rsid w:val="000B128B"/>
    <w:rsid w:val="000B397D"/>
    <w:rsid w:val="000B5A82"/>
    <w:rsid w:val="000B6763"/>
    <w:rsid w:val="000B7660"/>
    <w:rsid w:val="000C07D1"/>
    <w:rsid w:val="000C414E"/>
    <w:rsid w:val="000D05FD"/>
    <w:rsid w:val="000D251E"/>
    <w:rsid w:val="000D260D"/>
    <w:rsid w:val="000D352A"/>
    <w:rsid w:val="000D3F8D"/>
    <w:rsid w:val="000D6321"/>
    <w:rsid w:val="000E2EBF"/>
    <w:rsid w:val="000E42A1"/>
    <w:rsid w:val="000E75FD"/>
    <w:rsid w:val="000F122C"/>
    <w:rsid w:val="000F1E79"/>
    <w:rsid w:val="000F2823"/>
    <w:rsid w:val="000F6BA6"/>
    <w:rsid w:val="000F6FF4"/>
    <w:rsid w:val="001001EA"/>
    <w:rsid w:val="0010054B"/>
    <w:rsid w:val="001021D5"/>
    <w:rsid w:val="00104262"/>
    <w:rsid w:val="00107149"/>
    <w:rsid w:val="00110C2B"/>
    <w:rsid w:val="00113CAB"/>
    <w:rsid w:val="00121737"/>
    <w:rsid w:val="00121E77"/>
    <w:rsid w:val="00122582"/>
    <w:rsid w:val="00124538"/>
    <w:rsid w:val="001260FB"/>
    <w:rsid w:val="00127B0D"/>
    <w:rsid w:val="001403EC"/>
    <w:rsid w:val="001468F9"/>
    <w:rsid w:val="001555BB"/>
    <w:rsid w:val="001646E1"/>
    <w:rsid w:val="0016681E"/>
    <w:rsid w:val="00166D79"/>
    <w:rsid w:val="00167A9D"/>
    <w:rsid w:val="0017308C"/>
    <w:rsid w:val="001741EB"/>
    <w:rsid w:val="00174D18"/>
    <w:rsid w:val="00177F54"/>
    <w:rsid w:val="00181F7E"/>
    <w:rsid w:val="00185844"/>
    <w:rsid w:val="00193ABA"/>
    <w:rsid w:val="00195CE1"/>
    <w:rsid w:val="00197689"/>
    <w:rsid w:val="00197F45"/>
    <w:rsid w:val="001A3D99"/>
    <w:rsid w:val="001A5378"/>
    <w:rsid w:val="001A55F1"/>
    <w:rsid w:val="001A74BA"/>
    <w:rsid w:val="001A755F"/>
    <w:rsid w:val="001B3F2F"/>
    <w:rsid w:val="001B60DB"/>
    <w:rsid w:val="001C0C73"/>
    <w:rsid w:val="001C781A"/>
    <w:rsid w:val="001D08C7"/>
    <w:rsid w:val="001D16A1"/>
    <w:rsid w:val="001D1932"/>
    <w:rsid w:val="001D3777"/>
    <w:rsid w:val="001D3F2E"/>
    <w:rsid w:val="001D679E"/>
    <w:rsid w:val="001D693D"/>
    <w:rsid w:val="001E0E2F"/>
    <w:rsid w:val="001E27CB"/>
    <w:rsid w:val="001E75F4"/>
    <w:rsid w:val="001F7914"/>
    <w:rsid w:val="00202234"/>
    <w:rsid w:val="00206CBE"/>
    <w:rsid w:val="00207D0D"/>
    <w:rsid w:val="0021575F"/>
    <w:rsid w:val="00216F14"/>
    <w:rsid w:val="002239AA"/>
    <w:rsid w:val="00223D4C"/>
    <w:rsid w:val="00224946"/>
    <w:rsid w:val="00224AA0"/>
    <w:rsid w:val="00235428"/>
    <w:rsid w:val="00236050"/>
    <w:rsid w:val="0024057C"/>
    <w:rsid w:val="00247DEA"/>
    <w:rsid w:val="00251670"/>
    <w:rsid w:val="002551D0"/>
    <w:rsid w:val="00256061"/>
    <w:rsid w:val="002613D5"/>
    <w:rsid w:val="002615C0"/>
    <w:rsid w:val="002616D6"/>
    <w:rsid w:val="00262DE4"/>
    <w:rsid w:val="002633ED"/>
    <w:rsid w:val="002654EB"/>
    <w:rsid w:val="0026697E"/>
    <w:rsid w:val="00266DAD"/>
    <w:rsid w:val="00267A54"/>
    <w:rsid w:val="00272B66"/>
    <w:rsid w:val="0028233A"/>
    <w:rsid w:val="0028463A"/>
    <w:rsid w:val="00286459"/>
    <w:rsid w:val="002956E5"/>
    <w:rsid w:val="002A3973"/>
    <w:rsid w:val="002A43D6"/>
    <w:rsid w:val="002A544D"/>
    <w:rsid w:val="002A6CD3"/>
    <w:rsid w:val="002B0F75"/>
    <w:rsid w:val="002B1B38"/>
    <w:rsid w:val="002B2AD9"/>
    <w:rsid w:val="002B3414"/>
    <w:rsid w:val="002B371B"/>
    <w:rsid w:val="002D0371"/>
    <w:rsid w:val="002D563B"/>
    <w:rsid w:val="002D6164"/>
    <w:rsid w:val="002D659D"/>
    <w:rsid w:val="002E1CB0"/>
    <w:rsid w:val="002E3B27"/>
    <w:rsid w:val="002F00FB"/>
    <w:rsid w:val="002F1907"/>
    <w:rsid w:val="002F4958"/>
    <w:rsid w:val="00301647"/>
    <w:rsid w:val="0030169F"/>
    <w:rsid w:val="003048CE"/>
    <w:rsid w:val="00304CCE"/>
    <w:rsid w:val="00314B45"/>
    <w:rsid w:val="00321DE5"/>
    <w:rsid w:val="00324835"/>
    <w:rsid w:val="003259E5"/>
    <w:rsid w:val="0033000F"/>
    <w:rsid w:val="003321AB"/>
    <w:rsid w:val="003321ED"/>
    <w:rsid w:val="00333666"/>
    <w:rsid w:val="00334651"/>
    <w:rsid w:val="00340299"/>
    <w:rsid w:val="00340410"/>
    <w:rsid w:val="00342E6B"/>
    <w:rsid w:val="003503A1"/>
    <w:rsid w:val="00355521"/>
    <w:rsid w:val="00357C36"/>
    <w:rsid w:val="003621D3"/>
    <w:rsid w:val="0036343C"/>
    <w:rsid w:val="0036455A"/>
    <w:rsid w:val="00366090"/>
    <w:rsid w:val="003675E2"/>
    <w:rsid w:val="00367E7D"/>
    <w:rsid w:val="00371C2F"/>
    <w:rsid w:val="00371E61"/>
    <w:rsid w:val="00374178"/>
    <w:rsid w:val="00382BE1"/>
    <w:rsid w:val="00387EA6"/>
    <w:rsid w:val="00393B1F"/>
    <w:rsid w:val="003965F0"/>
    <w:rsid w:val="00396CF1"/>
    <w:rsid w:val="003A1B44"/>
    <w:rsid w:val="003A1C8A"/>
    <w:rsid w:val="003A48E7"/>
    <w:rsid w:val="003A4FB4"/>
    <w:rsid w:val="003A671B"/>
    <w:rsid w:val="003B0BD0"/>
    <w:rsid w:val="003B36C4"/>
    <w:rsid w:val="003C2B43"/>
    <w:rsid w:val="003C3200"/>
    <w:rsid w:val="003C51FA"/>
    <w:rsid w:val="003C578E"/>
    <w:rsid w:val="003C79BC"/>
    <w:rsid w:val="003D3AD5"/>
    <w:rsid w:val="003E1507"/>
    <w:rsid w:val="003E2119"/>
    <w:rsid w:val="003E22D2"/>
    <w:rsid w:val="003E30F3"/>
    <w:rsid w:val="003E464A"/>
    <w:rsid w:val="003E507B"/>
    <w:rsid w:val="003E71C3"/>
    <w:rsid w:val="003E7FC1"/>
    <w:rsid w:val="003F07F0"/>
    <w:rsid w:val="003F1AC9"/>
    <w:rsid w:val="003F62A9"/>
    <w:rsid w:val="003F6A9D"/>
    <w:rsid w:val="004004F3"/>
    <w:rsid w:val="004017F2"/>
    <w:rsid w:val="004037EA"/>
    <w:rsid w:val="004127CE"/>
    <w:rsid w:val="00413275"/>
    <w:rsid w:val="004133B2"/>
    <w:rsid w:val="00426561"/>
    <w:rsid w:val="0042745A"/>
    <w:rsid w:val="00427C78"/>
    <w:rsid w:val="004330D6"/>
    <w:rsid w:val="00433ACC"/>
    <w:rsid w:val="00435453"/>
    <w:rsid w:val="00435FA0"/>
    <w:rsid w:val="004371D3"/>
    <w:rsid w:val="00443627"/>
    <w:rsid w:val="004463D2"/>
    <w:rsid w:val="00447407"/>
    <w:rsid w:val="00455722"/>
    <w:rsid w:val="004573E4"/>
    <w:rsid w:val="00457C7F"/>
    <w:rsid w:val="00462C00"/>
    <w:rsid w:val="00462F0F"/>
    <w:rsid w:val="004636AE"/>
    <w:rsid w:val="00464788"/>
    <w:rsid w:val="00466355"/>
    <w:rsid w:val="00471A80"/>
    <w:rsid w:val="00472EB7"/>
    <w:rsid w:val="0047494F"/>
    <w:rsid w:val="00480B62"/>
    <w:rsid w:val="00493563"/>
    <w:rsid w:val="00494DE3"/>
    <w:rsid w:val="00496E34"/>
    <w:rsid w:val="00497AE6"/>
    <w:rsid w:val="004A0CD1"/>
    <w:rsid w:val="004A3B87"/>
    <w:rsid w:val="004A7CC8"/>
    <w:rsid w:val="004B272F"/>
    <w:rsid w:val="004B2784"/>
    <w:rsid w:val="004C1266"/>
    <w:rsid w:val="004C54E9"/>
    <w:rsid w:val="004C7DEA"/>
    <w:rsid w:val="004D7E00"/>
    <w:rsid w:val="004E03AD"/>
    <w:rsid w:val="004E355B"/>
    <w:rsid w:val="004E3BE7"/>
    <w:rsid w:val="004E4529"/>
    <w:rsid w:val="004E680F"/>
    <w:rsid w:val="004F3E47"/>
    <w:rsid w:val="004F57FE"/>
    <w:rsid w:val="00504D97"/>
    <w:rsid w:val="00505F86"/>
    <w:rsid w:val="00507105"/>
    <w:rsid w:val="00511203"/>
    <w:rsid w:val="00512624"/>
    <w:rsid w:val="005148AB"/>
    <w:rsid w:val="005244DC"/>
    <w:rsid w:val="0052500B"/>
    <w:rsid w:val="00525483"/>
    <w:rsid w:val="0053417B"/>
    <w:rsid w:val="00534EAA"/>
    <w:rsid w:val="00546706"/>
    <w:rsid w:val="0055029C"/>
    <w:rsid w:val="00551CF3"/>
    <w:rsid w:val="00553A7F"/>
    <w:rsid w:val="00565276"/>
    <w:rsid w:val="00566560"/>
    <w:rsid w:val="005703B7"/>
    <w:rsid w:val="00570695"/>
    <w:rsid w:val="005724D2"/>
    <w:rsid w:val="00572FFB"/>
    <w:rsid w:val="005739CB"/>
    <w:rsid w:val="00574012"/>
    <w:rsid w:val="005765AC"/>
    <w:rsid w:val="00580D65"/>
    <w:rsid w:val="00581844"/>
    <w:rsid w:val="00587BED"/>
    <w:rsid w:val="005904DE"/>
    <w:rsid w:val="00590BF5"/>
    <w:rsid w:val="00592337"/>
    <w:rsid w:val="005979D7"/>
    <w:rsid w:val="005A2990"/>
    <w:rsid w:val="005A52C3"/>
    <w:rsid w:val="005B0BA8"/>
    <w:rsid w:val="005B246A"/>
    <w:rsid w:val="005B2B08"/>
    <w:rsid w:val="005B3F58"/>
    <w:rsid w:val="005B5A02"/>
    <w:rsid w:val="005B6D2B"/>
    <w:rsid w:val="005B700D"/>
    <w:rsid w:val="005C073E"/>
    <w:rsid w:val="005C230C"/>
    <w:rsid w:val="005C31B3"/>
    <w:rsid w:val="005C44D4"/>
    <w:rsid w:val="005C5599"/>
    <w:rsid w:val="005C6140"/>
    <w:rsid w:val="005C7ED0"/>
    <w:rsid w:val="005D2C40"/>
    <w:rsid w:val="005D5C7D"/>
    <w:rsid w:val="005E2BC4"/>
    <w:rsid w:val="005E48F7"/>
    <w:rsid w:val="005E5992"/>
    <w:rsid w:val="005F1694"/>
    <w:rsid w:val="005F6804"/>
    <w:rsid w:val="00600972"/>
    <w:rsid w:val="00603A24"/>
    <w:rsid w:val="00603EE3"/>
    <w:rsid w:val="00604C4D"/>
    <w:rsid w:val="00604DD2"/>
    <w:rsid w:val="006053FC"/>
    <w:rsid w:val="00607575"/>
    <w:rsid w:val="00612AC4"/>
    <w:rsid w:val="00616697"/>
    <w:rsid w:val="0061797B"/>
    <w:rsid w:val="00620995"/>
    <w:rsid w:val="00626D15"/>
    <w:rsid w:val="00636698"/>
    <w:rsid w:val="00637608"/>
    <w:rsid w:val="006378F1"/>
    <w:rsid w:val="00637F6E"/>
    <w:rsid w:val="00637FAD"/>
    <w:rsid w:val="00637FB7"/>
    <w:rsid w:val="00645611"/>
    <w:rsid w:val="00645C4D"/>
    <w:rsid w:val="006476A9"/>
    <w:rsid w:val="00653F0A"/>
    <w:rsid w:val="006548AB"/>
    <w:rsid w:val="00655B84"/>
    <w:rsid w:val="00656E8B"/>
    <w:rsid w:val="0066327A"/>
    <w:rsid w:val="00673E7C"/>
    <w:rsid w:val="00674697"/>
    <w:rsid w:val="0067708E"/>
    <w:rsid w:val="0068084A"/>
    <w:rsid w:val="006808C3"/>
    <w:rsid w:val="00681EC3"/>
    <w:rsid w:val="00682C83"/>
    <w:rsid w:val="006834A5"/>
    <w:rsid w:val="00686E35"/>
    <w:rsid w:val="006932EB"/>
    <w:rsid w:val="0069379C"/>
    <w:rsid w:val="0069539B"/>
    <w:rsid w:val="00696F59"/>
    <w:rsid w:val="006975C6"/>
    <w:rsid w:val="006A053B"/>
    <w:rsid w:val="006A0B34"/>
    <w:rsid w:val="006A0C35"/>
    <w:rsid w:val="006A1D1E"/>
    <w:rsid w:val="006A6F2C"/>
    <w:rsid w:val="006A7D2C"/>
    <w:rsid w:val="006B1BEE"/>
    <w:rsid w:val="006B5B34"/>
    <w:rsid w:val="006B62E4"/>
    <w:rsid w:val="006B7532"/>
    <w:rsid w:val="006B7F48"/>
    <w:rsid w:val="006C070C"/>
    <w:rsid w:val="006C2B1C"/>
    <w:rsid w:val="006C2C22"/>
    <w:rsid w:val="006D0FB6"/>
    <w:rsid w:val="006D5A83"/>
    <w:rsid w:val="006D7E13"/>
    <w:rsid w:val="006E5BEC"/>
    <w:rsid w:val="006E6E8D"/>
    <w:rsid w:val="006F0D6D"/>
    <w:rsid w:val="006F27DE"/>
    <w:rsid w:val="006F3C80"/>
    <w:rsid w:val="006F3FE5"/>
    <w:rsid w:val="006F71E3"/>
    <w:rsid w:val="007001A8"/>
    <w:rsid w:val="00701BFE"/>
    <w:rsid w:val="00701C7A"/>
    <w:rsid w:val="00705781"/>
    <w:rsid w:val="00705CA8"/>
    <w:rsid w:val="00706999"/>
    <w:rsid w:val="00710F30"/>
    <w:rsid w:val="00711666"/>
    <w:rsid w:val="007128D2"/>
    <w:rsid w:val="007140C7"/>
    <w:rsid w:val="0072443E"/>
    <w:rsid w:val="00726C92"/>
    <w:rsid w:val="0073178C"/>
    <w:rsid w:val="007328D0"/>
    <w:rsid w:val="00734857"/>
    <w:rsid w:val="00736DFF"/>
    <w:rsid w:val="00740FED"/>
    <w:rsid w:val="00741D4B"/>
    <w:rsid w:val="007454C7"/>
    <w:rsid w:val="0074602A"/>
    <w:rsid w:val="00750239"/>
    <w:rsid w:val="00751CC8"/>
    <w:rsid w:val="0076460A"/>
    <w:rsid w:val="0076500D"/>
    <w:rsid w:val="00767324"/>
    <w:rsid w:val="0077006B"/>
    <w:rsid w:val="00770D96"/>
    <w:rsid w:val="007720C2"/>
    <w:rsid w:val="00773009"/>
    <w:rsid w:val="0077675D"/>
    <w:rsid w:val="0078004D"/>
    <w:rsid w:val="00782CCF"/>
    <w:rsid w:val="00786198"/>
    <w:rsid w:val="00786232"/>
    <w:rsid w:val="00786E1B"/>
    <w:rsid w:val="00796144"/>
    <w:rsid w:val="00796E59"/>
    <w:rsid w:val="007A3B99"/>
    <w:rsid w:val="007A459E"/>
    <w:rsid w:val="007A607B"/>
    <w:rsid w:val="007B18E7"/>
    <w:rsid w:val="007B6FF7"/>
    <w:rsid w:val="007C3687"/>
    <w:rsid w:val="007C556C"/>
    <w:rsid w:val="007C7248"/>
    <w:rsid w:val="007C77BB"/>
    <w:rsid w:val="007C7CB0"/>
    <w:rsid w:val="007D0015"/>
    <w:rsid w:val="007D2111"/>
    <w:rsid w:val="007E00A5"/>
    <w:rsid w:val="007E3BE5"/>
    <w:rsid w:val="007E63A3"/>
    <w:rsid w:val="007F6117"/>
    <w:rsid w:val="007F7E48"/>
    <w:rsid w:val="00807D89"/>
    <w:rsid w:val="008106FD"/>
    <w:rsid w:val="008116BA"/>
    <w:rsid w:val="00813EA0"/>
    <w:rsid w:val="0081648B"/>
    <w:rsid w:val="0082049D"/>
    <w:rsid w:val="008227A8"/>
    <w:rsid w:val="00822F50"/>
    <w:rsid w:val="00824513"/>
    <w:rsid w:val="008272EB"/>
    <w:rsid w:val="0082741B"/>
    <w:rsid w:val="00832E4A"/>
    <w:rsid w:val="0083355E"/>
    <w:rsid w:val="008374B6"/>
    <w:rsid w:val="0084387D"/>
    <w:rsid w:val="00843EA7"/>
    <w:rsid w:val="00847567"/>
    <w:rsid w:val="00850002"/>
    <w:rsid w:val="00853D59"/>
    <w:rsid w:val="00855547"/>
    <w:rsid w:val="00855695"/>
    <w:rsid w:val="00855CB3"/>
    <w:rsid w:val="00856226"/>
    <w:rsid w:val="00856464"/>
    <w:rsid w:val="008572E6"/>
    <w:rsid w:val="00862EF5"/>
    <w:rsid w:val="00864916"/>
    <w:rsid w:val="0087705C"/>
    <w:rsid w:val="00877129"/>
    <w:rsid w:val="00884B92"/>
    <w:rsid w:val="00897802"/>
    <w:rsid w:val="008A1B6C"/>
    <w:rsid w:val="008A251D"/>
    <w:rsid w:val="008A455A"/>
    <w:rsid w:val="008A57D3"/>
    <w:rsid w:val="008B06D1"/>
    <w:rsid w:val="008B2C09"/>
    <w:rsid w:val="008B37D8"/>
    <w:rsid w:val="008B4555"/>
    <w:rsid w:val="008B78C4"/>
    <w:rsid w:val="008C015F"/>
    <w:rsid w:val="008C0B04"/>
    <w:rsid w:val="008C0F38"/>
    <w:rsid w:val="008C725B"/>
    <w:rsid w:val="008C7FFB"/>
    <w:rsid w:val="008D06F9"/>
    <w:rsid w:val="008D1675"/>
    <w:rsid w:val="008D22C2"/>
    <w:rsid w:val="008D2E97"/>
    <w:rsid w:val="008D48E5"/>
    <w:rsid w:val="008D49DF"/>
    <w:rsid w:val="008D79FD"/>
    <w:rsid w:val="008E040C"/>
    <w:rsid w:val="008E464B"/>
    <w:rsid w:val="008E6D33"/>
    <w:rsid w:val="008E7AB0"/>
    <w:rsid w:val="008F090B"/>
    <w:rsid w:val="008F3B2E"/>
    <w:rsid w:val="008F47C2"/>
    <w:rsid w:val="008F655F"/>
    <w:rsid w:val="008F7C7F"/>
    <w:rsid w:val="0090358E"/>
    <w:rsid w:val="009140B1"/>
    <w:rsid w:val="00927F08"/>
    <w:rsid w:val="00931F8D"/>
    <w:rsid w:val="00933B39"/>
    <w:rsid w:val="00945261"/>
    <w:rsid w:val="00945455"/>
    <w:rsid w:val="00951D40"/>
    <w:rsid w:val="00952CBC"/>
    <w:rsid w:val="009533B0"/>
    <w:rsid w:val="00956032"/>
    <w:rsid w:val="00956551"/>
    <w:rsid w:val="009624C7"/>
    <w:rsid w:val="009635F0"/>
    <w:rsid w:val="009717FA"/>
    <w:rsid w:val="0097616C"/>
    <w:rsid w:val="00977D5E"/>
    <w:rsid w:val="009815D4"/>
    <w:rsid w:val="00982478"/>
    <w:rsid w:val="00986998"/>
    <w:rsid w:val="00994974"/>
    <w:rsid w:val="009965FF"/>
    <w:rsid w:val="009A2294"/>
    <w:rsid w:val="009A36F7"/>
    <w:rsid w:val="009A7D8E"/>
    <w:rsid w:val="009A7E88"/>
    <w:rsid w:val="009B158A"/>
    <w:rsid w:val="009C1213"/>
    <w:rsid w:val="009C132C"/>
    <w:rsid w:val="009C1D8A"/>
    <w:rsid w:val="009C2023"/>
    <w:rsid w:val="009C4C2C"/>
    <w:rsid w:val="009C560C"/>
    <w:rsid w:val="009D307E"/>
    <w:rsid w:val="009D3C93"/>
    <w:rsid w:val="009D44F8"/>
    <w:rsid w:val="009D4E66"/>
    <w:rsid w:val="009D509F"/>
    <w:rsid w:val="009D6351"/>
    <w:rsid w:val="009D63DF"/>
    <w:rsid w:val="009E1B2A"/>
    <w:rsid w:val="009F6171"/>
    <w:rsid w:val="009F7210"/>
    <w:rsid w:val="00A000F0"/>
    <w:rsid w:val="00A03276"/>
    <w:rsid w:val="00A04067"/>
    <w:rsid w:val="00A04E1A"/>
    <w:rsid w:val="00A06E0D"/>
    <w:rsid w:val="00A124B4"/>
    <w:rsid w:val="00A154E6"/>
    <w:rsid w:val="00A27519"/>
    <w:rsid w:val="00A278C1"/>
    <w:rsid w:val="00A33623"/>
    <w:rsid w:val="00A33804"/>
    <w:rsid w:val="00A33E53"/>
    <w:rsid w:val="00A33F6B"/>
    <w:rsid w:val="00A400EE"/>
    <w:rsid w:val="00A415DE"/>
    <w:rsid w:val="00A4233D"/>
    <w:rsid w:val="00A42589"/>
    <w:rsid w:val="00A43406"/>
    <w:rsid w:val="00A45067"/>
    <w:rsid w:val="00A45A2B"/>
    <w:rsid w:val="00A463C5"/>
    <w:rsid w:val="00A50172"/>
    <w:rsid w:val="00A51018"/>
    <w:rsid w:val="00A51CCE"/>
    <w:rsid w:val="00A57DAA"/>
    <w:rsid w:val="00A64865"/>
    <w:rsid w:val="00A67A79"/>
    <w:rsid w:val="00A70444"/>
    <w:rsid w:val="00A70A75"/>
    <w:rsid w:val="00A771F0"/>
    <w:rsid w:val="00A77622"/>
    <w:rsid w:val="00A800B6"/>
    <w:rsid w:val="00A871E3"/>
    <w:rsid w:val="00A9034D"/>
    <w:rsid w:val="00A9140D"/>
    <w:rsid w:val="00A92FF2"/>
    <w:rsid w:val="00A934C7"/>
    <w:rsid w:val="00A9434F"/>
    <w:rsid w:val="00A961FF"/>
    <w:rsid w:val="00A96DAB"/>
    <w:rsid w:val="00AA015D"/>
    <w:rsid w:val="00AA2CA4"/>
    <w:rsid w:val="00AA50BF"/>
    <w:rsid w:val="00AA6A54"/>
    <w:rsid w:val="00AA7BC0"/>
    <w:rsid w:val="00AB27D0"/>
    <w:rsid w:val="00AB2E76"/>
    <w:rsid w:val="00AB4F62"/>
    <w:rsid w:val="00AB5D5D"/>
    <w:rsid w:val="00AB6403"/>
    <w:rsid w:val="00AB77E4"/>
    <w:rsid w:val="00AB7D32"/>
    <w:rsid w:val="00AC2353"/>
    <w:rsid w:val="00AC591F"/>
    <w:rsid w:val="00AC5B35"/>
    <w:rsid w:val="00AD0FEB"/>
    <w:rsid w:val="00AD1443"/>
    <w:rsid w:val="00AD69CA"/>
    <w:rsid w:val="00AD7324"/>
    <w:rsid w:val="00AD768B"/>
    <w:rsid w:val="00AE1EF5"/>
    <w:rsid w:val="00AE5CC7"/>
    <w:rsid w:val="00AE706A"/>
    <w:rsid w:val="00AF2155"/>
    <w:rsid w:val="00AF6ADB"/>
    <w:rsid w:val="00AF6EBC"/>
    <w:rsid w:val="00B05C37"/>
    <w:rsid w:val="00B168A9"/>
    <w:rsid w:val="00B204F7"/>
    <w:rsid w:val="00B25563"/>
    <w:rsid w:val="00B27729"/>
    <w:rsid w:val="00B33DD0"/>
    <w:rsid w:val="00B342B9"/>
    <w:rsid w:val="00B422AC"/>
    <w:rsid w:val="00B43ED2"/>
    <w:rsid w:val="00B44DE3"/>
    <w:rsid w:val="00B46814"/>
    <w:rsid w:val="00B50588"/>
    <w:rsid w:val="00B52BF7"/>
    <w:rsid w:val="00B52EA0"/>
    <w:rsid w:val="00B53052"/>
    <w:rsid w:val="00B53262"/>
    <w:rsid w:val="00B628F1"/>
    <w:rsid w:val="00B63CCF"/>
    <w:rsid w:val="00B64929"/>
    <w:rsid w:val="00B64B61"/>
    <w:rsid w:val="00B65E5F"/>
    <w:rsid w:val="00B67D2B"/>
    <w:rsid w:val="00B7534A"/>
    <w:rsid w:val="00B777DB"/>
    <w:rsid w:val="00B816B9"/>
    <w:rsid w:val="00B9205B"/>
    <w:rsid w:val="00B9401C"/>
    <w:rsid w:val="00B94151"/>
    <w:rsid w:val="00B9693C"/>
    <w:rsid w:val="00BA0545"/>
    <w:rsid w:val="00BA1C73"/>
    <w:rsid w:val="00BA2820"/>
    <w:rsid w:val="00BA3105"/>
    <w:rsid w:val="00BA4EFB"/>
    <w:rsid w:val="00BA7B72"/>
    <w:rsid w:val="00BB2463"/>
    <w:rsid w:val="00BB4E72"/>
    <w:rsid w:val="00BC039A"/>
    <w:rsid w:val="00BC07F4"/>
    <w:rsid w:val="00BC2066"/>
    <w:rsid w:val="00BC4863"/>
    <w:rsid w:val="00BC50EB"/>
    <w:rsid w:val="00BC6D50"/>
    <w:rsid w:val="00BC74D8"/>
    <w:rsid w:val="00BD0698"/>
    <w:rsid w:val="00BD208E"/>
    <w:rsid w:val="00BD2279"/>
    <w:rsid w:val="00BD2BA2"/>
    <w:rsid w:val="00BD43EF"/>
    <w:rsid w:val="00BD5C95"/>
    <w:rsid w:val="00BD7BBC"/>
    <w:rsid w:val="00BE003B"/>
    <w:rsid w:val="00BE1706"/>
    <w:rsid w:val="00BE1ABA"/>
    <w:rsid w:val="00BE1F2F"/>
    <w:rsid w:val="00BF0FBE"/>
    <w:rsid w:val="00BF263A"/>
    <w:rsid w:val="00BF37FD"/>
    <w:rsid w:val="00BF55DC"/>
    <w:rsid w:val="00BF66E0"/>
    <w:rsid w:val="00C011A0"/>
    <w:rsid w:val="00C042BF"/>
    <w:rsid w:val="00C0468E"/>
    <w:rsid w:val="00C11618"/>
    <w:rsid w:val="00C12D5D"/>
    <w:rsid w:val="00C1338C"/>
    <w:rsid w:val="00C14104"/>
    <w:rsid w:val="00C22601"/>
    <w:rsid w:val="00C22BB5"/>
    <w:rsid w:val="00C32178"/>
    <w:rsid w:val="00C36436"/>
    <w:rsid w:val="00C374C6"/>
    <w:rsid w:val="00C37E07"/>
    <w:rsid w:val="00C421E8"/>
    <w:rsid w:val="00C42C0A"/>
    <w:rsid w:val="00C570AD"/>
    <w:rsid w:val="00C655F4"/>
    <w:rsid w:val="00C65651"/>
    <w:rsid w:val="00C65B5D"/>
    <w:rsid w:val="00C70BD5"/>
    <w:rsid w:val="00C70D3F"/>
    <w:rsid w:val="00C71EF8"/>
    <w:rsid w:val="00C7720A"/>
    <w:rsid w:val="00C81535"/>
    <w:rsid w:val="00C81D30"/>
    <w:rsid w:val="00C82813"/>
    <w:rsid w:val="00C829EE"/>
    <w:rsid w:val="00C83007"/>
    <w:rsid w:val="00C85266"/>
    <w:rsid w:val="00C87455"/>
    <w:rsid w:val="00C876AC"/>
    <w:rsid w:val="00C91CF9"/>
    <w:rsid w:val="00C94AF8"/>
    <w:rsid w:val="00C97B8B"/>
    <w:rsid w:val="00CB1B7B"/>
    <w:rsid w:val="00CB230E"/>
    <w:rsid w:val="00CB4CFD"/>
    <w:rsid w:val="00CB6712"/>
    <w:rsid w:val="00CC1300"/>
    <w:rsid w:val="00CC704A"/>
    <w:rsid w:val="00CC7B9C"/>
    <w:rsid w:val="00CD02FF"/>
    <w:rsid w:val="00CD1731"/>
    <w:rsid w:val="00CD21AB"/>
    <w:rsid w:val="00CD577F"/>
    <w:rsid w:val="00CD7865"/>
    <w:rsid w:val="00CE1AE5"/>
    <w:rsid w:val="00CE2F5A"/>
    <w:rsid w:val="00CE31E3"/>
    <w:rsid w:val="00CE38A5"/>
    <w:rsid w:val="00CE4493"/>
    <w:rsid w:val="00CE7027"/>
    <w:rsid w:val="00CE7297"/>
    <w:rsid w:val="00CF345F"/>
    <w:rsid w:val="00CF6A77"/>
    <w:rsid w:val="00D05168"/>
    <w:rsid w:val="00D0569E"/>
    <w:rsid w:val="00D06CC8"/>
    <w:rsid w:val="00D14C40"/>
    <w:rsid w:val="00D21CA1"/>
    <w:rsid w:val="00D36DE8"/>
    <w:rsid w:val="00D41048"/>
    <w:rsid w:val="00D421CA"/>
    <w:rsid w:val="00D452AC"/>
    <w:rsid w:val="00D45F93"/>
    <w:rsid w:val="00D46B74"/>
    <w:rsid w:val="00D47C48"/>
    <w:rsid w:val="00D522CB"/>
    <w:rsid w:val="00D522DB"/>
    <w:rsid w:val="00D55706"/>
    <w:rsid w:val="00D558BB"/>
    <w:rsid w:val="00D63316"/>
    <w:rsid w:val="00D65AAB"/>
    <w:rsid w:val="00D70F1F"/>
    <w:rsid w:val="00D7223F"/>
    <w:rsid w:val="00D81CC3"/>
    <w:rsid w:val="00D84B9A"/>
    <w:rsid w:val="00D85F35"/>
    <w:rsid w:val="00D87F8B"/>
    <w:rsid w:val="00D904A7"/>
    <w:rsid w:val="00D95D39"/>
    <w:rsid w:val="00D965C5"/>
    <w:rsid w:val="00DA37EE"/>
    <w:rsid w:val="00DA5876"/>
    <w:rsid w:val="00DA6955"/>
    <w:rsid w:val="00DA7169"/>
    <w:rsid w:val="00DB0ABA"/>
    <w:rsid w:val="00DB532F"/>
    <w:rsid w:val="00DB7432"/>
    <w:rsid w:val="00DB7BC9"/>
    <w:rsid w:val="00DD338E"/>
    <w:rsid w:val="00DD66FC"/>
    <w:rsid w:val="00DE0F07"/>
    <w:rsid w:val="00DE3ABA"/>
    <w:rsid w:val="00DE60C2"/>
    <w:rsid w:val="00DE75A6"/>
    <w:rsid w:val="00DE7D22"/>
    <w:rsid w:val="00DF21DB"/>
    <w:rsid w:val="00E0766B"/>
    <w:rsid w:val="00E178D7"/>
    <w:rsid w:val="00E20C8D"/>
    <w:rsid w:val="00E220EF"/>
    <w:rsid w:val="00E25181"/>
    <w:rsid w:val="00E34CC5"/>
    <w:rsid w:val="00E35A94"/>
    <w:rsid w:val="00E36726"/>
    <w:rsid w:val="00E36D99"/>
    <w:rsid w:val="00E37926"/>
    <w:rsid w:val="00E45263"/>
    <w:rsid w:val="00E4662C"/>
    <w:rsid w:val="00E47669"/>
    <w:rsid w:val="00E56F3D"/>
    <w:rsid w:val="00E725E5"/>
    <w:rsid w:val="00E74F0B"/>
    <w:rsid w:val="00E80CA6"/>
    <w:rsid w:val="00E96043"/>
    <w:rsid w:val="00EA2051"/>
    <w:rsid w:val="00EA66F0"/>
    <w:rsid w:val="00EB00EE"/>
    <w:rsid w:val="00EB2B45"/>
    <w:rsid w:val="00EB4A73"/>
    <w:rsid w:val="00EC1810"/>
    <w:rsid w:val="00EC591A"/>
    <w:rsid w:val="00EC7160"/>
    <w:rsid w:val="00ED0BEC"/>
    <w:rsid w:val="00ED1575"/>
    <w:rsid w:val="00ED26C2"/>
    <w:rsid w:val="00ED7624"/>
    <w:rsid w:val="00EE1450"/>
    <w:rsid w:val="00EE2300"/>
    <w:rsid w:val="00EE24D4"/>
    <w:rsid w:val="00EE785F"/>
    <w:rsid w:val="00EF365B"/>
    <w:rsid w:val="00EF6A8A"/>
    <w:rsid w:val="00EF6C20"/>
    <w:rsid w:val="00F014B9"/>
    <w:rsid w:val="00F04891"/>
    <w:rsid w:val="00F07DF2"/>
    <w:rsid w:val="00F103E3"/>
    <w:rsid w:val="00F11EC4"/>
    <w:rsid w:val="00F13044"/>
    <w:rsid w:val="00F17507"/>
    <w:rsid w:val="00F2456C"/>
    <w:rsid w:val="00F2780D"/>
    <w:rsid w:val="00F365B5"/>
    <w:rsid w:val="00F40454"/>
    <w:rsid w:val="00F4056C"/>
    <w:rsid w:val="00F55B90"/>
    <w:rsid w:val="00F63ECF"/>
    <w:rsid w:val="00F64133"/>
    <w:rsid w:val="00F64EEC"/>
    <w:rsid w:val="00F66E05"/>
    <w:rsid w:val="00F71D62"/>
    <w:rsid w:val="00F74881"/>
    <w:rsid w:val="00F81CAA"/>
    <w:rsid w:val="00F86728"/>
    <w:rsid w:val="00F871D7"/>
    <w:rsid w:val="00F87E1A"/>
    <w:rsid w:val="00F925C3"/>
    <w:rsid w:val="00F94B35"/>
    <w:rsid w:val="00F970B9"/>
    <w:rsid w:val="00F970FA"/>
    <w:rsid w:val="00FA68C8"/>
    <w:rsid w:val="00FA7B2F"/>
    <w:rsid w:val="00FB0437"/>
    <w:rsid w:val="00FB470E"/>
    <w:rsid w:val="00FB5FBE"/>
    <w:rsid w:val="00FC2A27"/>
    <w:rsid w:val="00FC391C"/>
    <w:rsid w:val="00FC5587"/>
    <w:rsid w:val="00FC5BBE"/>
    <w:rsid w:val="00FC6386"/>
    <w:rsid w:val="00FD1FE8"/>
    <w:rsid w:val="00FD54DF"/>
    <w:rsid w:val="00FE1608"/>
    <w:rsid w:val="00FE436B"/>
    <w:rsid w:val="00FE4AE4"/>
    <w:rsid w:val="00FE744B"/>
    <w:rsid w:val="00FF03AF"/>
    <w:rsid w:val="00FF0650"/>
    <w:rsid w:val="00FF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6E311"/>
  <w15:docId w15:val="{B4C89AF9-5389-4906-9C4F-83FB0145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0D"/>
    <w:rPr>
      <w:rFonts w:ascii="Calibri" w:eastAsia="Times New Roman" w:hAnsi="Calibri" w:cs="Times New Roman"/>
      <w:lang w:val="ro-RO"/>
    </w:rPr>
  </w:style>
  <w:style w:type="paragraph" w:styleId="Titlu1">
    <w:name w:val="heading 1"/>
    <w:basedOn w:val="Normal"/>
    <w:next w:val="Normal"/>
    <w:link w:val="Titlu1Caracter"/>
    <w:qFormat/>
    <w:rsid w:val="003F6A9D"/>
    <w:pPr>
      <w:keepNext/>
      <w:keepLines/>
      <w:spacing w:before="400" w:after="40" w:line="240" w:lineRule="auto"/>
      <w:outlineLvl w:val="0"/>
    </w:pPr>
    <w:rPr>
      <w:rFonts w:ascii="Calibri Light" w:eastAsia="SimSun" w:hAnsi="Calibri Light"/>
      <w:color w:val="1F4E79"/>
      <w:sz w:val="36"/>
      <w:szCs w:val="36"/>
    </w:rPr>
  </w:style>
  <w:style w:type="paragraph" w:styleId="Titlu2">
    <w:name w:val="heading 2"/>
    <w:basedOn w:val="Normal"/>
    <w:next w:val="Normal"/>
    <w:link w:val="Titlu2Caracter"/>
    <w:unhideWhenUsed/>
    <w:qFormat/>
    <w:rsid w:val="003F6A9D"/>
    <w:pPr>
      <w:keepNext/>
      <w:keepLines/>
      <w:spacing w:before="40" w:after="0" w:line="240" w:lineRule="auto"/>
      <w:outlineLvl w:val="1"/>
    </w:pPr>
    <w:rPr>
      <w:rFonts w:ascii="Calibri Light" w:eastAsia="SimSun" w:hAnsi="Calibri Light"/>
      <w:color w:val="2E74B5"/>
      <w:sz w:val="32"/>
      <w:szCs w:val="32"/>
    </w:rPr>
  </w:style>
  <w:style w:type="paragraph" w:styleId="Titlu3">
    <w:name w:val="heading 3"/>
    <w:basedOn w:val="Normal"/>
    <w:next w:val="Normal"/>
    <w:link w:val="Titlu3Caracter"/>
    <w:unhideWhenUsed/>
    <w:qFormat/>
    <w:rsid w:val="003F6A9D"/>
    <w:pPr>
      <w:keepNext/>
      <w:keepLines/>
      <w:spacing w:before="40" w:after="0" w:line="240" w:lineRule="auto"/>
      <w:outlineLvl w:val="2"/>
    </w:pPr>
    <w:rPr>
      <w:rFonts w:ascii="Calibri Light" w:eastAsia="SimSun" w:hAnsi="Calibri Light"/>
      <w:color w:val="2E74B5"/>
      <w:sz w:val="28"/>
      <w:szCs w:val="28"/>
    </w:rPr>
  </w:style>
  <w:style w:type="paragraph" w:styleId="Titlu5">
    <w:name w:val="heading 5"/>
    <w:basedOn w:val="Normal"/>
    <w:next w:val="Normal"/>
    <w:link w:val="Titlu5Caracter"/>
    <w:uiPriority w:val="9"/>
    <w:unhideWhenUsed/>
    <w:qFormat/>
    <w:rsid w:val="009F61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3F6A9D"/>
    <w:rPr>
      <w:rFonts w:ascii="Calibri Light" w:eastAsia="SimSun" w:hAnsi="Calibri Light" w:cs="Times New Roman"/>
      <w:color w:val="1F4E79"/>
      <w:sz w:val="36"/>
      <w:szCs w:val="36"/>
      <w:lang w:val="en-US"/>
    </w:rPr>
  </w:style>
  <w:style w:type="character" w:customStyle="1" w:styleId="Titlu2Caracter">
    <w:name w:val="Titlu 2 Caracter"/>
    <w:basedOn w:val="Fontdeparagrafimplicit"/>
    <w:link w:val="Titlu2"/>
    <w:qFormat/>
    <w:rsid w:val="003F6A9D"/>
    <w:rPr>
      <w:rFonts w:ascii="Calibri Light" w:eastAsia="SimSun" w:hAnsi="Calibri Light" w:cs="Times New Roman"/>
      <w:color w:val="2E74B5"/>
      <w:sz w:val="32"/>
      <w:szCs w:val="32"/>
      <w:lang w:val="en-US"/>
    </w:rPr>
  </w:style>
  <w:style w:type="character" w:customStyle="1" w:styleId="Titlu3Caracter">
    <w:name w:val="Titlu 3 Caracter"/>
    <w:basedOn w:val="Fontdeparagrafimplicit"/>
    <w:link w:val="Titlu3"/>
    <w:qFormat/>
    <w:rsid w:val="003F6A9D"/>
    <w:rPr>
      <w:rFonts w:ascii="Calibri Light" w:eastAsia="SimSun" w:hAnsi="Calibri Light" w:cs="Times New Roman"/>
      <w:color w:val="2E74B5"/>
      <w:sz w:val="28"/>
      <w:szCs w:val="28"/>
      <w:lang w:val="en-US"/>
    </w:rPr>
  </w:style>
  <w:style w:type="character" w:styleId="Hyperlink">
    <w:name w:val="Hyperlink"/>
    <w:uiPriority w:val="99"/>
    <w:qFormat/>
    <w:rsid w:val="003F6A9D"/>
    <w:rPr>
      <w:color w:val="0000FF"/>
      <w:u w:val="single"/>
    </w:rPr>
  </w:style>
  <w:style w:type="paragraph" w:styleId="Listparagraf">
    <w:name w:val="List Paragraph"/>
    <w:aliases w:val="Forth level,Heading x1,Normal bullet 2,List Paragraph1,body 2,List Paragraph11,Bullet Number,Use Case List Paragraph,Num Bullet 1,Liste 1"/>
    <w:basedOn w:val="Normal"/>
    <w:link w:val="ListparagrafCaracter"/>
    <w:uiPriority w:val="34"/>
    <w:qFormat/>
    <w:rsid w:val="003F6A9D"/>
    <w:pPr>
      <w:ind w:left="720"/>
      <w:contextualSpacing/>
    </w:pPr>
  </w:style>
  <w:style w:type="paragraph" w:styleId="Antet">
    <w:name w:val="header"/>
    <w:basedOn w:val="Normal"/>
    <w:link w:val="AntetCaracter"/>
    <w:uiPriority w:val="99"/>
    <w:qFormat/>
    <w:rsid w:val="003F6A9D"/>
    <w:pPr>
      <w:tabs>
        <w:tab w:val="center" w:pos="4536"/>
        <w:tab w:val="right" w:pos="9072"/>
      </w:tabs>
    </w:pPr>
  </w:style>
  <w:style w:type="character" w:customStyle="1" w:styleId="AntetCaracter">
    <w:name w:val="Antet Caracter"/>
    <w:basedOn w:val="Fontdeparagrafimplicit"/>
    <w:link w:val="Antet"/>
    <w:uiPriority w:val="99"/>
    <w:qFormat/>
    <w:rsid w:val="003F6A9D"/>
    <w:rPr>
      <w:rFonts w:ascii="Calibri" w:eastAsia="Times New Roman" w:hAnsi="Calibri" w:cs="Times New Roman"/>
      <w:lang w:val="en-US"/>
    </w:rPr>
  </w:style>
  <w:style w:type="paragraph" w:styleId="Subsol">
    <w:name w:val="footer"/>
    <w:basedOn w:val="Normal"/>
    <w:link w:val="SubsolCaracter"/>
    <w:uiPriority w:val="99"/>
    <w:qFormat/>
    <w:rsid w:val="003F6A9D"/>
    <w:pPr>
      <w:tabs>
        <w:tab w:val="center" w:pos="4536"/>
        <w:tab w:val="right" w:pos="9072"/>
      </w:tabs>
    </w:pPr>
  </w:style>
  <w:style w:type="character" w:customStyle="1" w:styleId="SubsolCaracter">
    <w:name w:val="Subsol Caracter"/>
    <w:basedOn w:val="Fontdeparagrafimplicit"/>
    <w:link w:val="Subsol"/>
    <w:uiPriority w:val="99"/>
    <w:qFormat/>
    <w:rsid w:val="003F6A9D"/>
    <w:rPr>
      <w:rFonts w:ascii="Calibri" w:eastAsia="Times New Roman" w:hAnsi="Calibri" w:cs="Times New Roman"/>
      <w:lang w:val="en-US"/>
    </w:rPr>
  </w:style>
  <w:style w:type="character" w:customStyle="1" w:styleId="a">
    <w:name w:val="a"/>
    <w:rsid w:val="003F6A9D"/>
  </w:style>
  <w:style w:type="character" w:customStyle="1" w:styleId="Bodytext4">
    <w:name w:val="Body text (4)_"/>
    <w:basedOn w:val="Fontdeparagrafimplicit"/>
    <w:link w:val="Bodytext40"/>
    <w:locked/>
    <w:rsid w:val="003F6A9D"/>
    <w:rPr>
      <w:rFonts w:ascii="Arial" w:eastAsia="Arial" w:hAnsi="Arial" w:cs="Arial"/>
      <w:b/>
      <w:bCs/>
      <w:shd w:val="clear" w:color="auto" w:fill="FFFFFF"/>
    </w:rPr>
  </w:style>
  <w:style w:type="paragraph" w:customStyle="1" w:styleId="Bodytext40">
    <w:name w:val="Body text (4)"/>
    <w:basedOn w:val="Normal"/>
    <w:link w:val="Bodytext4"/>
    <w:rsid w:val="003F6A9D"/>
    <w:pPr>
      <w:widowControl w:val="0"/>
      <w:shd w:val="clear" w:color="auto" w:fill="FFFFFF"/>
      <w:spacing w:after="0" w:line="0" w:lineRule="atLeast"/>
      <w:ind w:hanging="360"/>
    </w:pPr>
    <w:rPr>
      <w:rFonts w:ascii="Arial" w:eastAsia="Arial" w:hAnsi="Arial" w:cs="Arial"/>
      <w:b/>
      <w:bCs/>
      <w:lang w:val="en-GB"/>
    </w:rPr>
  </w:style>
  <w:style w:type="paragraph" w:customStyle="1" w:styleId="MediumGrid21">
    <w:name w:val="Medium Grid 21"/>
    <w:uiPriority w:val="1"/>
    <w:qFormat/>
    <w:rsid w:val="003F6A9D"/>
    <w:pPr>
      <w:spacing w:after="120" w:line="240" w:lineRule="auto"/>
    </w:pPr>
    <w:rPr>
      <w:rFonts w:ascii="Arial" w:eastAsia="MS Mincho" w:hAnsi="Arial" w:cs="Times New Roman"/>
      <w:b/>
      <w:sz w:val="24"/>
      <w:szCs w:val="18"/>
      <w:lang w:val="en-US"/>
    </w:rPr>
  </w:style>
  <w:style w:type="paragraph" w:customStyle="1" w:styleId="Default">
    <w:name w:val="Default"/>
    <w:rsid w:val="003F6A9D"/>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character" w:customStyle="1" w:styleId="ListparagrafCaracter">
    <w:name w:val="Listă paragraf Caracter"/>
    <w:aliases w:val="Forth level Caracter,Heading x1 Caracter,Normal bullet 2 Caracter,List Paragraph1 Caracter,body 2 Caracter,List Paragraph11 Caracter,Bullet Number Caracter,Use Case List Paragraph Caracter,Num Bullet 1 Caracter,Liste 1 Caracter"/>
    <w:link w:val="Listparagraf"/>
    <w:uiPriority w:val="34"/>
    <w:qFormat/>
    <w:locked/>
    <w:rsid w:val="003F6A9D"/>
    <w:rPr>
      <w:rFonts w:ascii="Calibri" w:eastAsia="Times New Roman" w:hAnsi="Calibri" w:cs="Times New Roman"/>
      <w:lang w:val="en-US"/>
    </w:rPr>
  </w:style>
  <w:style w:type="paragraph" w:styleId="Textcomentariu">
    <w:name w:val="annotation text"/>
    <w:basedOn w:val="Normal"/>
    <w:link w:val="TextcomentariuCaracter"/>
    <w:uiPriority w:val="99"/>
    <w:unhideWhenUsed/>
    <w:rsid w:val="003F6A9D"/>
    <w:pPr>
      <w:spacing w:after="0" w:line="240" w:lineRule="auto"/>
    </w:pPr>
    <w:rPr>
      <w:rFonts w:ascii="Times New Roman" w:hAnsi="Times New Roman"/>
      <w:sz w:val="20"/>
      <w:szCs w:val="20"/>
    </w:rPr>
  </w:style>
  <w:style w:type="character" w:customStyle="1" w:styleId="TextcomentariuCaracter">
    <w:name w:val="Text comentariu Caracter"/>
    <w:basedOn w:val="Fontdeparagrafimplicit"/>
    <w:link w:val="Textcomentariu"/>
    <w:uiPriority w:val="99"/>
    <w:rsid w:val="003F6A9D"/>
    <w:rPr>
      <w:rFonts w:ascii="Times New Roman" w:eastAsia="Times New Roman" w:hAnsi="Times New Roman" w:cs="Times New Roman"/>
      <w:sz w:val="20"/>
      <w:szCs w:val="20"/>
      <w:lang w:val="ro-RO"/>
    </w:rPr>
  </w:style>
  <w:style w:type="paragraph" w:styleId="TextnBalon">
    <w:name w:val="Balloon Text"/>
    <w:basedOn w:val="Normal"/>
    <w:link w:val="TextnBalonCaracter"/>
    <w:uiPriority w:val="99"/>
    <w:semiHidden/>
    <w:unhideWhenUsed/>
    <w:rsid w:val="00832E4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32E4A"/>
    <w:rPr>
      <w:rFonts w:ascii="Segoe UI" w:eastAsia="Times New Roman" w:hAnsi="Segoe UI" w:cs="Segoe UI"/>
      <w:sz w:val="18"/>
      <w:szCs w:val="18"/>
      <w:lang w:val="en-US"/>
    </w:rPr>
  </w:style>
  <w:style w:type="table" w:styleId="Tabelgril">
    <w:name w:val="Table Grid"/>
    <w:basedOn w:val="TabelNormal"/>
    <w:uiPriority w:val="39"/>
    <w:rsid w:val="00780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4A0CD1"/>
    <w:pPr>
      <w:suppressAutoHyphens/>
      <w:autoSpaceDN w:val="0"/>
      <w:spacing w:after="0" w:line="240" w:lineRule="auto"/>
      <w:textAlignment w:val="baseline"/>
    </w:pPr>
    <w:rPr>
      <w:rFonts w:ascii="Calibri" w:eastAsia="Calibri" w:hAnsi="Calibri" w:cs="Times New Roman"/>
      <w:lang w:val="en-US"/>
    </w:rPr>
  </w:style>
  <w:style w:type="paragraph" w:customStyle="1" w:styleId="TableParagraph">
    <w:name w:val="Table Paragraph"/>
    <w:basedOn w:val="Normal"/>
    <w:uiPriority w:val="1"/>
    <w:qFormat/>
    <w:rsid w:val="009D3C93"/>
    <w:pPr>
      <w:widowControl w:val="0"/>
      <w:autoSpaceDE w:val="0"/>
      <w:autoSpaceDN w:val="0"/>
      <w:spacing w:after="0" w:line="240" w:lineRule="auto"/>
    </w:pPr>
    <w:rPr>
      <w:rFonts w:ascii="Times New Roman" w:hAnsi="Times New Roman"/>
    </w:rPr>
  </w:style>
  <w:style w:type="paragraph" w:customStyle="1" w:styleId="ui-datalist-item">
    <w:name w:val="ui-datalist-item"/>
    <w:basedOn w:val="Normal"/>
    <w:rsid w:val="009D3C93"/>
    <w:pPr>
      <w:spacing w:before="100" w:beforeAutospacing="1" w:after="100" w:afterAutospacing="1" w:line="240" w:lineRule="auto"/>
    </w:pPr>
    <w:rPr>
      <w:rFonts w:ascii="Times New Roman" w:hAnsi="Times New Roman"/>
      <w:sz w:val="24"/>
      <w:szCs w:val="24"/>
    </w:rPr>
  </w:style>
  <w:style w:type="character" w:customStyle="1" w:styleId="Titlu5Caracter">
    <w:name w:val="Titlu 5 Caracter"/>
    <w:basedOn w:val="Fontdeparagrafimplicit"/>
    <w:link w:val="Titlu5"/>
    <w:uiPriority w:val="9"/>
    <w:rsid w:val="009F6171"/>
    <w:rPr>
      <w:rFonts w:asciiTheme="majorHAnsi" w:eastAsiaTheme="majorEastAsia" w:hAnsiTheme="majorHAnsi" w:cstheme="majorBidi"/>
      <w:color w:val="2F5496" w:themeColor="accent1" w:themeShade="BF"/>
      <w:lang w:val="en-US"/>
    </w:rPr>
  </w:style>
  <w:style w:type="character" w:styleId="Robust">
    <w:name w:val="Strong"/>
    <w:uiPriority w:val="22"/>
    <w:qFormat/>
    <w:rsid w:val="009F6171"/>
    <w:rPr>
      <w:b/>
      <w:bCs/>
    </w:rPr>
  </w:style>
  <w:style w:type="character" w:styleId="MeniuneNerezolvat">
    <w:name w:val="Unresolved Mention"/>
    <w:basedOn w:val="Fontdeparagrafimplicit"/>
    <w:uiPriority w:val="99"/>
    <w:semiHidden/>
    <w:unhideWhenUsed/>
    <w:rsid w:val="00026CFE"/>
    <w:rPr>
      <w:color w:val="605E5C"/>
      <w:shd w:val="clear" w:color="auto" w:fill="E1DFDD"/>
    </w:rPr>
  </w:style>
  <w:style w:type="paragraph" w:styleId="NormalWeb">
    <w:name w:val="Normal (Web)"/>
    <w:basedOn w:val="Normal"/>
    <w:uiPriority w:val="99"/>
    <w:semiHidden/>
    <w:unhideWhenUsed/>
    <w:rsid w:val="007F6117"/>
    <w:rPr>
      <w:rFonts w:ascii="Times New Roman" w:hAnsi="Times New Roman"/>
      <w:sz w:val="24"/>
      <w:szCs w:val="24"/>
    </w:rPr>
  </w:style>
  <w:style w:type="paragraph" w:styleId="Corptext">
    <w:name w:val="Body Text"/>
    <w:basedOn w:val="Normal"/>
    <w:link w:val="CorptextCaracter"/>
    <w:rsid w:val="00505F86"/>
    <w:pPr>
      <w:suppressAutoHyphens/>
      <w:spacing w:after="120" w:line="100" w:lineRule="atLeast"/>
    </w:pPr>
    <w:rPr>
      <w:rFonts w:ascii="Times New Roman" w:hAnsi="Times New Roman"/>
      <w:sz w:val="20"/>
      <w:szCs w:val="20"/>
      <w:lang w:val="en-US" w:eastAsia="ar-SA"/>
    </w:rPr>
  </w:style>
  <w:style w:type="character" w:customStyle="1" w:styleId="CorptextCaracter">
    <w:name w:val="Corp text Caracter"/>
    <w:basedOn w:val="Fontdeparagrafimplicit"/>
    <w:link w:val="Corptext"/>
    <w:rsid w:val="00505F86"/>
    <w:rPr>
      <w:rFonts w:ascii="Times New Roman" w:eastAsia="Times New Roman" w:hAnsi="Times New Roman" w:cs="Times New Roman"/>
      <w:sz w:val="20"/>
      <w:szCs w:val="20"/>
      <w:lang w:val="en-US" w:eastAsia="ar-SA"/>
    </w:rPr>
  </w:style>
  <w:style w:type="paragraph" w:styleId="Textnotdefinal">
    <w:name w:val="endnote text"/>
    <w:basedOn w:val="Normal"/>
    <w:link w:val="TextnotdefinalCaracter"/>
    <w:uiPriority w:val="99"/>
    <w:semiHidden/>
    <w:unhideWhenUsed/>
    <w:rsid w:val="009C1D8A"/>
    <w:pPr>
      <w:spacing w:after="0" w:line="240" w:lineRule="auto"/>
    </w:pPr>
    <w:rPr>
      <w:rFonts w:eastAsia="Calibri"/>
      <w:sz w:val="20"/>
      <w:szCs w:val="20"/>
      <w:lang w:val="en-US"/>
    </w:rPr>
  </w:style>
  <w:style w:type="character" w:customStyle="1" w:styleId="TextnotdefinalCaracter">
    <w:name w:val="Text notă de final Caracter"/>
    <w:basedOn w:val="Fontdeparagrafimplicit"/>
    <w:link w:val="Textnotdefinal"/>
    <w:uiPriority w:val="99"/>
    <w:semiHidden/>
    <w:rsid w:val="009C1D8A"/>
    <w:rPr>
      <w:rFonts w:ascii="Calibri" w:eastAsia="Calibri" w:hAnsi="Calibri" w:cs="Times New Roman"/>
      <w:sz w:val="20"/>
      <w:szCs w:val="20"/>
      <w:lang w:val="en-US"/>
    </w:rPr>
  </w:style>
  <w:style w:type="character" w:styleId="Referinnotdefinal">
    <w:name w:val="endnote reference"/>
    <w:basedOn w:val="Fontdeparagrafimplicit"/>
    <w:uiPriority w:val="99"/>
    <w:semiHidden/>
    <w:unhideWhenUsed/>
    <w:rsid w:val="009C1D8A"/>
    <w:rPr>
      <w:vertAlign w:val="superscript"/>
    </w:rPr>
  </w:style>
  <w:style w:type="character" w:customStyle="1" w:styleId="FontStyle24">
    <w:name w:val="Font Style24"/>
    <w:rsid w:val="00B9693C"/>
    <w:rPr>
      <w:rFonts w:ascii="Arial" w:hAnsi="Arial" w:cs="Arial" w:hint="default"/>
      <w:color w:val="000000"/>
      <w:sz w:val="18"/>
      <w:szCs w:val="18"/>
    </w:rPr>
  </w:style>
  <w:style w:type="paragraph" w:styleId="Textnotdesubsol">
    <w:name w:val="footnote text"/>
    <w:basedOn w:val="Normal"/>
    <w:link w:val="TextnotdesubsolCaracter"/>
    <w:uiPriority w:val="99"/>
    <w:semiHidden/>
    <w:unhideWhenUsed/>
    <w:rsid w:val="0002672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026728"/>
    <w:rPr>
      <w:rFonts w:ascii="Calibri" w:eastAsia="Times New Roman" w:hAnsi="Calibri" w:cs="Times New Roman"/>
      <w:sz w:val="20"/>
      <w:szCs w:val="20"/>
      <w:lang w:val="ro-RO"/>
    </w:rPr>
  </w:style>
  <w:style w:type="character" w:styleId="Referinnotdesubsol">
    <w:name w:val="footnote reference"/>
    <w:basedOn w:val="Fontdeparagrafimplicit"/>
    <w:uiPriority w:val="99"/>
    <w:semiHidden/>
    <w:unhideWhenUsed/>
    <w:rsid w:val="00026728"/>
    <w:rPr>
      <w:vertAlign w:val="superscript"/>
    </w:rPr>
  </w:style>
  <w:style w:type="paragraph" w:customStyle="1" w:styleId="Standard">
    <w:name w:val="Standard"/>
    <w:rsid w:val="00F40454"/>
    <w:pPr>
      <w:widowControl w:val="0"/>
      <w:suppressAutoHyphens/>
      <w:autoSpaceDN w:val="0"/>
      <w:spacing w:after="0" w:line="240" w:lineRule="auto"/>
    </w:pPr>
    <w:rPr>
      <w:rFonts w:ascii="Times New Roman" w:eastAsia="SimSun" w:hAnsi="Times New Roman"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720">
      <w:bodyDiv w:val="1"/>
      <w:marLeft w:val="0"/>
      <w:marRight w:val="0"/>
      <w:marTop w:val="0"/>
      <w:marBottom w:val="0"/>
      <w:divBdr>
        <w:top w:val="none" w:sz="0" w:space="0" w:color="auto"/>
        <w:left w:val="none" w:sz="0" w:space="0" w:color="auto"/>
        <w:bottom w:val="none" w:sz="0" w:space="0" w:color="auto"/>
        <w:right w:val="none" w:sz="0" w:space="0" w:color="auto"/>
      </w:divBdr>
    </w:div>
    <w:div w:id="16588369">
      <w:bodyDiv w:val="1"/>
      <w:marLeft w:val="0"/>
      <w:marRight w:val="0"/>
      <w:marTop w:val="0"/>
      <w:marBottom w:val="0"/>
      <w:divBdr>
        <w:top w:val="none" w:sz="0" w:space="0" w:color="auto"/>
        <w:left w:val="none" w:sz="0" w:space="0" w:color="auto"/>
        <w:bottom w:val="none" w:sz="0" w:space="0" w:color="auto"/>
        <w:right w:val="none" w:sz="0" w:space="0" w:color="auto"/>
      </w:divBdr>
    </w:div>
    <w:div w:id="17045139">
      <w:bodyDiv w:val="1"/>
      <w:marLeft w:val="0"/>
      <w:marRight w:val="0"/>
      <w:marTop w:val="0"/>
      <w:marBottom w:val="0"/>
      <w:divBdr>
        <w:top w:val="none" w:sz="0" w:space="0" w:color="auto"/>
        <w:left w:val="none" w:sz="0" w:space="0" w:color="auto"/>
        <w:bottom w:val="none" w:sz="0" w:space="0" w:color="auto"/>
        <w:right w:val="none" w:sz="0" w:space="0" w:color="auto"/>
      </w:divBdr>
    </w:div>
    <w:div w:id="20906207">
      <w:bodyDiv w:val="1"/>
      <w:marLeft w:val="0"/>
      <w:marRight w:val="0"/>
      <w:marTop w:val="0"/>
      <w:marBottom w:val="0"/>
      <w:divBdr>
        <w:top w:val="none" w:sz="0" w:space="0" w:color="auto"/>
        <w:left w:val="none" w:sz="0" w:space="0" w:color="auto"/>
        <w:bottom w:val="none" w:sz="0" w:space="0" w:color="auto"/>
        <w:right w:val="none" w:sz="0" w:space="0" w:color="auto"/>
      </w:divBdr>
    </w:div>
    <w:div w:id="32733702">
      <w:bodyDiv w:val="1"/>
      <w:marLeft w:val="0"/>
      <w:marRight w:val="0"/>
      <w:marTop w:val="0"/>
      <w:marBottom w:val="0"/>
      <w:divBdr>
        <w:top w:val="none" w:sz="0" w:space="0" w:color="auto"/>
        <w:left w:val="none" w:sz="0" w:space="0" w:color="auto"/>
        <w:bottom w:val="none" w:sz="0" w:space="0" w:color="auto"/>
        <w:right w:val="none" w:sz="0" w:space="0" w:color="auto"/>
      </w:divBdr>
    </w:div>
    <w:div w:id="44646641">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
    <w:div w:id="66270979">
      <w:bodyDiv w:val="1"/>
      <w:marLeft w:val="0"/>
      <w:marRight w:val="0"/>
      <w:marTop w:val="0"/>
      <w:marBottom w:val="0"/>
      <w:divBdr>
        <w:top w:val="none" w:sz="0" w:space="0" w:color="auto"/>
        <w:left w:val="none" w:sz="0" w:space="0" w:color="auto"/>
        <w:bottom w:val="none" w:sz="0" w:space="0" w:color="auto"/>
        <w:right w:val="none" w:sz="0" w:space="0" w:color="auto"/>
      </w:divBdr>
    </w:div>
    <w:div w:id="98960120">
      <w:bodyDiv w:val="1"/>
      <w:marLeft w:val="0"/>
      <w:marRight w:val="0"/>
      <w:marTop w:val="0"/>
      <w:marBottom w:val="0"/>
      <w:divBdr>
        <w:top w:val="none" w:sz="0" w:space="0" w:color="auto"/>
        <w:left w:val="none" w:sz="0" w:space="0" w:color="auto"/>
        <w:bottom w:val="none" w:sz="0" w:space="0" w:color="auto"/>
        <w:right w:val="none" w:sz="0" w:space="0" w:color="auto"/>
      </w:divBdr>
    </w:div>
    <w:div w:id="101268046">
      <w:bodyDiv w:val="1"/>
      <w:marLeft w:val="0"/>
      <w:marRight w:val="0"/>
      <w:marTop w:val="0"/>
      <w:marBottom w:val="0"/>
      <w:divBdr>
        <w:top w:val="none" w:sz="0" w:space="0" w:color="auto"/>
        <w:left w:val="none" w:sz="0" w:space="0" w:color="auto"/>
        <w:bottom w:val="none" w:sz="0" w:space="0" w:color="auto"/>
        <w:right w:val="none" w:sz="0" w:space="0" w:color="auto"/>
      </w:divBdr>
    </w:div>
    <w:div w:id="111484518">
      <w:bodyDiv w:val="1"/>
      <w:marLeft w:val="0"/>
      <w:marRight w:val="0"/>
      <w:marTop w:val="0"/>
      <w:marBottom w:val="0"/>
      <w:divBdr>
        <w:top w:val="none" w:sz="0" w:space="0" w:color="auto"/>
        <w:left w:val="none" w:sz="0" w:space="0" w:color="auto"/>
        <w:bottom w:val="none" w:sz="0" w:space="0" w:color="auto"/>
        <w:right w:val="none" w:sz="0" w:space="0" w:color="auto"/>
      </w:divBdr>
    </w:div>
    <w:div w:id="116876805">
      <w:bodyDiv w:val="1"/>
      <w:marLeft w:val="0"/>
      <w:marRight w:val="0"/>
      <w:marTop w:val="0"/>
      <w:marBottom w:val="0"/>
      <w:divBdr>
        <w:top w:val="none" w:sz="0" w:space="0" w:color="auto"/>
        <w:left w:val="none" w:sz="0" w:space="0" w:color="auto"/>
        <w:bottom w:val="none" w:sz="0" w:space="0" w:color="auto"/>
        <w:right w:val="none" w:sz="0" w:space="0" w:color="auto"/>
      </w:divBdr>
    </w:div>
    <w:div w:id="121077610">
      <w:bodyDiv w:val="1"/>
      <w:marLeft w:val="0"/>
      <w:marRight w:val="0"/>
      <w:marTop w:val="0"/>
      <w:marBottom w:val="0"/>
      <w:divBdr>
        <w:top w:val="none" w:sz="0" w:space="0" w:color="auto"/>
        <w:left w:val="none" w:sz="0" w:space="0" w:color="auto"/>
        <w:bottom w:val="none" w:sz="0" w:space="0" w:color="auto"/>
        <w:right w:val="none" w:sz="0" w:space="0" w:color="auto"/>
      </w:divBdr>
    </w:div>
    <w:div w:id="144904836">
      <w:bodyDiv w:val="1"/>
      <w:marLeft w:val="0"/>
      <w:marRight w:val="0"/>
      <w:marTop w:val="0"/>
      <w:marBottom w:val="0"/>
      <w:divBdr>
        <w:top w:val="none" w:sz="0" w:space="0" w:color="auto"/>
        <w:left w:val="none" w:sz="0" w:space="0" w:color="auto"/>
        <w:bottom w:val="none" w:sz="0" w:space="0" w:color="auto"/>
        <w:right w:val="none" w:sz="0" w:space="0" w:color="auto"/>
      </w:divBdr>
    </w:div>
    <w:div w:id="179973391">
      <w:bodyDiv w:val="1"/>
      <w:marLeft w:val="0"/>
      <w:marRight w:val="0"/>
      <w:marTop w:val="0"/>
      <w:marBottom w:val="0"/>
      <w:divBdr>
        <w:top w:val="none" w:sz="0" w:space="0" w:color="auto"/>
        <w:left w:val="none" w:sz="0" w:space="0" w:color="auto"/>
        <w:bottom w:val="none" w:sz="0" w:space="0" w:color="auto"/>
        <w:right w:val="none" w:sz="0" w:space="0" w:color="auto"/>
      </w:divBdr>
    </w:div>
    <w:div w:id="242378173">
      <w:bodyDiv w:val="1"/>
      <w:marLeft w:val="0"/>
      <w:marRight w:val="0"/>
      <w:marTop w:val="0"/>
      <w:marBottom w:val="0"/>
      <w:divBdr>
        <w:top w:val="none" w:sz="0" w:space="0" w:color="auto"/>
        <w:left w:val="none" w:sz="0" w:space="0" w:color="auto"/>
        <w:bottom w:val="none" w:sz="0" w:space="0" w:color="auto"/>
        <w:right w:val="none" w:sz="0" w:space="0" w:color="auto"/>
      </w:divBdr>
    </w:div>
    <w:div w:id="253320506">
      <w:bodyDiv w:val="1"/>
      <w:marLeft w:val="0"/>
      <w:marRight w:val="0"/>
      <w:marTop w:val="0"/>
      <w:marBottom w:val="0"/>
      <w:divBdr>
        <w:top w:val="none" w:sz="0" w:space="0" w:color="auto"/>
        <w:left w:val="none" w:sz="0" w:space="0" w:color="auto"/>
        <w:bottom w:val="none" w:sz="0" w:space="0" w:color="auto"/>
        <w:right w:val="none" w:sz="0" w:space="0" w:color="auto"/>
      </w:divBdr>
    </w:div>
    <w:div w:id="280765333">
      <w:bodyDiv w:val="1"/>
      <w:marLeft w:val="0"/>
      <w:marRight w:val="0"/>
      <w:marTop w:val="0"/>
      <w:marBottom w:val="0"/>
      <w:divBdr>
        <w:top w:val="none" w:sz="0" w:space="0" w:color="auto"/>
        <w:left w:val="none" w:sz="0" w:space="0" w:color="auto"/>
        <w:bottom w:val="none" w:sz="0" w:space="0" w:color="auto"/>
        <w:right w:val="none" w:sz="0" w:space="0" w:color="auto"/>
      </w:divBdr>
    </w:div>
    <w:div w:id="332730479">
      <w:bodyDiv w:val="1"/>
      <w:marLeft w:val="0"/>
      <w:marRight w:val="0"/>
      <w:marTop w:val="0"/>
      <w:marBottom w:val="0"/>
      <w:divBdr>
        <w:top w:val="none" w:sz="0" w:space="0" w:color="auto"/>
        <w:left w:val="none" w:sz="0" w:space="0" w:color="auto"/>
        <w:bottom w:val="none" w:sz="0" w:space="0" w:color="auto"/>
        <w:right w:val="none" w:sz="0" w:space="0" w:color="auto"/>
      </w:divBdr>
    </w:div>
    <w:div w:id="408386227">
      <w:bodyDiv w:val="1"/>
      <w:marLeft w:val="0"/>
      <w:marRight w:val="0"/>
      <w:marTop w:val="0"/>
      <w:marBottom w:val="0"/>
      <w:divBdr>
        <w:top w:val="none" w:sz="0" w:space="0" w:color="auto"/>
        <w:left w:val="none" w:sz="0" w:space="0" w:color="auto"/>
        <w:bottom w:val="none" w:sz="0" w:space="0" w:color="auto"/>
        <w:right w:val="none" w:sz="0" w:space="0" w:color="auto"/>
      </w:divBdr>
    </w:div>
    <w:div w:id="522326005">
      <w:bodyDiv w:val="1"/>
      <w:marLeft w:val="0"/>
      <w:marRight w:val="0"/>
      <w:marTop w:val="0"/>
      <w:marBottom w:val="0"/>
      <w:divBdr>
        <w:top w:val="none" w:sz="0" w:space="0" w:color="auto"/>
        <w:left w:val="none" w:sz="0" w:space="0" w:color="auto"/>
        <w:bottom w:val="none" w:sz="0" w:space="0" w:color="auto"/>
        <w:right w:val="none" w:sz="0" w:space="0" w:color="auto"/>
      </w:divBdr>
    </w:div>
    <w:div w:id="553857739">
      <w:bodyDiv w:val="1"/>
      <w:marLeft w:val="0"/>
      <w:marRight w:val="0"/>
      <w:marTop w:val="0"/>
      <w:marBottom w:val="0"/>
      <w:divBdr>
        <w:top w:val="none" w:sz="0" w:space="0" w:color="auto"/>
        <w:left w:val="none" w:sz="0" w:space="0" w:color="auto"/>
        <w:bottom w:val="none" w:sz="0" w:space="0" w:color="auto"/>
        <w:right w:val="none" w:sz="0" w:space="0" w:color="auto"/>
      </w:divBdr>
    </w:div>
    <w:div w:id="556092420">
      <w:bodyDiv w:val="1"/>
      <w:marLeft w:val="0"/>
      <w:marRight w:val="0"/>
      <w:marTop w:val="0"/>
      <w:marBottom w:val="0"/>
      <w:divBdr>
        <w:top w:val="none" w:sz="0" w:space="0" w:color="auto"/>
        <w:left w:val="none" w:sz="0" w:space="0" w:color="auto"/>
        <w:bottom w:val="none" w:sz="0" w:space="0" w:color="auto"/>
        <w:right w:val="none" w:sz="0" w:space="0" w:color="auto"/>
      </w:divBdr>
    </w:div>
    <w:div w:id="578637272">
      <w:bodyDiv w:val="1"/>
      <w:marLeft w:val="0"/>
      <w:marRight w:val="0"/>
      <w:marTop w:val="0"/>
      <w:marBottom w:val="0"/>
      <w:divBdr>
        <w:top w:val="none" w:sz="0" w:space="0" w:color="auto"/>
        <w:left w:val="none" w:sz="0" w:space="0" w:color="auto"/>
        <w:bottom w:val="none" w:sz="0" w:space="0" w:color="auto"/>
        <w:right w:val="none" w:sz="0" w:space="0" w:color="auto"/>
      </w:divBdr>
    </w:div>
    <w:div w:id="596712535">
      <w:bodyDiv w:val="1"/>
      <w:marLeft w:val="0"/>
      <w:marRight w:val="0"/>
      <w:marTop w:val="0"/>
      <w:marBottom w:val="0"/>
      <w:divBdr>
        <w:top w:val="none" w:sz="0" w:space="0" w:color="auto"/>
        <w:left w:val="none" w:sz="0" w:space="0" w:color="auto"/>
        <w:bottom w:val="none" w:sz="0" w:space="0" w:color="auto"/>
        <w:right w:val="none" w:sz="0" w:space="0" w:color="auto"/>
      </w:divBdr>
    </w:div>
    <w:div w:id="611671150">
      <w:bodyDiv w:val="1"/>
      <w:marLeft w:val="0"/>
      <w:marRight w:val="0"/>
      <w:marTop w:val="0"/>
      <w:marBottom w:val="0"/>
      <w:divBdr>
        <w:top w:val="none" w:sz="0" w:space="0" w:color="auto"/>
        <w:left w:val="none" w:sz="0" w:space="0" w:color="auto"/>
        <w:bottom w:val="none" w:sz="0" w:space="0" w:color="auto"/>
        <w:right w:val="none" w:sz="0" w:space="0" w:color="auto"/>
      </w:divBdr>
    </w:div>
    <w:div w:id="614600781">
      <w:bodyDiv w:val="1"/>
      <w:marLeft w:val="0"/>
      <w:marRight w:val="0"/>
      <w:marTop w:val="0"/>
      <w:marBottom w:val="0"/>
      <w:divBdr>
        <w:top w:val="none" w:sz="0" w:space="0" w:color="auto"/>
        <w:left w:val="none" w:sz="0" w:space="0" w:color="auto"/>
        <w:bottom w:val="none" w:sz="0" w:space="0" w:color="auto"/>
        <w:right w:val="none" w:sz="0" w:space="0" w:color="auto"/>
      </w:divBdr>
    </w:div>
    <w:div w:id="681929230">
      <w:bodyDiv w:val="1"/>
      <w:marLeft w:val="0"/>
      <w:marRight w:val="0"/>
      <w:marTop w:val="0"/>
      <w:marBottom w:val="0"/>
      <w:divBdr>
        <w:top w:val="none" w:sz="0" w:space="0" w:color="auto"/>
        <w:left w:val="none" w:sz="0" w:space="0" w:color="auto"/>
        <w:bottom w:val="none" w:sz="0" w:space="0" w:color="auto"/>
        <w:right w:val="none" w:sz="0" w:space="0" w:color="auto"/>
      </w:divBdr>
    </w:div>
    <w:div w:id="682439327">
      <w:bodyDiv w:val="1"/>
      <w:marLeft w:val="0"/>
      <w:marRight w:val="0"/>
      <w:marTop w:val="0"/>
      <w:marBottom w:val="0"/>
      <w:divBdr>
        <w:top w:val="none" w:sz="0" w:space="0" w:color="auto"/>
        <w:left w:val="none" w:sz="0" w:space="0" w:color="auto"/>
        <w:bottom w:val="none" w:sz="0" w:space="0" w:color="auto"/>
        <w:right w:val="none" w:sz="0" w:space="0" w:color="auto"/>
      </w:divBdr>
    </w:div>
    <w:div w:id="701587903">
      <w:bodyDiv w:val="1"/>
      <w:marLeft w:val="0"/>
      <w:marRight w:val="0"/>
      <w:marTop w:val="0"/>
      <w:marBottom w:val="0"/>
      <w:divBdr>
        <w:top w:val="none" w:sz="0" w:space="0" w:color="auto"/>
        <w:left w:val="none" w:sz="0" w:space="0" w:color="auto"/>
        <w:bottom w:val="none" w:sz="0" w:space="0" w:color="auto"/>
        <w:right w:val="none" w:sz="0" w:space="0" w:color="auto"/>
      </w:divBdr>
    </w:div>
    <w:div w:id="704335568">
      <w:bodyDiv w:val="1"/>
      <w:marLeft w:val="0"/>
      <w:marRight w:val="0"/>
      <w:marTop w:val="0"/>
      <w:marBottom w:val="0"/>
      <w:divBdr>
        <w:top w:val="none" w:sz="0" w:space="0" w:color="auto"/>
        <w:left w:val="none" w:sz="0" w:space="0" w:color="auto"/>
        <w:bottom w:val="none" w:sz="0" w:space="0" w:color="auto"/>
        <w:right w:val="none" w:sz="0" w:space="0" w:color="auto"/>
      </w:divBdr>
    </w:div>
    <w:div w:id="748693843">
      <w:bodyDiv w:val="1"/>
      <w:marLeft w:val="0"/>
      <w:marRight w:val="0"/>
      <w:marTop w:val="0"/>
      <w:marBottom w:val="0"/>
      <w:divBdr>
        <w:top w:val="none" w:sz="0" w:space="0" w:color="auto"/>
        <w:left w:val="none" w:sz="0" w:space="0" w:color="auto"/>
        <w:bottom w:val="none" w:sz="0" w:space="0" w:color="auto"/>
        <w:right w:val="none" w:sz="0" w:space="0" w:color="auto"/>
      </w:divBdr>
    </w:div>
    <w:div w:id="752312010">
      <w:bodyDiv w:val="1"/>
      <w:marLeft w:val="0"/>
      <w:marRight w:val="0"/>
      <w:marTop w:val="0"/>
      <w:marBottom w:val="0"/>
      <w:divBdr>
        <w:top w:val="none" w:sz="0" w:space="0" w:color="auto"/>
        <w:left w:val="none" w:sz="0" w:space="0" w:color="auto"/>
        <w:bottom w:val="none" w:sz="0" w:space="0" w:color="auto"/>
        <w:right w:val="none" w:sz="0" w:space="0" w:color="auto"/>
      </w:divBdr>
    </w:div>
    <w:div w:id="756635785">
      <w:bodyDiv w:val="1"/>
      <w:marLeft w:val="0"/>
      <w:marRight w:val="0"/>
      <w:marTop w:val="0"/>
      <w:marBottom w:val="0"/>
      <w:divBdr>
        <w:top w:val="none" w:sz="0" w:space="0" w:color="auto"/>
        <w:left w:val="none" w:sz="0" w:space="0" w:color="auto"/>
        <w:bottom w:val="none" w:sz="0" w:space="0" w:color="auto"/>
        <w:right w:val="none" w:sz="0" w:space="0" w:color="auto"/>
      </w:divBdr>
    </w:div>
    <w:div w:id="760687075">
      <w:bodyDiv w:val="1"/>
      <w:marLeft w:val="0"/>
      <w:marRight w:val="0"/>
      <w:marTop w:val="0"/>
      <w:marBottom w:val="0"/>
      <w:divBdr>
        <w:top w:val="none" w:sz="0" w:space="0" w:color="auto"/>
        <w:left w:val="none" w:sz="0" w:space="0" w:color="auto"/>
        <w:bottom w:val="none" w:sz="0" w:space="0" w:color="auto"/>
        <w:right w:val="none" w:sz="0" w:space="0" w:color="auto"/>
      </w:divBdr>
    </w:div>
    <w:div w:id="765157785">
      <w:bodyDiv w:val="1"/>
      <w:marLeft w:val="0"/>
      <w:marRight w:val="0"/>
      <w:marTop w:val="0"/>
      <w:marBottom w:val="0"/>
      <w:divBdr>
        <w:top w:val="none" w:sz="0" w:space="0" w:color="auto"/>
        <w:left w:val="none" w:sz="0" w:space="0" w:color="auto"/>
        <w:bottom w:val="none" w:sz="0" w:space="0" w:color="auto"/>
        <w:right w:val="none" w:sz="0" w:space="0" w:color="auto"/>
      </w:divBdr>
    </w:div>
    <w:div w:id="783811741">
      <w:bodyDiv w:val="1"/>
      <w:marLeft w:val="0"/>
      <w:marRight w:val="0"/>
      <w:marTop w:val="0"/>
      <w:marBottom w:val="0"/>
      <w:divBdr>
        <w:top w:val="none" w:sz="0" w:space="0" w:color="auto"/>
        <w:left w:val="none" w:sz="0" w:space="0" w:color="auto"/>
        <w:bottom w:val="none" w:sz="0" w:space="0" w:color="auto"/>
        <w:right w:val="none" w:sz="0" w:space="0" w:color="auto"/>
      </w:divBdr>
    </w:div>
    <w:div w:id="827985107">
      <w:bodyDiv w:val="1"/>
      <w:marLeft w:val="0"/>
      <w:marRight w:val="0"/>
      <w:marTop w:val="0"/>
      <w:marBottom w:val="0"/>
      <w:divBdr>
        <w:top w:val="none" w:sz="0" w:space="0" w:color="auto"/>
        <w:left w:val="none" w:sz="0" w:space="0" w:color="auto"/>
        <w:bottom w:val="none" w:sz="0" w:space="0" w:color="auto"/>
        <w:right w:val="none" w:sz="0" w:space="0" w:color="auto"/>
      </w:divBdr>
    </w:div>
    <w:div w:id="892347589">
      <w:bodyDiv w:val="1"/>
      <w:marLeft w:val="0"/>
      <w:marRight w:val="0"/>
      <w:marTop w:val="0"/>
      <w:marBottom w:val="0"/>
      <w:divBdr>
        <w:top w:val="none" w:sz="0" w:space="0" w:color="auto"/>
        <w:left w:val="none" w:sz="0" w:space="0" w:color="auto"/>
        <w:bottom w:val="none" w:sz="0" w:space="0" w:color="auto"/>
        <w:right w:val="none" w:sz="0" w:space="0" w:color="auto"/>
      </w:divBdr>
    </w:div>
    <w:div w:id="900824968">
      <w:bodyDiv w:val="1"/>
      <w:marLeft w:val="0"/>
      <w:marRight w:val="0"/>
      <w:marTop w:val="0"/>
      <w:marBottom w:val="0"/>
      <w:divBdr>
        <w:top w:val="none" w:sz="0" w:space="0" w:color="auto"/>
        <w:left w:val="none" w:sz="0" w:space="0" w:color="auto"/>
        <w:bottom w:val="none" w:sz="0" w:space="0" w:color="auto"/>
        <w:right w:val="none" w:sz="0" w:space="0" w:color="auto"/>
      </w:divBdr>
    </w:div>
    <w:div w:id="907804754">
      <w:bodyDiv w:val="1"/>
      <w:marLeft w:val="0"/>
      <w:marRight w:val="0"/>
      <w:marTop w:val="0"/>
      <w:marBottom w:val="0"/>
      <w:divBdr>
        <w:top w:val="none" w:sz="0" w:space="0" w:color="auto"/>
        <w:left w:val="none" w:sz="0" w:space="0" w:color="auto"/>
        <w:bottom w:val="none" w:sz="0" w:space="0" w:color="auto"/>
        <w:right w:val="none" w:sz="0" w:space="0" w:color="auto"/>
      </w:divBdr>
    </w:div>
    <w:div w:id="955209512">
      <w:bodyDiv w:val="1"/>
      <w:marLeft w:val="0"/>
      <w:marRight w:val="0"/>
      <w:marTop w:val="0"/>
      <w:marBottom w:val="0"/>
      <w:divBdr>
        <w:top w:val="none" w:sz="0" w:space="0" w:color="auto"/>
        <w:left w:val="none" w:sz="0" w:space="0" w:color="auto"/>
        <w:bottom w:val="none" w:sz="0" w:space="0" w:color="auto"/>
        <w:right w:val="none" w:sz="0" w:space="0" w:color="auto"/>
      </w:divBdr>
    </w:div>
    <w:div w:id="972103057">
      <w:bodyDiv w:val="1"/>
      <w:marLeft w:val="0"/>
      <w:marRight w:val="0"/>
      <w:marTop w:val="0"/>
      <w:marBottom w:val="0"/>
      <w:divBdr>
        <w:top w:val="none" w:sz="0" w:space="0" w:color="auto"/>
        <w:left w:val="none" w:sz="0" w:space="0" w:color="auto"/>
        <w:bottom w:val="none" w:sz="0" w:space="0" w:color="auto"/>
        <w:right w:val="none" w:sz="0" w:space="0" w:color="auto"/>
      </w:divBdr>
    </w:div>
    <w:div w:id="1008143804">
      <w:bodyDiv w:val="1"/>
      <w:marLeft w:val="0"/>
      <w:marRight w:val="0"/>
      <w:marTop w:val="0"/>
      <w:marBottom w:val="0"/>
      <w:divBdr>
        <w:top w:val="none" w:sz="0" w:space="0" w:color="auto"/>
        <w:left w:val="none" w:sz="0" w:space="0" w:color="auto"/>
        <w:bottom w:val="none" w:sz="0" w:space="0" w:color="auto"/>
        <w:right w:val="none" w:sz="0" w:space="0" w:color="auto"/>
      </w:divBdr>
    </w:div>
    <w:div w:id="1056394121">
      <w:bodyDiv w:val="1"/>
      <w:marLeft w:val="0"/>
      <w:marRight w:val="0"/>
      <w:marTop w:val="0"/>
      <w:marBottom w:val="0"/>
      <w:divBdr>
        <w:top w:val="none" w:sz="0" w:space="0" w:color="auto"/>
        <w:left w:val="none" w:sz="0" w:space="0" w:color="auto"/>
        <w:bottom w:val="none" w:sz="0" w:space="0" w:color="auto"/>
        <w:right w:val="none" w:sz="0" w:space="0" w:color="auto"/>
      </w:divBdr>
    </w:div>
    <w:div w:id="1090616457">
      <w:bodyDiv w:val="1"/>
      <w:marLeft w:val="0"/>
      <w:marRight w:val="0"/>
      <w:marTop w:val="0"/>
      <w:marBottom w:val="0"/>
      <w:divBdr>
        <w:top w:val="none" w:sz="0" w:space="0" w:color="auto"/>
        <w:left w:val="none" w:sz="0" w:space="0" w:color="auto"/>
        <w:bottom w:val="none" w:sz="0" w:space="0" w:color="auto"/>
        <w:right w:val="none" w:sz="0" w:space="0" w:color="auto"/>
      </w:divBdr>
    </w:div>
    <w:div w:id="1097556486">
      <w:bodyDiv w:val="1"/>
      <w:marLeft w:val="0"/>
      <w:marRight w:val="0"/>
      <w:marTop w:val="0"/>
      <w:marBottom w:val="0"/>
      <w:divBdr>
        <w:top w:val="none" w:sz="0" w:space="0" w:color="auto"/>
        <w:left w:val="none" w:sz="0" w:space="0" w:color="auto"/>
        <w:bottom w:val="none" w:sz="0" w:space="0" w:color="auto"/>
        <w:right w:val="none" w:sz="0" w:space="0" w:color="auto"/>
      </w:divBdr>
    </w:div>
    <w:div w:id="1110012263">
      <w:bodyDiv w:val="1"/>
      <w:marLeft w:val="0"/>
      <w:marRight w:val="0"/>
      <w:marTop w:val="0"/>
      <w:marBottom w:val="0"/>
      <w:divBdr>
        <w:top w:val="none" w:sz="0" w:space="0" w:color="auto"/>
        <w:left w:val="none" w:sz="0" w:space="0" w:color="auto"/>
        <w:bottom w:val="none" w:sz="0" w:space="0" w:color="auto"/>
        <w:right w:val="none" w:sz="0" w:space="0" w:color="auto"/>
      </w:divBdr>
    </w:div>
    <w:div w:id="1113984110">
      <w:bodyDiv w:val="1"/>
      <w:marLeft w:val="0"/>
      <w:marRight w:val="0"/>
      <w:marTop w:val="0"/>
      <w:marBottom w:val="0"/>
      <w:divBdr>
        <w:top w:val="none" w:sz="0" w:space="0" w:color="auto"/>
        <w:left w:val="none" w:sz="0" w:space="0" w:color="auto"/>
        <w:bottom w:val="none" w:sz="0" w:space="0" w:color="auto"/>
        <w:right w:val="none" w:sz="0" w:space="0" w:color="auto"/>
      </w:divBdr>
    </w:div>
    <w:div w:id="1122918451">
      <w:bodyDiv w:val="1"/>
      <w:marLeft w:val="0"/>
      <w:marRight w:val="0"/>
      <w:marTop w:val="0"/>
      <w:marBottom w:val="0"/>
      <w:divBdr>
        <w:top w:val="none" w:sz="0" w:space="0" w:color="auto"/>
        <w:left w:val="none" w:sz="0" w:space="0" w:color="auto"/>
        <w:bottom w:val="none" w:sz="0" w:space="0" w:color="auto"/>
        <w:right w:val="none" w:sz="0" w:space="0" w:color="auto"/>
      </w:divBdr>
    </w:div>
    <w:div w:id="1170565584">
      <w:bodyDiv w:val="1"/>
      <w:marLeft w:val="0"/>
      <w:marRight w:val="0"/>
      <w:marTop w:val="0"/>
      <w:marBottom w:val="0"/>
      <w:divBdr>
        <w:top w:val="none" w:sz="0" w:space="0" w:color="auto"/>
        <w:left w:val="none" w:sz="0" w:space="0" w:color="auto"/>
        <w:bottom w:val="none" w:sz="0" w:space="0" w:color="auto"/>
        <w:right w:val="none" w:sz="0" w:space="0" w:color="auto"/>
      </w:divBdr>
    </w:div>
    <w:div w:id="1180435669">
      <w:bodyDiv w:val="1"/>
      <w:marLeft w:val="0"/>
      <w:marRight w:val="0"/>
      <w:marTop w:val="0"/>
      <w:marBottom w:val="0"/>
      <w:divBdr>
        <w:top w:val="none" w:sz="0" w:space="0" w:color="auto"/>
        <w:left w:val="none" w:sz="0" w:space="0" w:color="auto"/>
        <w:bottom w:val="none" w:sz="0" w:space="0" w:color="auto"/>
        <w:right w:val="none" w:sz="0" w:space="0" w:color="auto"/>
      </w:divBdr>
    </w:div>
    <w:div w:id="1180972745">
      <w:bodyDiv w:val="1"/>
      <w:marLeft w:val="0"/>
      <w:marRight w:val="0"/>
      <w:marTop w:val="0"/>
      <w:marBottom w:val="0"/>
      <w:divBdr>
        <w:top w:val="none" w:sz="0" w:space="0" w:color="auto"/>
        <w:left w:val="none" w:sz="0" w:space="0" w:color="auto"/>
        <w:bottom w:val="none" w:sz="0" w:space="0" w:color="auto"/>
        <w:right w:val="none" w:sz="0" w:space="0" w:color="auto"/>
      </w:divBdr>
    </w:div>
    <w:div w:id="1223298714">
      <w:bodyDiv w:val="1"/>
      <w:marLeft w:val="0"/>
      <w:marRight w:val="0"/>
      <w:marTop w:val="0"/>
      <w:marBottom w:val="0"/>
      <w:divBdr>
        <w:top w:val="none" w:sz="0" w:space="0" w:color="auto"/>
        <w:left w:val="none" w:sz="0" w:space="0" w:color="auto"/>
        <w:bottom w:val="none" w:sz="0" w:space="0" w:color="auto"/>
        <w:right w:val="none" w:sz="0" w:space="0" w:color="auto"/>
      </w:divBdr>
    </w:div>
    <w:div w:id="1258248821">
      <w:bodyDiv w:val="1"/>
      <w:marLeft w:val="0"/>
      <w:marRight w:val="0"/>
      <w:marTop w:val="0"/>
      <w:marBottom w:val="0"/>
      <w:divBdr>
        <w:top w:val="none" w:sz="0" w:space="0" w:color="auto"/>
        <w:left w:val="none" w:sz="0" w:space="0" w:color="auto"/>
        <w:bottom w:val="none" w:sz="0" w:space="0" w:color="auto"/>
        <w:right w:val="none" w:sz="0" w:space="0" w:color="auto"/>
      </w:divBdr>
    </w:div>
    <w:div w:id="1277954201">
      <w:bodyDiv w:val="1"/>
      <w:marLeft w:val="0"/>
      <w:marRight w:val="0"/>
      <w:marTop w:val="0"/>
      <w:marBottom w:val="0"/>
      <w:divBdr>
        <w:top w:val="none" w:sz="0" w:space="0" w:color="auto"/>
        <w:left w:val="none" w:sz="0" w:space="0" w:color="auto"/>
        <w:bottom w:val="none" w:sz="0" w:space="0" w:color="auto"/>
        <w:right w:val="none" w:sz="0" w:space="0" w:color="auto"/>
      </w:divBdr>
    </w:div>
    <w:div w:id="1281492282">
      <w:bodyDiv w:val="1"/>
      <w:marLeft w:val="0"/>
      <w:marRight w:val="0"/>
      <w:marTop w:val="0"/>
      <w:marBottom w:val="0"/>
      <w:divBdr>
        <w:top w:val="none" w:sz="0" w:space="0" w:color="auto"/>
        <w:left w:val="none" w:sz="0" w:space="0" w:color="auto"/>
        <w:bottom w:val="none" w:sz="0" w:space="0" w:color="auto"/>
        <w:right w:val="none" w:sz="0" w:space="0" w:color="auto"/>
      </w:divBdr>
    </w:div>
    <w:div w:id="1385983366">
      <w:bodyDiv w:val="1"/>
      <w:marLeft w:val="0"/>
      <w:marRight w:val="0"/>
      <w:marTop w:val="0"/>
      <w:marBottom w:val="0"/>
      <w:divBdr>
        <w:top w:val="none" w:sz="0" w:space="0" w:color="auto"/>
        <w:left w:val="none" w:sz="0" w:space="0" w:color="auto"/>
        <w:bottom w:val="none" w:sz="0" w:space="0" w:color="auto"/>
        <w:right w:val="none" w:sz="0" w:space="0" w:color="auto"/>
      </w:divBdr>
    </w:div>
    <w:div w:id="1439713016">
      <w:bodyDiv w:val="1"/>
      <w:marLeft w:val="0"/>
      <w:marRight w:val="0"/>
      <w:marTop w:val="0"/>
      <w:marBottom w:val="0"/>
      <w:divBdr>
        <w:top w:val="none" w:sz="0" w:space="0" w:color="auto"/>
        <w:left w:val="none" w:sz="0" w:space="0" w:color="auto"/>
        <w:bottom w:val="none" w:sz="0" w:space="0" w:color="auto"/>
        <w:right w:val="none" w:sz="0" w:space="0" w:color="auto"/>
      </w:divBdr>
    </w:div>
    <w:div w:id="1476293053">
      <w:bodyDiv w:val="1"/>
      <w:marLeft w:val="0"/>
      <w:marRight w:val="0"/>
      <w:marTop w:val="0"/>
      <w:marBottom w:val="0"/>
      <w:divBdr>
        <w:top w:val="none" w:sz="0" w:space="0" w:color="auto"/>
        <w:left w:val="none" w:sz="0" w:space="0" w:color="auto"/>
        <w:bottom w:val="none" w:sz="0" w:space="0" w:color="auto"/>
        <w:right w:val="none" w:sz="0" w:space="0" w:color="auto"/>
      </w:divBdr>
    </w:div>
    <w:div w:id="1518739497">
      <w:bodyDiv w:val="1"/>
      <w:marLeft w:val="0"/>
      <w:marRight w:val="0"/>
      <w:marTop w:val="0"/>
      <w:marBottom w:val="0"/>
      <w:divBdr>
        <w:top w:val="none" w:sz="0" w:space="0" w:color="auto"/>
        <w:left w:val="none" w:sz="0" w:space="0" w:color="auto"/>
        <w:bottom w:val="none" w:sz="0" w:space="0" w:color="auto"/>
        <w:right w:val="none" w:sz="0" w:space="0" w:color="auto"/>
      </w:divBdr>
    </w:div>
    <w:div w:id="1551576459">
      <w:bodyDiv w:val="1"/>
      <w:marLeft w:val="0"/>
      <w:marRight w:val="0"/>
      <w:marTop w:val="0"/>
      <w:marBottom w:val="0"/>
      <w:divBdr>
        <w:top w:val="none" w:sz="0" w:space="0" w:color="auto"/>
        <w:left w:val="none" w:sz="0" w:space="0" w:color="auto"/>
        <w:bottom w:val="none" w:sz="0" w:space="0" w:color="auto"/>
        <w:right w:val="none" w:sz="0" w:space="0" w:color="auto"/>
      </w:divBdr>
    </w:div>
    <w:div w:id="1569342065">
      <w:bodyDiv w:val="1"/>
      <w:marLeft w:val="0"/>
      <w:marRight w:val="0"/>
      <w:marTop w:val="0"/>
      <w:marBottom w:val="0"/>
      <w:divBdr>
        <w:top w:val="none" w:sz="0" w:space="0" w:color="auto"/>
        <w:left w:val="none" w:sz="0" w:space="0" w:color="auto"/>
        <w:bottom w:val="none" w:sz="0" w:space="0" w:color="auto"/>
        <w:right w:val="none" w:sz="0" w:space="0" w:color="auto"/>
      </w:divBdr>
    </w:div>
    <w:div w:id="1593050368">
      <w:bodyDiv w:val="1"/>
      <w:marLeft w:val="0"/>
      <w:marRight w:val="0"/>
      <w:marTop w:val="0"/>
      <w:marBottom w:val="0"/>
      <w:divBdr>
        <w:top w:val="none" w:sz="0" w:space="0" w:color="auto"/>
        <w:left w:val="none" w:sz="0" w:space="0" w:color="auto"/>
        <w:bottom w:val="none" w:sz="0" w:space="0" w:color="auto"/>
        <w:right w:val="none" w:sz="0" w:space="0" w:color="auto"/>
      </w:divBdr>
    </w:div>
    <w:div w:id="1658801281">
      <w:bodyDiv w:val="1"/>
      <w:marLeft w:val="0"/>
      <w:marRight w:val="0"/>
      <w:marTop w:val="0"/>
      <w:marBottom w:val="0"/>
      <w:divBdr>
        <w:top w:val="none" w:sz="0" w:space="0" w:color="auto"/>
        <w:left w:val="none" w:sz="0" w:space="0" w:color="auto"/>
        <w:bottom w:val="none" w:sz="0" w:space="0" w:color="auto"/>
        <w:right w:val="none" w:sz="0" w:space="0" w:color="auto"/>
      </w:divBdr>
    </w:div>
    <w:div w:id="1671565655">
      <w:bodyDiv w:val="1"/>
      <w:marLeft w:val="0"/>
      <w:marRight w:val="0"/>
      <w:marTop w:val="0"/>
      <w:marBottom w:val="0"/>
      <w:divBdr>
        <w:top w:val="none" w:sz="0" w:space="0" w:color="auto"/>
        <w:left w:val="none" w:sz="0" w:space="0" w:color="auto"/>
        <w:bottom w:val="none" w:sz="0" w:space="0" w:color="auto"/>
        <w:right w:val="none" w:sz="0" w:space="0" w:color="auto"/>
      </w:divBdr>
    </w:div>
    <w:div w:id="1741712273">
      <w:bodyDiv w:val="1"/>
      <w:marLeft w:val="0"/>
      <w:marRight w:val="0"/>
      <w:marTop w:val="0"/>
      <w:marBottom w:val="0"/>
      <w:divBdr>
        <w:top w:val="none" w:sz="0" w:space="0" w:color="auto"/>
        <w:left w:val="none" w:sz="0" w:space="0" w:color="auto"/>
        <w:bottom w:val="none" w:sz="0" w:space="0" w:color="auto"/>
        <w:right w:val="none" w:sz="0" w:space="0" w:color="auto"/>
      </w:divBdr>
    </w:div>
    <w:div w:id="1776562044">
      <w:bodyDiv w:val="1"/>
      <w:marLeft w:val="0"/>
      <w:marRight w:val="0"/>
      <w:marTop w:val="0"/>
      <w:marBottom w:val="0"/>
      <w:divBdr>
        <w:top w:val="none" w:sz="0" w:space="0" w:color="auto"/>
        <w:left w:val="none" w:sz="0" w:space="0" w:color="auto"/>
        <w:bottom w:val="none" w:sz="0" w:space="0" w:color="auto"/>
        <w:right w:val="none" w:sz="0" w:space="0" w:color="auto"/>
      </w:divBdr>
    </w:div>
    <w:div w:id="1834954758">
      <w:bodyDiv w:val="1"/>
      <w:marLeft w:val="0"/>
      <w:marRight w:val="0"/>
      <w:marTop w:val="0"/>
      <w:marBottom w:val="0"/>
      <w:divBdr>
        <w:top w:val="none" w:sz="0" w:space="0" w:color="auto"/>
        <w:left w:val="none" w:sz="0" w:space="0" w:color="auto"/>
        <w:bottom w:val="none" w:sz="0" w:space="0" w:color="auto"/>
        <w:right w:val="none" w:sz="0" w:space="0" w:color="auto"/>
      </w:divBdr>
    </w:div>
    <w:div w:id="1891918704">
      <w:bodyDiv w:val="1"/>
      <w:marLeft w:val="0"/>
      <w:marRight w:val="0"/>
      <w:marTop w:val="0"/>
      <w:marBottom w:val="0"/>
      <w:divBdr>
        <w:top w:val="none" w:sz="0" w:space="0" w:color="auto"/>
        <w:left w:val="none" w:sz="0" w:space="0" w:color="auto"/>
        <w:bottom w:val="none" w:sz="0" w:space="0" w:color="auto"/>
        <w:right w:val="none" w:sz="0" w:space="0" w:color="auto"/>
      </w:divBdr>
    </w:div>
    <w:div w:id="1931888018">
      <w:bodyDiv w:val="1"/>
      <w:marLeft w:val="0"/>
      <w:marRight w:val="0"/>
      <w:marTop w:val="0"/>
      <w:marBottom w:val="0"/>
      <w:divBdr>
        <w:top w:val="none" w:sz="0" w:space="0" w:color="auto"/>
        <w:left w:val="none" w:sz="0" w:space="0" w:color="auto"/>
        <w:bottom w:val="none" w:sz="0" w:space="0" w:color="auto"/>
        <w:right w:val="none" w:sz="0" w:space="0" w:color="auto"/>
      </w:divBdr>
    </w:div>
    <w:div w:id="1944414252">
      <w:bodyDiv w:val="1"/>
      <w:marLeft w:val="0"/>
      <w:marRight w:val="0"/>
      <w:marTop w:val="0"/>
      <w:marBottom w:val="0"/>
      <w:divBdr>
        <w:top w:val="none" w:sz="0" w:space="0" w:color="auto"/>
        <w:left w:val="none" w:sz="0" w:space="0" w:color="auto"/>
        <w:bottom w:val="none" w:sz="0" w:space="0" w:color="auto"/>
        <w:right w:val="none" w:sz="0" w:space="0" w:color="auto"/>
      </w:divBdr>
    </w:div>
    <w:div w:id="2015915874">
      <w:bodyDiv w:val="1"/>
      <w:marLeft w:val="0"/>
      <w:marRight w:val="0"/>
      <w:marTop w:val="0"/>
      <w:marBottom w:val="0"/>
      <w:divBdr>
        <w:top w:val="none" w:sz="0" w:space="0" w:color="auto"/>
        <w:left w:val="none" w:sz="0" w:space="0" w:color="auto"/>
        <w:bottom w:val="none" w:sz="0" w:space="0" w:color="auto"/>
        <w:right w:val="none" w:sz="0" w:space="0" w:color="auto"/>
      </w:divBdr>
    </w:div>
    <w:div w:id="2092580121">
      <w:bodyDiv w:val="1"/>
      <w:marLeft w:val="0"/>
      <w:marRight w:val="0"/>
      <w:marTop w:val="0"/>
      <w:marBottom w:val="0"/>
      <w:divBdr>
        <w:top w:val="none" w:sz="0" w:space="0" w:color="auto"/>
        <w:left w:val="none" w:sz="0" w:space="0" w:color="auto"/>
        <w:bottom w:val="none" w:sz="0" w:space="0" w:color="auto"/>
        <w:right w:val="none" w:sz="0" w:space="0" w:color="auto"/>
      </w:divBdr>
    </w:div>
    <w:div w:id="2095663570">
      <w:bodyDiv w:val="1"/>
      <w:marLeft w:val="0"/>
      <w:marRight w:val="0"/>
      <w:marTop w:val="0"/>
      <w:marBottom w:val="0"/>
      <w:divBdr>
        <w:top w:val="none" w:sz="0" w:space="0" w:color="auto"/>
        <w:left w:val="none" w:sz="0" w:space="0" w:color="auto"/>
        <w:bottom w:val="none" w:sz="0" w:space="0" w:color="auto"/>
        <w:right w:val="none" w:sz="0" w:space="0" w:color="auto"/>
      </w:divBdr>
    </w:div>
    <w:div w:id="213031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icitatie.ro/pub"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6FC4B-FFA3-4474-BD1C-B0C64880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5227</Words>
  <Characters>30322</Characters>
  <Application>Microsoft Office Word</Application>
  <DocSecurity>0</DocSecurity>
  <Lines>252</Lines>
  <Paragraphs>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IT ASSMB</cp:lastModifiedBy>
  <cp:revision>25</cp:revision>
  <cp:lastPrinted>2025-06-18T12:55:00Z</cp:lastPrinted>
  <dcterms:created xsi:type="dcterms:W3CDTF">2025-04-15T06:09:00Z</dcterms:created>
  <dcterms:modified xsi:type="dcterms:W3CDTF">2026-05-07T12:14:00Z</dcterms:modified>
</cp:coreProperties>
</file>