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40876" w14:textId="3C9A5400" w:rsidR="00304749" w:rsidRPr="007B4111" w:rsidRDefault="00304749" w:rsidP="00304749">
      <w:pPr>
        <w:widowControl w:val="0"/>
        <w:spacing w:after="240" w:line="240" w:lineRule="auto"/>
        <w:jc w:val="center"/>
        <w:rPr>
          <w:rFonts w:cstheme="minorHAnsi"/>
          <w:b/>
          <w:sz w:val="24"/>
          <w:szCs w:val="24"/>
          <w:lang w:val="ro-RO"/>
        </w:rPr>
      </w:pPr>
      <w:bookmarkStart w:id="0" w:name="_GoBack"/>
      <w:r w:rsidRPr="007B4111">
        <w:rPr>
          <w:rFonts w:cstheme="minorHAnsi"/>
          <w:b/>
          <w:sz w:val="24"/>
          <w:szCs w:val="24"/>
          <w:lang w:val="ro-RO"/>
        </w:rPr>
        <w:t>ANEXA – FACTORI DE EVALUARE</w:t>
      </w:r>
    </w:p>
    <w:p w14:paraId="6E456324" w14:textId="77777777" w:rsidR="00304749" w:rsidRPr="007B4111" w:rsidRDefault="00304749" w:rsidP="00304749">
      <w:pPr>
        <w:widowControl w:val="0"/>
        <w:spacing w:after="240" w:line="240" w:lineRule="auto"/>
        <w:jc w:val="center"/>
        <w:rPr>
          <w:rFonts w:cstheme="minorHAnsi"/>
          <w:sz w:val="24"/>
          <w:szCs w:val="24"/>
          <w:lang w:val="ro-RO"/>
        </w:rPr>
      </w:pPr>
    </w:p>
    <w:p w14:paraId="76F958D5" w14:textId="77777777" w:rsidR="00304749" w:rsidRPr="007B4111" w:rsidRDefault="00304749" w:rsidP="00304749">
      <w:pPr>
        <w:widowControl w:val="0"/>
        <w:spacing w:after="240" w:line="240" w:lineRule="auto"/>
        <w:jc w:val="center"/>
        <w:rPr>
          <w:rFonts w:cstheme="minorHAnsi"/>
          <w:sz w:val="24"/>
          <w:szCs w:val="24"/>
          <w:lang w:val="ro-RO"/>
        </w:rPr>
      </w:pPr>
      <w:bookmarkStart w:id="1" w:name="_Hlk182578294"/>
      <w:bookmarkStart w:id="2" w:name="_Hlk222582653"/>
      <w:r w:rsidRPr="007B4111">
        <w:rPr>
          <w:rFonts w:cstheme="minorHAnsi"/>
          <w:b/>
          <w:sz w:val="24"/>
          <w:szCs w:val="24"/>
          <w:shd w:val="clear" w:color="auto" w:fill="FFFFFF"/>
          <w:lang w:val="ro-RO"/>
        </w:rPr>
        <w:t xml:space="preserve">Servicii întocmire documentație tehnico-economică faza SF/DALI si documentații tehnice conexe pentru amenajări de tip outdoor in Valea Jiului </w:t>
      </w:r>
    </w:p>
    <w:bookmarkEnd w:id="1"/>
    <w:p w14:paraId="56D1CDDA" w14:textId="77777777" w:rsidR="00304749" w:rsidRPr="007B4111" w:rsidRDefault="00304749" w:rsidP="00304749">
      <w:pPr>
        <w:widowControl w:val="0"/>
        <w:spacing w:after="240" w:line="240" w:lineRule="auto"/>
        <w:jc w:val="center"/>
        <w:rPr>
          <w:rFonts w:cstheme="minorHAnsi"/>
          <w:sz w:val="24"/>
          <w:szCs w:val="24"/>
          <w:lang w:val="ro-RO"/>
        </w:rPr>
      </w:pPr>
      <w:r w:rsidRPr="007B4111">
        <w:rPr>
          <w:rFonts w:cstheme="minorHAnsi"/>
          <w:b/>
          <w:sz w:val="24"/>
          <w:szCs w:val="24"/>
          <w:shd w:val="clear" w:color="auto" w:fill="FFFFFF"/>
          <w:lang w:val="ro-RO"/>
        </w:rPr>
        <w:t>LOT 1 – Bikepark Downhill Munții Parâng</w:t>
      </w:r>
    </w:p>
    <w:p w14:paraId="49D30261" w14:textId="77777777" w:rsidR="00304749" w:rsidRPr="007B4111" w:rsidRDefault="00304749" w:rsidP="00304749">
      <w:pPr>
        <w:widowControl w:val="0"/>
        <w:spacing w:after="240" w:line="240" w:lineRule="auto"/>
        <w:jc w:val="center"/>
        <w:rPr>
          <w:rFonts w:cstheme="minorHAnsi"/>
          <w:sz w:val="24"/>
          <w:szCs w:val="24"/>
          <w:lang w:val="ro-RO"/>
        </w:rPr>
      </w:pPr>
      <w:r w:rsidRPr="007B4111">
        <w:rPr>
          <w:rFonts w:cstheme="minorHAnsi"/>
          <w:b/>
          <w:sz w:val="24"/>
          <w:szCs w:val="24"/>
          <w:shd w:val="clear" w:color="auto" w:fill="FFFFFF"/>
          <w:lang w:val="ro-RO"/>
        </w:rPr>
        <w:t>LOT 2 – Family-Friendly Bikepark Vulcan</w:t>
      </w:r>
    </w:p>
    <w:p w14:paraId="3F0F2971" w14:textId="77777777" w:rsidR="00304749" w:rsidRPr="007B4111" w:rsidRDefault="00304749" w:rsidP="00304749">
      <w:pPr>
        <w:widowControl w:val="0"/>
        <w:spacing w:after="240" w:line="240" w:lineRule="auto"/>
        <w:jc w:val="center"/>
        <w:rPr>
          <w:rFonts w:cstheme="minorHAnsi"/>
          <w:sz w:val="24"/>
          <w:szCs w:val="24"/>
          <w:lang w:val="ro-RO"/>
        </w:rPr>
      </w:pPr>
      <w:r w:rsidRPr="007B4111">
        <w:rPr>
          <w:rFonts w:cstheme="minorHAnsi"/>
          <w:b/>
          <w:sz w:val="24"/>
          <w:szCs w:val="24"/>
          <w:shd w:val="clear" w:color="auto" w:fill="FFFFFF"/>
          <w:lang w:val="ro-RO"/>
        </w:rPr>
        <w:t>LOT 3 – Family-Friendly Bikepark Petrila</w:t>
      </w:r>
    </w:p>
    <w:p w14:paraId="43B5A499" w14:textId="77777777" w:rsidR="00304749" w:rsidRPr="007B4111" w:rsidRDefault="00304749" w:rsidP="00304749">
      <w:pPr>
        <w:widowControl w:val="0"/>
        <w:spacing w:after="240" w:line="240" w:lineRule="auto"/>
        <w:jc w:val="center"/>
        <w:rPr>
          <w:rFonts w:cstheme="minorHAnsi"/>
          <w:sz w:val="24"/>
          <w:szCs w:val="24"/>
          <w:lang w:val="ro-RO"/>
        </w:rPr>
      </w:pPr>
      <w:r w:rsidRPr="007B4111">
        <w:rPr>
          <w:rFonts w:cstheme="minorHAnsi"/>
          <w:b/>
          <w:sz w:val="24"/>
          <w:szCs w:val="24"/>
          <w:shd w:val="clear" w:color="auto" w:fill="FFFFFF"/>
          <w:lang w:val="ro-RO"/>
        </w:rPr>
        <w:t>LOT 4 – Whitewater Park Uricani</w:t>
      </w:r>
    </w:p>
    <w:bookmarkEnd w:id="2"/>
    <w:p w14:paraId="0E71F0C0"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 xml:space="preserve">Având în vedere natura serviciilor care fac obiectul prezentei achiziții, respectiv servicii intelectuale de elaborare a documentațiilor tehnico-economice faza SF/DALI și a documentațiilor tehnice conexe pentru obiective distincte de investiții, autoritatea contractantă a ales criteriul de atribuire </w:t>
      </w:r>
      <w:r w:rsidRPr="007B4111">
        <w:rPr>
          <w:rFonts w:eastAsia="Times New Roman" w:cstheme="minorHAnsi"/>
          <w:b/>
          <w:bCs/>
          <w:sz w:val="24"/>
          <w:szCs w:val="24"/>
          <w:lang w:val="ro-RO"/>
        </w:rPr>
        <w:t>„cel mai bun raport calitate-preț”</w:t>
      </w:r>
      <w:r w:rsidRPr="007B4111">
        <w:rPr>
          <w:rFonts w:eastAsia="Times New Roman" w:cstheme="minorHAnsi"/>
          <w:sz w:val="24"/>
          <w:szCs w:val="24"/>
          <w:lang w:val="ro-RO"/>
        </w:rPr>
        <w:t>, întrucât aprecierea ofertei nu poate fi realizată exclusiv prin raportare la componenta financiară, ci trebuie să reflecte și calitatea resursei umane propuse, precum și calitatea abordării tehnice și metodologice a contractului.</w:t>
      </w:r>
    </w:p>
    <w:p w14:paraId="7570CC2E" w14:textId="77777777" w:rsidR="007B4111" w:rsidRPr="007B4111" w:rsidRDefault="007B4111" w:rsidP="00B03450">
      <w:pPr>
        <w:spacing w:after="0" w:line="240" w:lineRule="auto"/>
        <w:jc w:val="both"/>
        <w:rPr>
          <w:rFonts w:eastAsia="Times New Roman" w:cstheme="minorHAnsi"/>
          <w:sz w:val="24"/>
          <w:szCs w:val="24"/>
          <w:lang w:val="ro-RO"/>
        </w:rPr>
      </w:pPr>
    </w:p>
    <w:p w14:paraId="2A4B5F02" w14:textId="77777777" w:rsidR="00B03450" w:rsidRPr="007B4111" w:rsidRDefault="00B03450" w:rsidP="00B03450">
      <w:pPr>
        <w:spacing w:after="0" w:line="240" w:lineRule="auto"/>
        <w:jc w:val="both"/>
        <w:rPr>
          <w:rFonts w:eastAsia="Times New Roman" w:cstheme="minorHAnsi"/>
          <w:sz w:val="24"/>
          <w:szCs w:val="24"/>
          <w:lang w:val="ro-RO"/>
        </w:rPr>
      </w:pPr>
    </w:p>
    <w:p w14:paraId="288888F9"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 xml:space="preserve">Prin urmare, criteriul de atribuire aplicat este </w:t>
      </w:r>
      <w:r w:rsidRPr="007B4111">
        <w:rPr>
          <w:rFonts w:eastAsia="Times New Roman" w:cstheme="minorHAnsi"/>
          <w:b/>
          <w:bCs/>
          <w:sz w:val="24"/>
          <w:szCs w:val="24"/>
          <w:lang w:val="ro-RO"/>
        </w:rPr>
        <w:t>„cel mai bun raport calitate-preț”</w:t>
      </w:r>
      <w:r w:rsidRPr="007B4111">
        <w:rPr>
          <w:rFonts w:eastAsia="Times New Roman" w:cstheme="minorHAnsi"/>
          <w:sz w:val="24"/>
          <w:szCs w:val="24"/>
          <w:lang w:val="ro-RO"/>
        </w:rPr>
        <w:t>, cu următoarea structură:</w:t>
      </w:r>
    </w:p>
    <w:p w14:paraId="18FB899B"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Factorul 1 – Prețul ofertei</w:t>
      </w:r>
      <w:r w:rsidRPr="007B4111">
        <w:rPr>
          <w:rFonts w:eastAsia="Times New Roman" w:cstheme="minorHAnsi"/>
          <w:sz w:val="24"/>
          <w:szCs w:val="24"/>
          <w:lang w:val="ro-RO"/>
        </w:rPr>
        <w:t xml:space="preserve"> – </w:t>
      </w:r>
      <w:r w:rsidRPr="007B4111">
        <w:rPr>
          <w:rFonts w:eastAsia="Times New Roman" w:cstheme="minorHAnsi"/>
          <w:b/>
          <w:bCs/>
          <w:sz w:val="24"/>
          <w:szCs w:val="24"/>
          <w:lang w:val="ro-RO"/>
        </w:rPr>
        <w:t>40 puncte</w:t>
      </w:r>
    </w:p>
    <w:p w14:paraId="04DACE49"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Factorul 2 – Experiența experților-cheie</w:t>
      </w:r>
      <w:r w:rsidRPr="007B4111">
        <w:rPr>
          <w:rFonts w:eastAsia="Times New Roman" w:cstheme="minorHAnsi"/>
          <w:sz w:val="24"/>
          <w:szCs w:val="24"/>
          <w:lang w:val="ro-RO"/>
        </w:rPr>
        <w:t xml:space="preserve"> – </w:t>
      </w:r>
      <w:r w:rsidRPr="007B4111">
        <w:rPr>
          <w:rFonts w:eastAsia="Times New Roman" w:cstheme="minorHAnsi"/>
          <w:b/>
          <w:bCs/>
          <w:sz w:val="24"/>
          <w:szCs w:val="24"/>
          <w:lang w:val="ro-RO"/>
        </w:rPr>
        <w:t>30 puncte</w:t>
      </w:r>
    </w:p>
    <w:p w14:paraId="59288B3A"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Factorul 3 – Factor metodologic și de integrare a obiectivului de investiții în contextul zonal</w:t>
      </w:r>
      <w:r w:rsidRPr="007B4111">
        <w:rPr>
          <w:rFonts w:eastAsia="Times New Roman" w:cstheme="minorHAnsi"/>
          <w:sz w:val="24"/>
          <w:szCs w:val="24"/>
          <w:lang w:val="ro-RO"/>
        </w:rPr>
        <w:t xml:space="preserve"> – </w:t>
      </w:r>
      <w:r w:rsidRPr="007B4111">
        <w:rPr>
          <w:rFonts w:eastAsia="Times New Roman" w:cstheme="minorHAnsi"/>
          <w:b/>
          <w:bCs/>
          <w:sz w:val="24"/>
          <w:szCs w:val="24"/>
          <w:lang w:val="ro-RO"/>
        </w:rPr>
        <w:t>30 puncte</w:t>
      </w:r>
    </w:p>
    <w:p w14:paraId="03721F91"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Punctajul total al fiecărei oferte se calculează ca sumă a punctajelor obținute pentru cei 3 factori de evaluare, respectiv:</w:t>
      </w:r>
    </w:p>
    <w:p w14:paraId="4C31BBF1"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P total = P1 + P2 + P3</w:t>
      </w:r>
    </w:p>
    <w:p w14:paraId="2B03E438" w14:textId="77777777" w:rsidR="00B03450" w:rsidRPr="007B4111" w:rsidRDefault="00B03450" w:rsidP="00B03450">
      <w:pPr>
        <w:spacing w:after="0" w:line="240" w:lineRule="auto"/>
        <w:jc w:val="both"/>
        <w:rPr>
          <w:rFonts w:cstheme="minorHAnsi"/>
          <w:b/>
          <w:bCs/>
          <w:sz w:val="24"/>
          <w:szCs w:val="24"/>
          <w:lang w:val="ro-RO"/>
        </w:rPr>
      </w:pPr>
    </w:p>
    <w:p w14:paraId="4F56FFC0" w14:textId="77777777" w:rsidR="00B03450" w:rsidRPr="007B4111" w:rsidRDefault="00B03450" w:rsidP="00B03450">
      <w:pPr>
        <w:spacing w:after="0" w:line="240" w:lineRule="auto"/>
        <w:jc w:val="both"/>
        <w:rPr>
          <w:rFonts w:cstheme="minorHAnsi"/>
          <w:sz w:val="24"/>
          <w:szCs w:val="24"/>
          <w:lang w:val="ro-RO"/>
        </w:rPr>
      </w:pPr>
      <w:r w:rsidRPr="007B4111">
        <w:rPr>
          <w:rFonts w:cstheme="minorHAnsi"/>
          <w:sz w:val="24"/>
          <w:szCs w:val="24"/>
          <w:lang w:val="ro-RO"/>
        </w:rPr>
        <w:t xml:space="preserve">Punctajul total pentru fiecare lot se calculează astfel: </w:t>
      </w:r>
      <w:r w:rsidRPr="007B4111">
        <w:rPr>
          <w:rFonts w:cstheme="minorHAnsi"/>
          <w:b/>
          <w:bCs/>
          <w:sz w:val="24"/>
          <w:szCs w:val="24"/>
          <w:lang w:val="ro-RO"/>
        </w:rPr>
        <w:t>P_total(lot) = P1 + P2 + P3</w:t>
      </w:r>
      <w:r w:rsidRPr="007B4111">
        <w:rPr>
          <w:rFonts w:cstheme="minorHAnsi"/>
          <w:sz w:val="24"/>
          <w:szCs w:val="24"/>
          <w:lang w:val="ro-RO"/>
        </w:rPr>
        <w:t>, unde P1, P2 și P3 sunt punctajele obținute pentru factorii 1–3 pentru lotul respectiv.</w:t>
      </w:r>
    </w:p>
    <w:p w14:paraId="579E468F" w14:textId="77777777" w:rsidR="00B03450" w:rsidRPr="007B4111" w:rsidRDefault="00B03450" w:rsidP="00B03450">
      <w:pPr>
        <w:spacing w:after="0" w:line="240" w:lineRule="auto"/>
        <w:jc w:val="both"/>
        <w:rPr>
          <w:rFonts w:cstheme="minorHAnsi"/>
          <w:sz w:val="24"/>
          <w:szCs w:val="24"/>
          <w:lang w:val="ro-RO"/>
        </w:rPr>
      </w:pPr>
    </w:p>
    <w:p w14:paraId="6E05C5AC" w14:textId="77777777" w:rsidR="00B03450" w:rsidRPr="007B4111" w:rsidRDefault="00B03450" w:rsidP="00B03450">
      <w:pPr>
        <w:spacing w:after="0" w:line="240" w:lineRule="auto"/>
        <w:jc w:val="both"/>
        <w:rPr>
          <w:rFonts w:cstheme="minorHAnsi"/>
          <w:sz w:val="24"/>
          <w:szCs w:val="24"/>
          <w:lang w:val="ro-RO"/>
        </w:rPr>
      </w:pPr>
      <w:r w:rsidRPr="007B4111">
        <w:rPr>
          <w:rFonts w:cstheme="minorHAnsi"/>
          <w:sz w:val="24"/>
          <w:szCs w:val="24"/>
          <w:lang w:val="ro-RO"/>
        </w:rPr>
        <w:t xml:space="preserve">Evaluarea propunerilor se va face după cum urmează: </w:t>
      </w:r>
      <w:r w:rsidRPr="007B4111">
        <w:rPr>
          <w:rFonts w:cstheme="minorHAnsi"/>
          <w:sz w:val="24"/>
          <w:szCs w:val="24"/>
          <w:lang w:val="ro-RO"/>
        </w:rPr>
        <w:tab/>
      </w:r>
    </w:p>
    <w:p w14:paraId="6E7D3CA3" w14:textId="77777777" w:rsidR="00B03450" w:rsidRPr="007B4111" w:rsidRDefault="00B03450" w:rsidP="00B03450">
      <w:pPr>
        <w:spacing w:after="0" w:line="240" w:lineRule="auto"/>
        <w:jc w:val="both"/>
        <w:rPr>
          <w:rFonts w:cstheme="minorHAnsi"/>
          <w:sz w:val="24"/>
          <w:szCs w:val="24"/>
          <w:lang w:val="ro-RO"/>
        </w:rPr>
      </w:pPr>
    </w:p>
    <w:p w14:paraId="558C1B72" w14:textId="77777777" w:rsidR="00B03450" w:rsidRPr="007B4111" w:rsidRDefault="00B03450" w:rsidP="00B03450">
      <w:pPr>
        <w:spacing w:after="0" w:line="240" w:lineRule="auto"/>
        <w:jc w:val="both"/>
        <w:rPr>
          <w:rFonts w:cstheme="minorHAnsi"/>
          <w:b/>
          <w:bCs/>
          <w:sz w:val="24"/>
          <w:szCs w:val="24"/>
          <w:lang w:val="ro-RO"/>
        </w:rPr>
      </w:pPr>
      <w:r w:rsidRPr="007B4111">
        <w:rPr>
          <w:rFonts w:cstheme="minorHAnsi"/>
          <w:b/>
          <w:bCs/>
          <w:sz w:val="24"/>
          <w:szCs w:val="24"/>
          <w:lang w:val="ro-RO"/>
        </w:rPr>
        <w:t>FACTOR 1– Evaluarea propunerii financiare (max. 40 puncte)</w:t>
      </w:r>
    </w:p>
    <w:p w14:paraId="7B05C358" w14:textId="77777777" w:rsidR="00B03450" w:rsidRPr="007B4111" w:rsidRDefault="00B03450" w:rsidP="00B03450">
      <w:pPr>
        <w:spacing w:after="0" w:line="240" w:lineRule="auto"/>
        <w:jc w:val="both"/>
        <w:rPr>
          <w:rFonts w:cstheme="minorHAnsi"/>
          <w:b/>
          <w:bCs/>
          <w:sz w:val="24"/>
          <w:szCs w:val="24"/>
          <w:lang w:val="ro-RO"/>
        </w:rPr>
      </w:pPr>
    </w:p>
    <w:p w14:paraId="27240C7E" w14:textId="77777777" w:rsidR="00B03450" w:rsidRPr="007B4111" w:rsidRDefault="00B03450" w:rsidP="00B03450">
      <w:pPr>
        <w:spacing w:after="0" w:line="240" w:lineRule="auto"/>
        <w:jc w:val="both"/>
        <w:rPr>
          <w:rFonts w:cstheme="minorHAnsi"/>
          <w:sz w:val="24"/>
          <w:szCs w:val="24"/>
          <w:lang w:val="ro-RO"/>
        </w:rPr>
      </w:pPr>
      <w:r w:rsidRPr="007B4111">
        <w:rPr>
          <w:rFonts w:cstheme="minorHAnsi"/>
          <w:sz w:val="24"/>
          <w:szCs w:val="24"/>
          <w:lang w:val="ro-RO"/>
        </w:rPr>
        <w:t xml:space="preserve">Pentru </w:t>
      </w:r>
      <w:r w:rsidRPr="007B4111">
        <w:rPr>
          <w:rFonts w:cstheme="minorHAnsi"/>
          <w:b/>
          <w:bCs/>
          <w:sz w:val="24"/>
          <w:szCs w:val="24"/>
          <w:lang w:val="ro-RO"/>
        </w:rPr>
        <w:t>EVALUAREA PROPUNERII FINANCIARE</w:t>
      </w:r>
      <w:r w:rsidRPr="007B4111">
        <w:rPr>
          <w:rFonts w:cstheme="minorHAnsi"/>
          <w:sz w:val="24"/>
          <w:szCs w:val="24"/>
          <w:lang w:val="ro-RO"/>
        </w:rPr>
        <w:t xml:space="preserve">, algoritmul de calcul este </w:t>
      </w:r>
      <w:r w:rsidRPr="007B4111">
        <w:rPr>
          <w:rFonts w:cstheme="minorHAnsi"/>
          <w:b/>
          <w:bCs/>
          <w:sz w:val="24"/>
          <w:szCs w:val="24"/>
          <w:lang w:val="ro-RO"/>
        </w:rPr>
        <w:t>Punctaj financiar = (preț minim*40/preț ofertat)</w:t>
      </w:r>
      <w:r w:rsidRPr="007B4111">
        <w:rPr>
          <w:rFonts w:cstheme="minorHAnsi"/>
          <w:sz w:val="24"/>
          <w:szCs w:val="24"/>
          <w:lang w:val="ro-RO"/>
        </w:rPr>
        <w:t>, în care:</w:t>
      </w:r>
    </w:p>
    <w:p w14:paraId="2D000BA0" w14:textId="77777777" w:rsidR="00B03450" w:rsidRPr="007B4111" w:rsidRDefault="00B03450" w:rsidP="00B03450">
      <w:pPr>
        <w:spacing w:after="0" w:line="240" w:lineRule="auto"/>
        <w:ind w:left="720"/>
        <w:jc w:val="both"/>
        <w:rPr>
          <w:rFonts w:cstheme="minorHAnsi"/>
          <w:sz w:val="24"/>
          <w:szCs w:val="24"/>
          <w:lang w:val="ro-RO"/>
        </w:rPr>
      </w:pPr>
      <w:r w:rsidRPr="007B4111">
        <w:rPr>
          <w:rFonts w:cstheme="minorHAnsi"/>
          <w:b/>
          <w:bCs/>
          <w:i/>
          <w:iCs/>
          <w:sz w:val="24"/>
          <w:szCs w:val="24"/>
          <w:lang w:val="ro-RO"/>
        </w:rPr>
        <w:t>a) preț minim</w:t>
      </w:r>
      <w:r w:rsidRPr="007B4111">
        <w:rPr>
          <w:rFonts w:cstheme="minorHAnsi"/>
          <w:sz w:val="24"/>
          <w:szCs w:val="24"/>
          <w:lang w:val="ro-RO"/>
        </w:rPr>
        <w:t xml:space="preserve"> este prețul cel mai scăzut din ofertele considerate admisibile și conforme din punct de vedere tehnic și i se va acorda maximul de puncte, respectiv </w:t>
      </w:r>
      <w:r w:rsidRPr="007B4111">
        <w:rPr>
          <w:rFonts w:cstheme="minorHAnsi"/>
          <w:b/>
          <w:bCs/>
          <w:sz w:val="24"/>
          <w:szCs w:val="24"/>
          <w:lang w:val="ro-RO"/>
        </w:rPr>
        <w:t>40 de puncte;</w:t>
      </w:r>
    </w:p>
    <w:p w14:paraId="75CAC865" w14:textId="77777777" w:rsidR="00B03450" w:rsidRPr="007B4111" w:rsidRDefault="00B03450" w:rsidP="00B03450">
      <w:pPr>
        <w:spacing w:after="0" w:line="240" w:lineRule="auto"/>
        <w:ind w:left="720"/>
        <w:jc w:val="both"/>
        <w:rPr>
          <w:rFonts w:cstheme="minorHAnsi"/>
          <w:sz w:val="24"/>
          <w:szCs w:val="24"/>
          <w:lang w:val="ro-RO"/>
        </w:rPr>
      </w:pPr>
      <w:r w:rsidRPr="007B4111">
        <w:rPr>
          <w:rFonts w:cstheme="minorHAnsi"/>
          <w:b/>
          <w:bCs/>
          <w:i/>
          <w:iCs/>
          <w:sz w:val="24"/>
          <w:szCs w:val="24"/>
          <w:lang w:val="ro-RO"/>
        </w:rPr>
        <w:t>b) preț ofertat</w:t>
      </w:r>
      <w:r w:rsidRPr="007B4111">
        <w:rPr>
          <w:rFonts w:cstheme="minorHAnsi"/>
          <w:sz w:val="24"/>
          <w:szCs w:val="24"/>
          <w:lang w:val="ro-RO"/>
        </w:rPr>
        <w:t xml:space="preserve"> este prețul ofertei evaluate</w:t>
      </w:r>
    </w:p>
    <w:p w14:paraId="0C55394D" w14:textId="440BEE80" w:rsidR="00B03450" w:rsidRPr="007B4111" w:rsidRDefault="00B03450" w:rsidP="00B03450">
      <w:pPr>
        <w:spacing w:after="0" w:line="240" w:lineRule="auto"/>
        <w:jc w:val="both"/>
        <w:rPr>
          <w:rFonts w:cstheme="minorHAnsi"/>
          <w:b/>
          <w:bCs/>
          <w:sz w:val="24"/>
          <w:szCs w:val="24"/>
          <w:lang w:val="ro-RO"/>
        </w:rPr>
      </w:pPr>
      <w:r w:rsidRPr="007B4111">
        <w:rPr>
          <w:rFonts w:cstheme="minorHAnsi"/>
          <w:sz w:val="24"/>
          <w:szCs w:val="24"/>
          <w:lang w:val="ro-RO"/>
        </w:rPr>
        <w:t xml:space="preserve">Valoarea propunerii financiare este </w:t>
      </w:r>
      <w:r w:rsidRPr="007B4111">
        <w:rPr>
          <w:rFonts w:cstheme="minorHAnsi"/>
          <w:b/>
          <w:bCs/>
          <w:sz w:val="24"/>
          <w:szCs w:val="24"/>
          <w:lang w:val="ro-RO"/>
        </w:rPr>
        <w:t>în lei fără TVA</w:t>
      </w:r>
      <w:r w:rsidRPr="007B4111">
        <w:rPr>
          <w:rFonts w:cstheme="minorHAnsi"/>
          <w:sz w:val="24"/>
          <w:szCs w:val="24"/>
          <w:lang w:val="ro-RO"/>
        </w:rPr>
        <w:t xml:space="preserve">. </w:t>
      </w:r>
      <w:r w:rsidR="00594967" w:rsidRPr="007B4111">
        <w:rPr>
          <w:rFonts w:cstheme="minorHAnsi"/>
          <w:sz w:val="24"/>
          <w:szCs w:val="24"/>
          <w:lang w:val="ro-RO"/>
        </w:rPr>
        <w:t>Propunerea financiară nu trebuie să depășească valoarea estimată aferentă lotului pentru care se depune oferta.</w:t>
      </w:r>
    </w:p>
    <w:p w14:paraId="3C8405C8" w14:textId="77777777" w:rsidR="00B03450" w:rsidRPr="007B4111" w:rsidRDefault="00B03450" w:rsidP="00B03450">
      <w:pPr>
        <w:pStyle w:val="NormalWeb"/>
        <w:rPr>
          <w:rFonts w:asciiTheme="minorHAnsi" w:hAnsiTheme="minorHAnsi" w:cstheme="minorHAnsi"/>
          <w:b/>
          <w:lang w:val="ro-RO"/>
        </w:rPr>
      </w:pPr>
      <w:r w:rsidRPr="007B4111">
        <w:rPr>
          <w:rFonts w:asciiTheme="minorHAnsi" w:hAnsiTheme="minorHAnsi" w:cstheme="minorHAnsi"/>
          <w:b/>
          <w:lang w:val="ro-RO"/>
        </w:rPr>
        <w:t>FACTOR 2 – Evaluarea experienței personalului/experților (max. 30 puncte)</w:t>
      </w:r>
    </w:p>
    <w:p w14:paraId="2FDE9616" w14:textId="77777777" w:rsidR="00B03450" w:rsidRPr="007B4111" w:rsidRDefault="00B03450" w:rsidP="00B03450">
      <w:pPr>
        <w:pStyle w:val="NormalWeb"/>
        <w:rPr>
          <w:rFonts w:asciiTheme="minorHAnsi" w:hAnsiTheme="minorHAnsi" w:cstheme="minorHAnsi"/>
          <w:lang w:val="ro-RO"/>
        </w:rPr>
      </w:pPr>
      <w:r w:rsidRPr="007B4111">
        <w:rPr>
          <w:rFonts w:asciiTheme="minorHAnsi" w:hAnsiTheme="minorHAnsi" w:cstheme="minorHAnsi"/>
          <w:lang w:val="ro-RO"/>
        </w:rPr>
        <w:t xml:space="preserve">Factorul 2 se calculează ca sumă a punctajelor obținute pe subfactori, </w:t>
      </w:r>
      <w:r w:rsidRPr="007B4111">
        <w:rPr>
          <w:rStyle w:val="Strong"/>
          <w:rFonts w:asciiTheme="minorHAnsi" w:hAnsiTheme="minorHAnsi" w:cstheme="minorHAnsi"/>
          <w:lang w:val="ro-RO"/>
        </w:rPr>
        <w:t>în corelare strictă cu profilul experților-cheie definit la cap. 8.2</w:t>
      </w:r>
      <w:r w:rsidRPr="007B4111">
        <w:rPr>
          <w:rFonts w:asciiTheme="minorHAnsi" w:hAnsiTheme="minorHAnsi" w:cstheme="minorHAnsi"/>
          <w:lang w:val="ro-RO"/>
        </w:rPr>
        <w:t xml:space="preserve"> (calificare/rol/responsabilități), aplicabili distinct fiecărui lot. Se punctează exclusiv </w:t>
      </w:r>
      <w:r w:rsidRPr="007B4111">
        <w:rPr>
          <w:rStyle w:val="Strong"/>
          <w:rFonts w:asciiTheme="minorHAnsi" w:hAnsiTheme="minorHAnsi" w:cstheme="minorHAnsi"/>
          <w:lang w:val="ro-RO"/>
        </w:rPr>
        <w:t>experiența relevantă suplimentară</w:t>
      </w:r>
      <w:r w:rsidRPr="007B4111">
        <w:rPr>
          <w:rFonts w:asciiTheme="minorHAnsi" w:hAnsiTheme="minorHAnsi" w:cstheme="minorHAnsi"/>
          <w:lang w:val="ro-RO"/>
        </w:rPr>
        <w:t xml:space="preserve"> față de minimul solicitat în cap. 8, dovedită prin CV și documente-suport relevante, conform cap. 8.</w:t>
      </w:r>
    </w:p>
    <w:p w14:paraId="093087F6" w14:textId="77777777" w:rsidR="00B03450" w:rsidRPr="007B4111" w:rsidRDefault="00B03450" w:rsidP="00B03450">
      <w:pPr>
        <w:pStyle w:val="NormalWeb"/>
        <w:rPr>
          <w:rFonts w:asciiTheme="minorHAnsi" w:hAnsiTheme="minorHAnsi" w:cstheme="minorHAnsi"/>
          <w:b/>
          <w:lang w:val="ro-RO"/>
        </w:rPr>
      </w:pPr>
      <w:r w:rsidRPr="007B4111">
        <w:rPr>
          <w:rFonts w:asciiTheme="minorHAnsi" w:hAnsiTheme="minorHAnsi" w:cstheme="minorHAnsi"/>
          <w:b/>
          <w:lang w:val="ro-RO"/>
        </w:rPr>
        <w:t>Regulile comune pentru toate loturile:</w:t>
      </w:r>
    </w:p>
    <w:p w14:paraId="25DCA429" w14:textId="77777777" w:rsidR="00B03450" w:rsidRPr="007B4111" w:rsidRDefault="00B03450" w:rsidP="00B03450">
      <w:pPr>
        <w:pStyle w:val="NormalWeb"/>
        <w:jc w:val="both"/>
        <w:rPr>
          <w:rFonts w:asciiTheme="minorHAnsi" w:hAnsiTheme="minorHAnsi" w:cstheme="minorHAnsi"/>
          <w:lang w:val="ro-RO"/>
        </w:rPr>
      </w:pPr>
      <w:r w:rsidRPr="007B4111">
        <w:rPr>
          <w:rFonts w:asciiTheme="minorHAnsi" w:hAnsiTheme="minorHAnsi" w:cstheme="minorHAnsi"/>
          <w:lang w:val="ro-RO"/>
        </w:rPr>
        <w:t xml:space="preserve">Prin „proiect/contract relevant” se înțelege un proiect/contract în care expertul a desfășurat activități </w:t>
      </w:r>
      <w:r w:rsidRPr="007B4111">
        <w:rPr>
          <w:rStyle w:val="Strong"/>
          <w:rFonts w:asciiTheme="minorHAnsi" w:hAnsiTheme="minorHAnsi" w:cstheme="minorHAnsi"/>
          <w:lang w:val="ro-RO"/>
        </w:rPr>
        <w:t>relevante pentru rolul evaluat</w:t>
      </w:r>
      <w:r w:rsidRPr="007B4111">
        <w:rPr>
          <w:rFonts w:asciiTheme="minorHAnsi" w:hAnsiTheme="minorHAnsi" w:cstheme="minorHAnsi"/>
          <w:lang w:val="ro-RO"/>
        </w:rPr>
        <w:t>, în cadrul elaborării de documentații tehnico-economice și/sau documentații de proiectare (</w:t>
      </w:r>
      <w:r w:rsidRPr="007B4111">
        <w:rPr>
          <w:rStyle w:val="Strong"/>
          <w:rFonts w:asciiTheme="minorHAnsi" w:hAnsiTheme="minorHAnsi" w:cstheme="minorHAnsi"/>
          <w:lang w:val="ro-RO"/>
        </w:rPr>
        <w:t>SF/DALI/PT/DE sau faze echivalente</w:t>
      </w:r>
      <w:r w:rsidRPr="007B4111">
        <w:rPr>
          <w:rFonts w:asciiTheme="minorHAnsi" w:hAnsiTheme="minorHAnsi" w:cstheme="minorHAnsi"/>
          <w:lang w:val="ro-RO"/>
        </w:rPr>
        <w:t xml:space="preserve">), pentru investiții </w:t>
      </w:r>
      <w:r w:rsidRPr="007B4111">
        <w:rPr>
          <w:rStyle w:val="Strong"/>
          <w:rFonts w:asciiTheme="minorHAnsi" w:hAnsiTheme="minorHAnsi" w:cstheme="minorHAnsi"/>
          <w:lang w:val="ro-RO"/>
        </w:rPr>
        <w:t>similare ca natură și complexitate</w:t>
      </w:r>
      <w:r w:rsidRPr="007B4111">
        <w:rPr>
          <w:rFonts w:asciiTheme="minorHAnsi" w:hAnsiTheme="minorHAnsi" w:cstheme="minorHAnsi"/>
          <w:lang w:val="ro-RO"/>
        </w:rPr>
        <w:t xml:space="preserve"> cu lotul evaluat.</w:t>
      </w:r>
    </w:p>
    <w:p w14:paraId="1C9290CA" w14:textId="77777777" w:rsidR="00B03450" w:rsidRPr="007B4111" w:rsidRDefault="00B03450" w:rsidP="00B03450">
      <w:pPr>
        <w:pStyle w:val="NormalWeb"/>
        <w:jc w:val="both"/>
        <w:rPr>
          <w:rFonts w:asciiTheme="minorHAnsi" w:hAnsiTheme="minorHAnsi" w:cstheme="minorHAnsi"/>
          <w:lang w:val="ro-RO"/>
        </w:rPr>
      </w:pPr>
      <w:r w:rsidRPr="007B4111">
        <w:rPr>
          <w:rFonts w:asciiTheme="minorHAnsi" w:hAnsiTheme="minorHAnsi" w:cstheme="minorHAnsi"/>
          <w:lang w:val="ro-RO"/>
        </w:rPr>
        <w:t xml:space="preserve">Pentru fiecare expert, se acceptă </w:t>
      </w:r>
      <w:r w:rsidRPr="007B4111">
        <w:rPr>
          <w:rStyle w:val="Strong"/>
          <w:rFonts w:asciiTheme="minorHAnsi" w:hAnsiTheme="minorHAnsi" w:cstheme="minorHAnsi"/>
          <w:lang w:val="ro-RO"/>
        </w:rPr>
        <w:t>titulaturi echivalente</w:t>
      </w:r>
      <w:r w:rsidRPr="007B4111">
        <w:rPr>
          <w:rFonts w:asciiTheme="minorHAnsi" w:hAnsiTheme="minorHAnsi" w:cstheme="minorHAnsi"/>
          <w:lang w:val="ro-RO"/>
        </w:rPr>
        <w:t xml:space="preserve"> din perspectiva activităților prestate; nu este obligatoriu ca denumirea poziției să coincidă literal cu cea din cap. 8, dacă din documente rezultă rolul efectiv.</w:t>
      </w:r>
    </w:p>
    <w:p w14:paraId="3DC94B55" w14:textId="77777777" w:rsidR="00B03450" w:rsidRPr="007B4111" w:rsidRDefault="00B03450" w:rsidP="00B03450">
      <w:pPr>
        <w:pStyle w:val="NormalWeb"/>
        <w:jc w:val="both"/>
        <w:rPr>
          <w:rFonts w:asciiTheme="minorHAnsi" w:hAnsiTheme="minorHAnsi" w:cstheme="minorHAnsi"/>
          <w:lang w:val="ro-RO"/>
        </w:rPr>
      </w:pPr>
      <w:r w:rsidRPr="007B4111">
        <w:rPr>
          <w:rFonts w:asciiTheme="minorHAnsi" w:hAnsiTheme="minorHAnsi" w:cstheme="minorHAnsi"/>
          <w:lang w:val="ro-RO"/>
        </w:rPr>
        <w:t xml:space="preserve">Dovedirea experienței se realizează prin documentele prevăzute la cap. 8 (CV + documente-suport relevante), cum ar fi, </w:t>
      </w:r>
      <w:r w:rsidRPr="007B4111">
        <w:rPr>
          <w:rStyle w:val="Strong"/>
          <w:rFonts w:asciiTheme="minorHAnsi" w:hAnsiTheme="minorHAnsi" w:cstheme="minorHAnsi"/>
          <w:lang w:val="ro-RO"/>
        </w:rPr>
        <w:t>cu titlu exemplificativ, fără a se limita la acestea</w:t>
      </w:r>
      <w:r w:rsidRPr="007B4111">
        <w:rPr>
          <w:rFonts w:asciiTheme="minorHAnsi" w:hAnsiTheme="minorHAnsi" w:cstheme="minorHAnsi"/>
          <w:lang w:val="ro-RO"/>
        </w:rPr>
        <w:t xml:space="preserve">: contracte/acte adiționale relevante, procese-verbale de recepție/acceptanță, recomandări/confirmări de la beneficiari, decizii/ordine/nominalizări, pagini de gardă/foi de capăt sau extrase din documentații în care expertul este identificat ca autor/coautor/participant, ori alte documente echivalente, din care să rezulte </w:t>
      </w:r>
      <w:r w:rsidRPr="007B4111">
        <w:rPr>
          <w:rStyle w:val="Strong"/>
          <w:rFonts w:asciiTheme="minorHAnsi" w:hAnsiTheme="minorHAnsi" w:cstheme="minorHAnsi"/>
          <w:lang w:val="ro-RO"/>
        </w:rPr>
        <w:t>clar și fără echivoc</w:t>
      </w:r>
      <w:r w:rsidRPr="007B4111">
        <w:rPr>
          <w:rFonts w:asciiTheme="minorHAnsi" w:hAnsiTheme="minorHAnsi" w:cstheme="minorHAnsi"/>
          <w:lang w:val="ro-RO"/>
        </w:rPr>
        <w:t xml:space="preserve"> implicarea expertului (în rolul evaluat) în proiectele/contractele invocate.</w:t>
      </w:r>
    </w:p>
    <w:p w14:paraId="6E5BCD53" w14:textId="77777777" w:rsidR="00B03450" w:rsidRPr="007B4111" w:rsidRDefault="00B03450" w:rsidP="00B03450">
      <w:pPr>
        <w:pStyle w:val="NormalWeb"/>
        <w:jc w:val="both"/>
        <w:rPr>
          <w:rFonts w:asciiTheme="minorHAnsi" w:hAnsiTheme="minorHAnsi" w:cstheme="minorHAnsi"/>
          <w:lang w:val="ro-RO"/>
        </w:rPr>
      </w:pPr>
      <w:r w:rsidRPr="007B4111">
        <w:rPr>
          <w:rFonts w:asciiTheme="minorHAnsi" w:hAnsiTheme="minorHAnsi" w:cstheme="minorHAnsi"/>
          <w:lang w:val="ro-RO"/>
        </w:rPr>
        <w:t>În lipsa unor documente-suport care să permită stabilirea fără echivoc a rolului și a relevanței activităților, comisia de evaluare nu va putea lua în calcul proiectele respective ca „proiecte/contracte relevante” pentru punctarea Factorului 2.</w:t>
      </w:r>
    </w:p>
    <w:p w14:paraId="52E0D400"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lastRenderedPageBreak/>
        <w:t>LOTURILE 1–3 (Bikepark-uri) – Subfactori și punctaj</w:t>
      </w:r>
    </w:p>
    <w:p w14:paraId="1631DEBE"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Subfactor 2.1 – Coordonator/Șef de proiect (management) – Arhitect – max. 10 puncte</w:t>
      </w:r>
      <w:r w:rsidRPr="007B4111">
        <w:rPr>
          <w:rFonts w:asciiTheme="minorHAnsi" w:hAnsiTheme="minorHAnsi" w:cstheme="minorHAnsi"/>
          <w:spacing w:val="-6"/>
          <w:lang w:val="ro-RO"/>
        </w:rPr>
        <w:br/>
        <w:t>Grilă punctare:</w:t>
      </w:r>
      <w:r w:rsidRPr="007B4111">
        <w:rPr>
          <w:rFonts w:asciiTheme="minorHAnsi" w:hAnsiTheme="minorHAnsi" w:cstheme="minorHAnsi"/>
          <w:spacing w:val="-6"/>
          <w:lang w:val="ro-RO"/>
        </w:rPr>
        <w:br/>
        <w:t>a) 2–4 proiecte/contracte relevante: 5 puncte;</w:t>
      </w:r>
      <w:r w:rsidRPr="007B4111">
        <w:rPr>
          <w:rFonts w:asciiTheme="minorHAnsi" w:hAnsiTheme="minorHAnsi" w:cstheme="minorHAnsi"/>
          <w:spacing w:val="-6"/>
          <w:lang w:val="ro-RO"/>
        </w:rPr>
        <w:br/>
        <w:t>b) peste 4 proiecte/contracte relevante: 10 puncte;</w:t>
      </w:r>
      <w:r w:rsidRPr="007B4111">
        <w:rPr>
          <w:rFonts w:asciiTheme="minorHAnsi" w:hAnsiTheme="minorHAnsi" w:cstheme="minorHAnsi"/>
          <w:spacing w:val="-6"/>
          <w:lang w:val="ro-RO"/>
        </w:rPr>
        <w:br/>
        <w:t>c) 1 proiect/contract relevant (minimul din cap. 8): 0 puncte.</w:t>
      </w:r>
      <w:r w:rsidRPr="007B4111">
        <w:rPr>
          <w:rFonts w:asciiTheme="minorHAnsi" w:hAnsiTheme="minorHAnsi" w:cstheme="minorHAnsi"/>
          <w:spacing w:val="-6"/>
          <w:lang w:val="ro-RO"/>
        </w:rPr>
        <w:br/>
        <w:t>Prin „proiect/contract relevant" se înțelege orice proiect (indiferent de faza proiectării – SF/DALI/PT/DE sau echivalent) aferent unor investiții similare ca natură și complexitate (amenajări outdoor/bikepark, parcuri tematice în aer liber, amenajări de agrement sau altele similare), în cadrul căruia expertul a îndeplinit atribuții de coordonare/management de proiect și/sau activități specifice arhitecturii/arhitecturii peisagistice, relevante pentru serviciile solicitate.</w:t>
      </w:r>
    </w:p>
    <w:p w14:paraId="123AD13B"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Subfactor 2.2 – Inginer CFDP (drumuri și poduri) – max. 10 puncte</w:t>
      </w:r>
      <w:r w:rsidRPr="007B4111">
        <w:rPr>
          <w:rFonts w:asciiTheme="minorHAnsi" w:hAnsiTheme="minorHAnsi" w:cstheme="minorHAnsi"/>
          <w:spacing w:val="-6"/>
          <w:lang w:val="ro-RO"/>
        </w:rPr>
        <w:br/>
        <w:t>Grilă punctare:</w:t>
      </w:r>
      <w:r w:rsidRPr="007B4111">
        <w:rPr>
          <w:rFonts w:asciiTheme="minorHAnsi" w:hAnsiTheme="minorHAnsi" w:cstheme="minorHAnsi"/>
          <w:spacing w:val="-6"/>
          <w:lang w:val="ro-RO"/>
        </w:rPr>
        <w:br/>
        <w:t>a) 2–4 proiecte/contracte relevante: 5 puncte;</w:t>
      </w:r>
      <w:r w:rsidRPr="007B4111">
        <w:rPr>
          <w:rFonts w:asciiTheme="minorHAnsi" w:hAnsiTheme="minorHAnsi" w:cstheme="minorHAnsi"/>
          <w:spacing w:val="-6"/>
          <w:lang w:val="ro-RO"/>
        </w:rPr>
        <w:br/>
        <w:t>b) peste 4 proiecte/contracte relevante: 10 puncte;</w:t>
      </w:r>
      <w:r w:rsidRPr="007B4111">
        <w:rPr>
          <w:rFonts w:asciiTheme="minorHAnsi" w:hAnsiTheme="minorHAnsi" w:cstheme="minorHAnsi"/>
          <w:spacing w:val="-6"/>
          <w:lang w:val="ro-RO"/>
        </w:rPr>
        <w:br/>
        <w:t>c) 1 proiect/contract relevant (minimul din cap. 8): 0 puncte.</w:t>
      </w:r>
      <w:r w:rsidRPr="007B4111">
        <w:rPr>
          <w:rFonts w:asciiTheme="minorHAnsi" w:hAnsiTheme="minorHAnsi" w:cstheme="minorHAnsi"/>
          <w:spacing w:val="-6"/>
          <w:lang w:val="ro-RO"/>
        </w:rPr>
        <w:br/>
        <w:t>Prin „proiect/contract relevant" se înțelege orice proiect (indiferent de faza proiectării – SF/DALI/PT/DE sau echivalent) aferent unor investiții similare ca natură și complexitate, în cadrul căruia expertul a desfășurat activități relevante de proiectare/verificare pentru specialitatea CFDP, respectiv amenajări exterioare, căi de acces, platforme, trasee, lucrări de sprijin/consolidări, regularizări și alte lucrări similare corespunzătoare rolului evaluat.</w:t>
      </w:r>
    </w:p>
    <w:p w14:paraId="75796C5E"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Subfactor 2.3 – Specialist geotehnică (inginer/expert geotehnician) – max. 10 puncte</w:t>
      </w:r>
      <w:r w:rsidRPr="007B4111">
        <w:rPr>
          <w:rFonts w:asciiTheme="minorHAnsi" w:hAnsiTheme="minorHAnsi" w:cstheme="minorHAnsi"/>
          <w:spacing w:val="-6"/>
          <w:lang w:val="ro-RO"/>
        </w:rPr>
        <w:br/>
        <w:t>Grilă punctare:</w:t>
      </w:r>
      <w:r w:rsidRPr="007B4111">
        <w:rPr>
          <w:rFonts w:asciiTheme="minorHAnsi" w:hAnsiTheme="minorHAnsi" w:cstheme="minorHAnsi"/>
          <w:spacing w:val="-6"/>
          <w:lang w:val="ro-RO"/>
        </w:rPr>
        <w:br/>
        <w:t>a) 2–4 proiecte/contracte relevante: 5 puncte;</w:t>
      </w:r>
      <w:r w:rsidRPr="007B4111">
        <w:rPr>
          <w:rFonts w:asciiTheme="minorHAnsi" w:hAnsiTheme="minorHAnsi" w:cstheme="minorHAnsi"/>
          <w:spacing w:val="-6"/>
          <w:lang w:val="ro-RO"/>
        </w:rPr>
        <w:br/>
        <w:t>b) peste 4 proiecte/contracte relevante: 10 puncte;</w:t>
      </w:r>
      <w:r w:rsidRPr="007B4111">
        <w:rPr>
          <w:rFonts w:asciiTheme="minorHAnsi" w:hAnsiTheme="minorHAnsi" w:cstheme="minorHAnsi"/>
          <w:spacing w:val="-6"/>
          <w:lang w:val="ro-RO"/>
        </w:rPr>
        <w:br/>
        <w:t>c) 1 proiect/contract relevant (minimul din cap. 8): 0 puncte.</w:t>
      </w:r>
      <w:r w:rsidRPr="007B4111">
        <w:rPr>
          <w:rFonts w:asciiTheme="minorHAnsi" w:hAnsiTheme="minorHAnsi" w:cstheme="minorHAnsi"/>
          <w:spacing w:val="-6"/>
          <w:lang w:val="ro-RO"/>
        </w:rPr>
        <w:br/>
        <w:t>Prin „proiect/contract relevant" se înțelege orice proiect (indiferent de faza proiectării – SF/DALI/PT/DE sau echivalent) care a presupus investigații/studii geotehnice și întocmirea documentațiilor geotehnice pentru lucrări de construcții/infrastructură, în cadrul căruia expertul a prestat activități relevante de specialitate geotehnică pentru investiții similare ca natură și complexitate cu lotul evaluat.</w:t>
      </w:r>
    </w:p>
    <w:p w14:paraId="4E3F4B3B"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Algoritm de calcul Factor 2 (loturile 1–3):</w:t>
      </w:r>
      <w:r w:rsidRPr="007B4111">
        <w:rPr>
          <w:rFonts w:asciiTheme="minorHAnsi" w:hAnsiTheme="minorHAnsi" w:cstheme="minorHAnsi"/>
          <w:spacing w:val="-6"/>
          <w:lang w:val="ro-RO"/>
        </w:rPr>
        <w:br/>
        <w:t>P2 = Subfactor 2.1 + Subfactor 2.2 + Subfactor 2.3 (max. 30 puncte)</w:t>
      </w:r>
    </w:p>
    <w:p w14:paraId="6D3604A7" w14:textId="77777777" w:rsidR="00B03450" w:rsidRPr="007B4111" w:rsidRDefault="00B03450" w:rsidP="00B03450">
      <w:pPr>
        <w:pStyle w:val="NormalWeb"/>
        <w:jc w:val="both"/>
        <w:rPr>
          <w:rFonts w:asciiTheme="minorHAnsi" w:hAnsiTheme="minorHAnsi" w:cstheme="minorHAnsi"/>
          <w:lang w:val="ro-RO"/>
        </w:rPr>
      </w:pPr>
    </w:p>
    <w:p w14:paraId="4C5D5BED"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LOTUL 4 (Whitewater Park) – Subfactori și punctaj</w:t>
      </w:r>
    </w:p>
    <w:p w14:paraId="349C643F"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Fonts w:asciiTheme="minorHAnsi" w:hAnsiTheme="minorHAnsi" w:cstheme="minorHAnsi"/>
          <w:spacing w:val="-6"/>
          <w:lang w:val="ro-RO"/>
        </w:rPr>
        <w:t>Pentru Lotul 4, Factorul 2 se evaluează pe experții-cheie relevanți pentru specificul lucrărilor hidrotehnice/hidraulice, astfel:</w:t>
      </w:r>
    </w:p>
    <w:p w14:paraId="6EBE93DC"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Subfactor 2.1 – Coordonator/Șef de proiect (management) – Arhitect – max. 8 puncte</w:t>
      </w:r>
      <w:r w:rsidRPr="007B4111">
        <w:rPr>
          <w:rFonts w:asciiTheme="minorHAnsi" w:hAnsiTheme="minorHAnsi" w:cstheme="minorHAnsi"/>
          <w:spacing w:val="-6"/>
          <w:lang w:val="ro-RO"/>
        </w:rPr>
        <w:br/>
        <w:t>Grilă punctare:</w:t>
      </w:r>
      <w:r w:rsidRPr="007B4111">
        <w:rPr>
          <w:rFonts w:asciiTheme="minorHAnsi" w:hAnsiTheme="minorHAnsi" w:cstheme="minorHAnsi"/>
          <w:spacing w:val="-6"/>
          <w:lang w:val="ro-RO"/>
        </w:rPr>
        <w:br/>
        <w:t>a) 2–4 proiecte/contracte relevante: 4 puncte;</w:t>
      </w:r>
      <w:r w:rsidRPr="007B4111">
        <w:rPr>
          <w:rFonts w:asciiTheme="minorHAnsi" w:hAnsiTheme="minorHAnsi" w:cstheme="minorHAnsi"/>
          <w:spacing w:val="-6"/>
          <w:lang w:val="ro-RO"/>
        </w:rPr>
        <w:br/>
        <w:t>b) peste 4 proiecte/contracte relevante: 8 puncte;</w:t>
      </w:r>
      <w:r w:rsidRPr="007B4111">
        <w:rPr>
          <w:rFonts w:asciiTheme="minorHAnsi" w:hAnsiTheme="minorHAnsi" w:cstheme="minorHAnsi"/>
          <w:spacing w:val="-6"/>
          <w:lang w:val="ro-RO"/>
        </w:rPr>
        <w:br/>
        <w:t>c) 1 proiect/contract relevant (minimul din cap. 8): 0 puncte.</w:t>
      </w:r>
      <w:r w:rsidRPr="007B4111">
        <w:rPr>
          <w:rFonts w:asciiTheme="minorHAnsi" w:hAnsiTheme="minorHAnsi" w:cstheme="minorHAnsi"/>
          <w:spacing w:val="-6"/>
          <w:lang w:val="ro-RO"/>
        </w:rPr>
        <w:br/>
        <w:t>Prin „proiect/contract relevant" se înțelege orice proiect (indiferent de faza proiectării – SF/DALI/PT/DE sau echivalent) aferent unor investiții similare ca natură și complexitate cu lotul evaluat, în cadrul căruia expertul a îndeplinit atribuții de coordonare/management de proiect și/sau activități specifice arhitecturii/arhitecturii peisagistice, relevante pentru serviciile solicitate.</w:t>
      </w:r>
    </w:p>
    <w:p w14:paraId="203B49FF"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Subfactor 2.2 – Inginer construcții civile (CCIA) – max. 7 puncte</w:t>
      </w:r>
      <w:r w:rsidRPr="007B4111">
        <w:rPr>
          <w:rFonts w:asciiTheme="minorHAnsi" w:hAnsiTheme="minorHAnsi" w:cstheme="minorHAnsi"/>
          <w:spacing w:val="-6"/>
          <w:lang w:val="ro-RO"/>
        </w:rPr>
        <w:br/>
        <w:t>Grilă punctare:</w:t>
      </w:r>
      <w:r w:rsidRPr="007B4111">
        <w:rPr>
          <w:rFonts w:asciiTheme="minorHAnsi" w:hAnsiTheme="minorHAnsi" w:cstheme="minorHAnsi"/>
          <w:spacing w:val="-6"/>
          <w:lang w:val="ro-RO"/>
        </w:rPr>
        <w:br/>
        <w:t>a) 2–4 proiecte/contracte relevante: 3,50 puncte;</w:t>
      </w:r>
      <w:r w:rsidRPr="007B4111">
        <w:rPr>
          <w:rFonts w:asciiTheme="minorHAnsi" w:hAnsiTheme="minorHAnsi" w:cstheme="minorHAnsi"/>
          <w:spacing w:val="-6"/>
          <w:lang w:val="ro-RO"/>
        </w:rPr>
        <w:br/>
        <w:t>b) peste 4 proiecte/contracte relevante: 7 puncte;</w:t>
      </w:r>
      <w:r w:rsidRPr="007B4111">
        <w:rPr>
          <w:rFonts w:asciiTheme="minorHAnsi" w:hAnsiTheme="minorHAnsi" w:cstheme="minorHAnsi"/>
          <w:spacing w:val="-6"/>
          <w:lang w:val="ro-RO"/>
        </w:rPr>
        <w:br/>
        <w:t>c) 1 proiect/contract relevant (minimul din cap. 8): 0 puncte.</w:t>
      </w:r>
      <w:r w:rsidRPr="007B4111">
        <w:rPr>
          <w:rFonts w:asciiTheme="minorHAnsi" w:hAnsiTheme="minorHAnsi" w:cstheme="minorHAnsi"/>
          <w:spacing w:val="-6"/>
          <w:lang w:val="ro-RO"/>
        </w:rPr>
        <w:br/>
        <w:t>Prin „proiect/contract relevant" se înțelege orice proiect (indiferent de faza proiectării – SF/DALI/PT/DE sau echivalent) aferent unor investiții similare ca natură și complexitate, în cadrul căruia expertul a desfășurat activități relevante de proiectare/verificare pentru specialitatea construcții civile, structuri, lucrări exterioare și elemente constructive conexe, corespunzătoare rolului evaluat.</w:t>
      </w:r>
    </w:p>
    <w:p w14:paraId="1D9284D8"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Subfactor 2.3 – Specialist geotehnică – max. 7 puncte</w:t>
      </w:r>
      <w:r w:rsidRPr="007B4111">
        <w:rPr>
          <w:rFonts w:asciiTheme="minorHAnsi" w:hAnsiTheme="minorHAnsi" w:cstheme="minorHAnsi"/>
          <w:spacing w:val="-6"/>
          <w:lang w:val="ro-RO"/>
        </w:rPr>
        <w:br/>
        <w:t>Grilă punctare:</w:t>
      </w:r>
      <w:r w:rsidRPr="007B4111">
        <w:rPr>
          <w:rFonts w:asciiTheme="minorHAnsi" w:hAnsiTheme="minorHAnsi" w:cstheme="minorHAnsi"/>
          <w:spacing w:val="-6"/>
          <w:lang w:val="ro-RO"/>
        </w:rPr>
        <w:br/>
        <w:t>a) 2–4 proiecte/contracte relevante: 3,50 puncte;</w:t>
      </w:r>
      <w:r w:rsidRPr="007B4111">
        <w:rPr>
          <w:rFonts w:asciiTheme="minorHAnsi" w:hAnsiTheme="minorHAnsi" w:cstheme="minorHAnsi"/>
          <w:spacing w:val="-6"/>
          <w:lang w:val="ro-RO"/>
        </w:rPr>
        <w:br/>
        <w:t>b) peste 4 proiecte/contracte relevante: 7 puncte;</w:t>
      </w:r>
      <w:r w:rsidRPr="007B4111">
        <w:rPr>
          <w:rFonts w:asciiTheme="minorHAnsi" w:hAnsiTheme="minorHAnsi" w:cstheme="minorHAnsi"/>
          <w:spacing w:val="-6"/>
          <w:lang w:val="ro-RO"/>
        </w:rPr>
        <w:br/>
        <w:t>c) 1 proiect/contract relevant (minimul din cap. 8): 0 puncte.</w:t>
      </w:r>
      <w:r w:rsidRPr="007B4111">
        <w:rPr>
          <w:rFonts w:asciiTheme="minorHAnsi" w:hAnsiTheme="minorHAnsi" w:cstheme="minorHAnsi"/>
          <w:spacing w:val="-6"/>
          <w:lang w:val="ro-RO"/>
        </w:rPr>
        <w:br/>
        <w:t>Prin „proiect/contract relevant" se înțelege orice proiect (indiferent de faza proiectării – SF/DALI/PT/DE sau echivalent) care a presupus investigații/studii geotehnice și întocmirea documentațiilor geotehnice pentru lucrări de construcții/infrastructură, în cadrul căruia expertul a prestat activități relevante de specialitate geotehnică pentru investiții similare ca natură și complexitate cu lotul evaluat.</w:t>
      </w:r>
    </w:p>
    <w:p w14:paraId="18FF17B5"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lastRenderedPageBreak/>
        <w:t>Subfactor 2.4 – Specialist hidrotehnică/hidraulică – max. 8 puncte</w:t>
      </w:r>
      <w:r w:rsidRPr="007B4111">
        <w:rPr>
          <w:rFonts w:asciiTheme="minorHAnsi" w:hAnsiTheme="minorHAnsi" w:cstheme="minorHAnsi"/>
          <w:spacing w:val="-6"/>
          <w:lang w:val="ro-RO"/>
        </w:rPr>
        <w:br/>
        <w:t>Grilă punctare:</w:t>
      </w:r>
      <w:r w:rsidRPr="007B4111">
        <w:rPr>
          <w:rFonts w:asciiTheme="minorHAnsi" w:hAnsiTheme="minorHAnsi" w:cstheme="minorHAnsi"/>
          <w:spacing w:val="-6"/>
          <w:lang w:val="ro-RO"/>
        </w:rPr>
        <w:br/>
        <w:t>a) 2–4 proiecte/contracte relevante: 4 puncte;</w:t>
      </w:r>
      <w:r w:rsidRPr="007B4111">
        <w:rPr>
          <w:rFonts w:asciiTheme="minorHAnsi" w:hAnsiTheme="minorHAnsi" w:cstheme="minorHAnsi"/>
          <w:spacing w:val="-6"/>
          <w:lang w:val="ro-RO"/>
        </w:rPr>
        <w:br/>
        <w:t>b) peste 4 proiecte/contracte relevante: 8 puncte;</w:t>
      </w:r>
      <w:r w:rsidRPr="007B4111">
        <w:rPr>
          <w:rFonts w:asciiTheme="minorHAnsi" w:hAnsiTheme="minorHAnsi" w:cstheme="minorHAnsi"/>
          <w:spacing w:val="-6"/>
          <w:lang w:val="ro-RO"/>
        </w:rPr>
        <w:br/>
        <w:t>c) 1 proiect/contract relevant (minimul din cap. 8): 0 puncte.</w:t>
      </w:r>
      <w:r w:rsidRPr="007B4111">
        <w:rPr>
          <w:rFonts w:asciiTheme="minorHAnsi" w:hAnsiTheme="minorHAnsi" w:cstheme="minorHAnsi"/>
          <w:spacing w:val="-6"/>
          <w:lang w:val="ro-RO"/>
        </w:rPr>
        <w:br/>
        <w:t>Prin „proiect/contract relevant" se înțelege orice proiect (indiferent de faza proiectării – SF/DALI/PT/DE sau echivalent) care a presupus analize/studii hidraulice/hidrologice și/sau documentații aferente lucrărilor hidrotehnice/amenajărilor pe cursuri de apă (sau lucrări similare ca complexitate), în cadrul căruia expertul a prestat activități relevante de specialitate hidrotehnică/hidraulică, corespunzătoare rolului evaluat.</w:t>
      </w:r>
    </w:p>
    <w:p w14:paraId="0D3D27F0" w14:textId="77777777" w:rsidR="00B03450" w:rsidRPr="007B4111" w:rsidRDefault="00B03450" w:rsidP="00B03450">
      <w:pPr>
        <w:pStyle w:val="my-2"/>
        <w:pBdr>
          <w:top w:val="single" w:sz="2" w:space="0" w:color="auto"/>
          <w:left w:val="single" w:sz="2" w:space="0" w:color="auto"/>
          <w:bottom w:val="single" w:sz="2" w:space="0" w:color="auto"/>
          <w:right w:val="single" w:sz="2" w:space="0" w:color="auto"/>
        </w:pBdr>
        <w:rPr>
          <w:rFonts w:asciiTheme="minorHAnsi" w:hAnsiTheme="minorHAnsi" w:cstheme="minorHAnsi"/>
          <w:spacing w:val="-6"/>
          <w:lang w:val="ro-RO"/>
        </w:rPr>
      </w:pPr>
      <w:r w:rsidRPr="007B4111">
        <w:rPr>
          <w:rStyle w:val="Strong"/>
          <w:rFonts w:asciiTheme="minorHAnsi" w:hAnsiTheme="minorHAnsi" w:cstheme="minorHAnsi"/>
          <w:spacing w:val="-6"/>
          <w:bdr w:val="single" w:sz="2" w:space="0" w:color="auto" w:frame="1"/>
          <w:lang w:val="ro-RO"/>
        </w:rPr>
        <w:t>Algoritm de calcul Factor 2 (Lotul 4):</w:t>
      </w:r>
      <w:r w:rsidRPr="007B4111">
        <w:rPr>
          <w:rFonts w:asciiTheme="minorHAnsi" w:hAnsiTheme="minorHAnsi" w:cstheme="minorHAnsi"/>
          <w:spacing w:val="-6"/>
          <w:lang w:val="ro-RO"/>
        </w:rPr>
        <w:br/>
        <w:t>P2 = Subfactor 2.1 + Subfactor 2.2 + Subfactor 2.3 + Subfactor 2.4 (max. 30 puncte)</w:t>
      </w:r>
    </w:p>
    <w:p w14:paraId="7E31E9F7" w14:textId="77777777" w:rsidR="00B03450" w:rsidRPr="007B4111" w:rsidRDefault="00B03450" w:rsidP="00B03450">
      <w:pPr>
        <w:spacing w:before="100" w:beforeAutospacing="1" w:after="100" w:afterAutospacing="1" w:line="240" w:lineRule="auto"/>
        <w:rPr>
          <w:rFonts w:eastAsia="Times New Roman" w:cstheme="minorHAnsi"/>
          <w:b/>
          <w:bCs/>
          <w:sz w:val="24"/>
          <w:szCs w:val="24"/>
          <w:u w:val="single"/>
          <w:lang w:val="ro-RO"/>
        </w:rPr>
      </w:pPr>
    </w:p>
    <w:p w14:paraId="5BE9A962"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Punctajele obținute pe subfactori se calculează cu două zecimale, prin rotunjire aritmetică.</w:t>
      </w:r>
    </w:p>
    <w:p w14:paraId="2E13E9CC"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Factorul 3 – Factor metodologic și de integrare a obiectivului de investiții în contextul zonal – maximum 30 puncte</w:t>
      </w:r>
    </w:p>
    <w:p w14:paraId="4CFCFEBE"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Acest factor de evaluare urmărește calitatea abordării tehnice propuse de ofertant, modul de integrare a obiectivului de investiții în contextul zonal, adecvarea metodologiei de implementare, corelarea resurselor utilizate cu rezultatele intermediare și finale, precum și organizarea propusă pentru realizarea activităților în cadrul contractului.</w:t>
      </w:r>
    </w:p>
    <w:p w14:paraId="20C58B61"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Punctajul aferent Factorului 3 se acordă astfel:</w:t>
      </w:r>
    </w:p>
    <w:p w14:paraId="5580BF3C"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Subfactor 3.1 – Concept tehnic și integrarea obiectivului de investiții în contextul zonal – maximum 8 puncte</w:t>
      </w:r>
    </w:p>
    <w:p w14:paraId="47354713"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Se va evalua modul în care ofertantul prezintă conceptul de amenajare propus pentru lotul ofertat și măsura în care acesta demonstrează integrarea obiectivului în contextul zonal, prin raportare la specificul local, la obiectivele și traseele turistice existente sau planificate, la infrastructura de acces și la potențialele conexiuni cu alte investiții relevante din zonă.</w:t>
      </w:r>
    </w:p>
    <w:p w14:paraId="61F47B6B"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Foarte bine – 8 puncte</w:t>
      </w:r>
    </w:p>
    <w:p w14:paraId="7B2F97B3"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Prezentarea conceptului de amenajare este bine structurată, clar argumentată și adecvată obiectivului, iar integrarea obiectivului în contextul zonal este foarte bine corelată cu alte obiective, trasee turistice, inițiative sau infrastructuri relevante din zonă, inclusiv prin prisma accesibilității și a transportului public.</w:t>
      </w:r>
    </w:p>
    <w:p w14:paraId="6BDBBA71"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Bine – 5 puncte</w:t>
      </w:r>
    </w:p>
    <w:p w14:paraId="678C6A2C"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lastRenderedPageBreak/>
        <w:t>Prezentarea conceptului de amenajare este suficient descrisă, iar integrarea obiectivului în contextul zonal este parțial corelată cu alte obiective, trasee turistice, inițiative sau infrastructuri relevante din zonă, inclusiv prin prisma accesibilității și a transportului public.</w:t>
      </w:r>
    </w:p>
    <w:p w14:paraId="10D21432"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Acceptabil – 2 puncte</w:t>
      </w:r>
    </w:p>
    <w:p w14:paraId="665D7F74"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Prezentarea conceptului de amenajare este descrisă la un nivel minimal, iar integrarea obiectivului în contextul zonal este tratată limitat, cu referiri generale și insuficient corelate cu alte obiective, trasee turistice, inițiative sau infrastructuri relevante din zonă, inclusiv prin prisma accesibilității și a transportului public.</w:t>
      </w:r>
    </w:p>
    <w:p w14:paraId="2BEF754F"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Subfactor 3.2 – Demonstrarea unei metodologii adecvate de implementare a contractului și a planificării activităților conform caietului de sarcini – maximum 8 puncte</w:t>
      </w:r>
    </w:p>
    <w:p w14:paraId="1C742E52"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Se va evalua măsura în care ofertantul prezintă o metodologie clară, logică și fezabilă de implementare a contractului, prin raportare la activitățile și livrabilele solicitate prin caietul de sarcini, inclusiv succesiunea etapelor de lucru, corelarea acestora cu rezultatele urmărite, planificarea în timp a activităților, identificarea punctelor de verificare/validare și, după caz, tratarea riscurilor și a dependențelor relevante pentru buna execuție a contractului.</w:t>
      </w:r>
    </w:p>
    <w:p w14:paraId="3021B25E"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Foarte bine – 8 puncte</w:t>
      </w:r>
    </w:p>
    <w:p w14:paraId="17C48AEE"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Metodologia de implementare este prezentată clar, complet și logic, cu evidențierea etapelor de lucru, a succesiunii activităților, a corelării cu livrabilele și a punctelor de verificare/validare, demonstrând o înțelegere foarte bună a cerințelor caietului de sarcini și o abordare fezabilă de realizare a contractului.</w:t>
      </w:r>
    </w:p>
    <w:p w14:paraId="6A128A93"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Bine – 5 puncte</w:t>
      </w:r>
    </w:p>
    <w:p w14:paraId="645B197E"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Metodologia de implementare este prezentată într-o manieră suficientă, cu indicarea principalelor etape de lucru, a activităților și a corelării generale cu livrabilele, însă fără dezvoltarea completă a logicii de implementare și/sau a punctelor de verificare/validare.</w:t>
      </w:r>
    </w:p>
    <w:p w14:paraId="15EDECCA"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Acceptabil – 2 puncte</w:t>
      </w:r>
    </w:p>
    <w:p w14:paraId="63A1B814"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Metodologia de implementare este prezentată la nivel minimal, cu descriere generală a activităților și a modului de realizare a contractului, fără o detaliere suficientă a succesiunii etapelor, a corelării cu livrabilele sau a elementelor de control/validare.</w:t>
      </w:r>
    </w:p>
    <w:p w14:paraId="4E1FC808"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Subfactor 3.3 – Gradul de adecvare al corelației dintre datele de intrare (resurse utilizate) și rezultatele finale și intermediare – maximum 7 puncte</w:t>
      </w:r>
    </w:p>
    <w:p w14:paraId="3449C2E8"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Se va evalua măsura în care resursele propuse și caracteristicile acestora sunt corelate cu activitățile ce urmează a fi realizate și cu rezultatele intermediare/finale asumate prin propunerea tehnică.</w:t>
      </w:r>
    </w:p>
    <w:p w14:paraId="0CC71C9F"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Foarte bine – 7 puncte</w:t>
      </w:r>
    </w:p>
    <w:p w14:paraId="4DA1A72C"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Datele de intrare (resursele) utilizate în derularea activităților și caracteristicile/descrierile acestora sunt pe deplin corelate cu modalitatea efectivă de realizare a activităților și cu caracteristicile rezultatelor asociate acestora, demonstrând posibilitatea obținerii rezultatelor la nivelul de calitate descris în Propunerea tehnică.</w:t>
      </w:r>
    </w:p>
    <w:p w14:paraId="4D9731A7"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lastRenderedPageBreak/>
        <w:t>Bine – 4 puncte</w:t>
      </w:r>
    </w:p>
    <w:p w14:paraId="3C58B85F"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Datele de intrare (resursele) utilizate în derularea activităților și caracteristicile/descrierile acestora sunt parțial corelate cu modalitatea efectivă de realizare a activităților și cu caracteristicile rezultatelor asociate acestora.</w:t>
      </w:r>
    </w:p>
    <w:p w14:paraId="32A5F326"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Acceptabil – 2 puncte</w:t>
      </w:r>
    </w:p>
    <w:p w14:paraId="236DBC18"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Datele de intrare (resursele) utilizate în derularea activităților și caracteristicile/descrierile acestora sunt corelate într-o măsură limitată cu modalitatea efectivă de realizare a activităților și cu caracteristicile rezultatelor asociate acestora, fără a demonstra în mod convingător obținerea rezultatelor la nivelul de calitate descris în Propunerea tehnică.</w:t>
      </w:r>
    </w:p>
    <w:p w14:paraId="43D59C8A"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Subfactor 3.4 – Gradul de adecvare al organizării propuse pentru realizarea activităților în cadrul contractului – maximum 7 puncte</w:t>
      </w:r>
    </w:p>
    <w:p w14:paraId="74E34055"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Se va evalua modul în care ofertantul propune organizarea echipei și a responsabilităților pentru realizarea activităților în cadrul contractului, inclusiv structura echipei, organigrama, distribuirea rolurilor și responsabilităților, liniile de comunicare și raportare, relația cu organizația de bază a ofertantului și, după caz, relația dintre membrii asocierii și/sau subcontractanți.</w:t>
      </w:r>
    </w:p>
    <w:p w14:paraId="4D27F3CA"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Foarte bine – 7 puncte</w:t>
      </w:r>
    </w:p>
    <w:p w14:paraId="10C0706A"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Organizarea propusă este completă, coerentă și adecvată obiectului contractului; organigrama echipei și distribuirea responsabilităților sunt clar prezentate; liniile de comunicare și raportare sunt bine definite; relația cu organizația ofertantului este descrisă convingător; iar, dacă este cazul, distribuția responsabilităților între asociați și/sau subcontractanți este clar indicată.</w:t>
      </w:r>
    </w:p>
    <w:p w14:paraId="41A558CA"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Bine – 4 puncte</w:t>
      </w:r>
    </w:p>
    <w:p w14:paraId="7F4C25C1"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Organizarea propusă este în general adecvată obiectului contractului; structura echipei și responsabilitățile sunt prezentate suficient; relațiile de comunicare și raportare sunt descrise la nivel general; iar, dacă este cazul, distribuția responsabilităților între asociați și/sau subcontractanți este indicată parțial.</w:t>
      </w:r>
    </w:p>
    <w:p w14:paraId="27515E4B"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Acceptabil – 2 puncte</w:t>
      </w:r>
    </w:p>
    <w:p w14:paraId="779B1C6A"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Organizarea propusă este descrisă limitat, dar permite înțelegerea de bază a structurii echipei și a repartizării responsabilităților; liniile de comunicare și raportare sunt tratate succint; iar, dacă este cazul, distribuția responsabilităților între asociați și/sau subcontractanți este insuficient detaliată.</w:t>
      </w:r>
    </w:p>
    <w:p w14:paraId="149DFF0E" w14:textId="77777777" w:rsidR="00B03450" w:rsidRPr="007B4111" w:rsidRDefault="00B03450" w:rsidP="00B03450">
      <w:pPr>
        <w:spacing w:after="0" w:line="240" w:lineRule="auto"/>
        <w:jc w:val="both"/>
        <w:rPr>
          <w:rFonts w:eastAsia="Times New Roman" w:cstheme="minorHAnsi"/>
          <w:b/>
          <w:bCs/>
          <w:sz w:val="24"/>
          <w:szCs w:val="24"/>
          <w:lang w:val="ro-RO"/>
        </w:rPr>
      </w:pPr>
      <w:r w:rsidRPr="007B4111">
        <w:rPr>
          <w:rFonts w:eastAsia="Times New Roman" w:cstheme="minorHAnsi"/>
          <w:b/>
          <w:bCs/>
          <w:sz w:val="24"/>
          <w:szCs w:val="24"/>
          <w:lang w:val="ro-RO"/>
        </w:rPr>
        <w:t>Algoritm de calcul pentru Factorul 3:</w:t>
      </w:r>
    </w:p>
    <w:p w14:paraId="0C4E68F9"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b/>
          <w:bCs/>
          <w:sz w:val="24"/>
          <w:szCs w:val="24"/>
          <w:lang w:val="ro-RO"/>
        </w:rPr>
        <w:t>P3 = P3.1 + P3.2 + P3.3 + P3.4</w:t>
      </w:r>
    </w:p>
    <w:p w14:paraId="371DC45E"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 xml:space="preserve">Punctajul maxim care poate fi obținut pentru Factorul 3 este de </w:t>
      </w:r>
      <w:r w:rsidRPr="007B4111">
        <w:rPr>
          <w:rFonts w:eastAsia="Times New Roman" w:cstheme="minorHAnsi"/>
          <w:b/>
          <w:bCs/>
          <w:sz w:val="24"/>
          <w:szCs w:val="24"/>
          <w:lang w:val="ro-RO"/>
        </w:rPr>
        <w:t>30 puncte</w:t>
      </w:r>
      <w:r w:rsidRPr="007B4111">
        <w:rPr>
          <w:rFonts w:eastAsia="Times New Roman" w:cstheme="minorHAnsi"/>
          <w:sz w:val="24"/>
          <w:szCs w:val="24"/>
          <w:lang w:val="ro-RO"/>
        </w:rPr>
        <w:t>.</w:t>
      </w:r>
    </w:p>
    <w:p w14:paraId="0C030E90" w14:textId="77777777" w:rsidR="00B03450" w:rsidRPr="007B4111" w:rsidRDefault="00B03450" w:rsidP="00B03450">
      <w:pPr>
        <w:spacing w:after="0" w:line="240" w:lineRule="auto"/>
        <w:jc w:val="both"/>
        <w:rPr>
          <w:rFonts w:eastAsia="Times New Roman" w:cstheme="minorHAnsi"/>
          <w:sz w:val="24"/>
          <w:szCs w:val="24"/>
          <w:lang w:val="ro-RO"/>
        </w:rPr>
      </w:pPr>
      <w:r w:rsidRPr="007B4111">
        <w:rPr>
          <w:rFonts w:eastAsia="Times New Roman" w:cstheme="minorHAnsi"/>
          <w:sz w:val="24"/>
          <w:szCs w:val="24"/>
          <w:lang w:val="ro-RO"/>
        </w:rPr>
        <w:t xml:space="preserve">Subfactorii se apreciază prin acordarea unuia dintre calificativele </w:t>
      </w:r>
      <w:r w:rsidRPr="007B4111">
        <w:rPr>
          <w:rFonts w:eastAsia="Times New Roman" w:cstheme="minorHAnsi"/>
          <w:b/>
          <w:bCs/>
          <w:sz w:val="24"/>
          <w:szCs w:val="24"/>
          <w:lang w:val="ro-RO"/>
        </w:rPr>
        <w:t>Foarte bine / Bine / Acceptabil</w:t>
      </w:r>
      <w:r w:rsidRPr="007B4111">
        <w:rPr>
          <w:rFonts w:eastAsia="Times New Roman" w:cstheme="minorHAnsi"/>
          <w:sz w:val="24"/>
          <w:szCs w:val="24"/>
          <w:lang w:val="ro-RO"/>
        </w:rPr>
        <w:t xml:space="preserve">, corespunzător nivelului de calitate al informațiilor prezentate în Propunerea tehnică. Elementele prezentate generic, necorelat, insuficient fundamentat sau care nu permit o evaluare reală a abordării propuse nu întrunesc nivelul </w:t>
      </w:r>
      <w:r w:rsidRPr="007B4111">
        <w:rPr>
          <w:rFonts w:eastAsia="Times New Roman" w:cstheme="minorHAnsi"/>
          <w:b/>
          <w:bCs/>
          <w:sz w:val="24"/>
          <w:szCs w:val="24"/>
          <w:lang w:val="ro-RO"/>
        </w:rPr>
        <w:t>Acceptabil</w:t>
      </w:r>
      <w:r w:rsidRPr="007B4111">
        <w:rPr>
          <w:rFonts w:eastAsia="Times New Roman" w:cstheme="minorHAnsi"/>
          <w:sz w:val="24"/>
          <w:szCs w:val="24"/>
          <w:lang w:val="ro-RO"/>
        </w:rPr>
        <w:t xml:space="preserve"> și nu se punctează.</w:t>
      </w:r>
    </w:p>
    <w:p w14:paraId="6C525791" w14:textId="77777777" w:rsidR="00B03450" w:rsidRPr="007B4111" w:rsidRDefault="00B03450" w:rsidP="00B03450">
      <w:pPr>
        <w:spacing w:after="0" w:line="240" w:lineRule="auto"/>
        <w:jc w:val="both"/>
        <w:rPr>
          <w:rFonts w:cstheme="minorHAnsi"/>
          <w:sz w:val="24"/>
          <w:szCs w:val="24"/>
          <w:lang w:val="ro-RO"/>
        </w:rPr>
      </w:pPr>
      <w:r w:rsidRPr="007B4111">
        <w:rPr>
          <w:rFonts w:cstheme="minorHAnsi"/>
          <w:sz w:val="24"/>
          <w:szCs w:val="24"/>
          <w:lang w:val="ro-RO"/>
        </w:rPr>
        <w:t>Documentele orientative pentru ofertant se regăsesc la următoarele adrese web:</w:t>
      </w:r>
    </w:p>
    <w:p w14:paraId="2DF64ACA"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b/>
          <w:bCs/>
          <w:sz w:val="24"/>
          <w:szCs w:val="24"/>
          <w:lang w:val="ro-RO"/>
        </w:rPr>
        <w:lastRenderedPageBreak/>
        <w:t>Strategia de Dezvoltare a Văii Jiului (SDESMVJ 2021-2030):</w:t>
      </w:r>
      <w:r w:rsidRPr="007B4111">
        <w:rPr>
          <w:rFonts w:eastAsia="Times New Roman" w:cstheme="minorHAnsi"/>
          <w:sz w:val="24"/>
          <w:szCs w:val="24"/>
          <w:lang w:val="ro-RO"/>
        </w:rPr>
        <w:t xml:space="preserve"> </w:t>
      </w:r>
      <w:hyperlink r:id="rId7" w:tgtFrame="_blank" w:history="1">
        <w:r w:rsidRPr="007B4111">
          <w:rPr>
            <w:rFonts w:eastAsia="Times New Roman" w:cstheme="minorHAnsi"/>
            <w:color w:val="0000FF"/>
            <w:sz w:val="24"/>
            <w:szCs w:val="24"/>
            <w:u w:val="single"/>
            <w:lang w:val="ro-RO"/>
          </w:rPr>
          <w:t>https://mfe.gov.ro/wp-content/uploads/2021/09/daa7450cb62537a6af692b8acf69453a.pdf</w:t>
        </w:r>
      </w:hyperlink>
    </w:p>
    <w:p w14:paraId="5C9FFDA0"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b/>
          <w:bCs/>
          <w:sz w:val="24"/>
          <w:szCs w:val="24"/>
          <w:lang w:val="ro-RO"/>
        </w:rPr>
        <w:t>Masterplan pentru turism all season în Valea Jiului</w:t>
      </w:r>
      <w:r w:rsidRPr="007B4111">
        <w:rPr>
          <w:rFonts w:eastAsia="Times New Roman" w:cstheme="minorHAnsi"/>
          <w:sz w:val="24"/>
          <w:szCs w:val="24"/>
          <w:lang w:val="ro-RO"/>
        </w:rPr>
        <w:t xml:space="preserve"> </w:t>
      </w:r>
      <w:hyperlink r:id="rId8" w:history="1">
        <w:r w:rsidRPr="007B4111">
          <w:rPr>
            <w:rStyle w:val="Hyperlink"/>
            <w:rFonts w:eastAsia="Times New Roman" w:cstheme="minorHAnsi"/>
            <w:sz w:val="24"/>
            <w:szCs w:val="24"/>
            <w:lang w:val="ro-RO"/>
          </w:rPr>
          <w:t>https://www.valeajiului.eu/anunturi/lansaremasterplan</w:t>
        </w:r>
      </w:hyperlink>
      <w:r w:rsidRPr="007B4111">
        <w:rPr>
          <w:rFonts w:eastAsia="Times New Roman" w:cstheme="minorHAnsi"/>
          <w:sz w:val="24"/>
          <w:szCs w:val="24"/>
          <w:lang w:val="ro-RO"/>
        </w:rPr>
        <w:t xml:space="preserve"> </w:t>
      </w:r>
    </w:p>
    <w:p w14:paraId="00D1BF97"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b/>
          <w:bCs/>
          <w:sz w:val="24"/>
          <w:szCs w:val="24"/>
          <w:lang w:val="ro-RO"/>
        </w:rPr>
        <w:t>Strategia de Dezvoltare Turistică a Orașului Uricani (2020-2027):</w:t>
      </w:r>
      <w:r w:rsidRPr="007B4111">
        <w:rPr>
          <w:rFonts w:eastAsia="Times New Roman" w:cstheme="minorHAnsi"/>
          <w:sz w:val="24"/>
          <w:szCs w:val="24"/>
          <w:lang w:val="ro-RO"/>
        </w:rPr>
        <w:t>(http://cnipturicani.ro/wp-content/uploads/2020/03/Strategia-de-dezvoltare-turistic%C4%83-a-ora%C8%99ului-Uricani-2020-2027.pdf)</w:t>
      </w:r>
    </w:p>
    <w:p w14:paraId="09AFBCE1"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b/>
          <w:bCs/>
          <w:sz w:val="24"/>
          <w:szCs w:val="24"/>
          <w:lang w:val="ro-RO"/>
        </w:rPr>
        <w:t>Planul de Dezvoltare Regională al Județului Hunedoara:</w:t>
      </w:r>
      <w:r w:rsidRPr="007B4111">
        <w:rPr>
          <w:rFonts w:eastAsia="Times New Roman" w:cstheme="minorHAnsi"/>
          <w:sz w:val="24"/>
          <w:szCs w:val="24"/>
          <w:lang w:val="ro-RO"/>
        </w:rPr>
        <w:t>(http://www.cjhunedoara.ro/documente/dezvoltare%20regionala/SDJ_HD_rev_15.09.pdf)</w:t>
      </w:r>
    </w:p>
    <w:p w14:paraId="35EDBFFC"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b/>
          <w:bCs/>
          <w:sz w:val="24"/>
          <w:szCs w:val="24"/>
          <w:lang w:val="ro-RO"/>
        </w:rPr>
        <w:t>Trasee și Programe Green Line Valea Jiului:</w:t>
      </w:r>
      <w:r w:rsidRPr="007B4111">
        <w:rPr>
          <w:rFonts w:eastAsia="Times New Roman" w:cstheme="minorHAnsi"/>
          <w:sz w:val="24"/>
          <w:szCs w:val="24"/>
          <w:lang w:val="ro-RO"/>
        </w:rPr>
        <w:t xml:space="preserve"> </w:t>
      </w:r>
      <w:hyperlink r:id="rId9" w:tgtFrame="_blank" w:history="1">
        <w:r w:rsidRPr="007B4111">
          <w:rPr>
            <w:rFonts w:eastAsia="Times New Roman" w:cstheme="minorHAnsi"/>
            <w:color w:val="0000FF"/>
            <w:sz w:val="24"/>
            <w:szCs w:val="24"/>
            <w:u w:val="single"/>
            <w:lang w:val="ro-RO"/>
          </w:rPr>
          <w:t>https://www.adigreenlinevj.ro/trasee.html</w:t>
        </w:r>
      </w:hyperlink>
    </w:p>
    <w:p w14:paraId="7CEAE705"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b/>
          <w:bCs/>
          <w:sz w:val="24"/>
          <w:szCs w:val="24"/>
          <w:lang w:val="ro-RO"/>
        </w:rPr>
        <w:t>Analiza Turismului Montan din România (Studiu Bancă Mondială):</w:t>
      </w:r>
      <w:r w:rsidRPr="007B4111">
        <w:rPr>
          <w:rFonts w:eastAsia="Times New Roman" w:cstheme="minorHAnsi"/>
          <w:sz w:val="24"/>
          <w:szCs w:val="24"/>
          <w:lang w:val="ro-RO"/>
        </w:rPr>
        <w:t>(https://www.madr.ro/docs/poca/2024/4.1.-RO-Analiza-turismului-montan-din-Romania-A4.3.pdf)</w:t>
      </w:r>
    </w:p>
    <w:p w14:paraId="5AADA373"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b/>
          <w:bCs/>
          <w:sz w:val="24"/>
          <w:szCs w:val="24"/>
          <w:lang w:val="ro-RO"/>
        </w:rPr>
        <w:t>Inițiativa Valea Jiului (Portal MIPE):</w:t>
      </w:r>
      <w:r w:rsidRPr="007B4111">
        <w:rPr>
          <w:rFonts w:eastAsia="Times New Roman" w:cstheme="minorHAnsi"/>
          <w:sz w:val="24"/>
          <w:szCs w:val="24"/>
          <w:lang w:val="ro-RO"/>
        </w:rPr>
        <w:t xml:space="preserve"> </w:t>
      </w:r>
      <w:hyperlink r:id="rId10" w:tgtFrame="_blank" w:history="1">
        <w:r w:rsidRPr="007B4111">
          <w:rPr>
            <w:rFonts w:eastAsia="Times New Roman" w:cstheme="minorHAnsi"/>
            <w:color w:val="0000FF"/>
            <w:sz w:val="24"/>
            <w:szCs w:val="24"/>
            <w:u w:val="single"/>
            <w:lang w:val="ro-RO"/>
          </w:rPr>
          <w:t>https://mfe.gov.ro/initiativa-valea-jiului/</w:t>
        </w:r>
      </w:hyperlink>
    </w:p>
    <w:p w14:paraId="52645DB3" w14:textId="77777777" w:rsidR="00B03450" w:rsidRPr="007B4111" w:rsidRDefault="00B03450" w:rsidP="00B03450">
      <w:pPr>
        <w:numPr>
          <w:ilvl w:val="0"/>
          <w:numId w:val="1"/>
        </w:numPr>
        <w:spacing w:after="0" w:line="240" w:lineRule="auto"/>
        <w:rPr>
          <w:rFonts w:eastAsia="Times New Roman" w:cstheme="minorHAnsi"/>
          <w:sz w:val="24"/>
          <w:szCs w:val="24"/>
          <w:lang w:val="ro-RO"/>
        </w:rPr>
      </w:pPr>
      <w:r w:rsidRPr="007B4111">
        <w:rPr>
          <w:rFonts w:eastAsia="Times New Roman" w:cstheme="minorHAnsi"/>
          <w:sz w:val="24"/>
          <w:szCs w:val="24"/>
          <w:lang w:val="ro-RO"/>
        </w:rPr>
        <w:t>Strategii, planuri, documente publice și informații relevante publicate de UAT-urile Petroșani, Petrila, Vulcan și Uricani, în măsura în care acestea privesc mobilitatea, turismul, agrementul, reconversia zonelor post-miniere și proiectele complementare relevante pentru investițiile propuse</w:t>
      </w:r>
    </w:p>
    <w:p w14:paraId="6F6B7D95" w14:textId="77777777" w:rsidR="00B03450" w:rsidRPr="007B4111" w:rsidRDefault="00B03450" w:rsidP="00B03450">
      <w:pPr>
        <w:spacing w:after="0" w:line="240" w:lineRule="auto"/>
        <w:jc w:val="both"/>
        <w:rPr>
          <w:rFonts w:cstheme="minorHAnsi"/>
          <w:color w:val="000000"/>
          <w:sz w:val="24"/>
          <w:szCs w:val="24"/>
          <w:lang w:val="ro-RO"/>
        </w:rPr>
      </w:pPr>
    </w:p>
    <w:p w14:paraId="09BDAA01" w14:textId="77777777" w:rsidR="00B03450" w:rsidRPr="007B4111" w:rsidRDefault="00B03450" w:rsidP="00B03450">
      <w:pPr>
        <w:spacing w:after="0" w:line="240" w:lineRule="auto"/>
        <w:jc w:val="both"/>
        <w:rPr>
          <w:rFonts w:cstheme="minorHAnsi"/>
          <w:sz w:val="24"/>
          <w:szCs w:val="24"/>
          <w:lang w:val="ro-RO"/>
        </w:rPr>
      </w:pPr>
      <w:r w:rsidRPr="007B4111">
        <w:rPr>
          <w:rFonts w:cstheme="minorHAnsi"/>
          <w:b/>
          <w:bCs/>
          <w:sz w:val="24"/>
          <w:szCs w:val="24"/>
          <w:lang w:val="ro-RO"/>
        </w:rPr>
        <w:t>PUNCTAJUL TOTAL</w:t>
      </w:r>
      <w:r w:rsidRPr="007B4111">
        <w:rPr>
          <w:rFonts w:cstheme="minorHAnsi"/>
          <w:sz w:val="24"/>
          <w:szCs w:val="24"/>
          <w:lang w:val="ro-RO"/>
        </w:rPr>
        <w:t xml:space="preserve"> obținut de o ofertă se va calcula astfel: </w:t>
      </w:r>
      <w:r w:rsidRPr="007B4111">
        <w:rPr>
          <w:rFonts w:cstheme="minorHAnsi"/>
          <w:b/>
          <w:bCs/>
          <w:sz w:val="24"/>
          <w:szCs w:val="24"/>
          <w:lang w:val="ro-RO"/>
        </w:rPr>
        <w:t>Punctajul total = Factor 1  + Factor 2 + Factor 3. Clasamentul ofertelor</w:t>
      </w:r>
      <w:r w:rsidRPr="007B4111">
        <w:rPr>
          <w:rFonts w:cstheme="minorHAnsi"/>
          <w:sz w:val="24"/>
          <w:szCs w:val="24"/>
          <w:lang w:val="ro-RO"/>
        </w:rPr>
        <w:t xml:space="preserve"> se stabilește în baza obținerii celui mai mare punctaj total. O ofertă poate obține un număr maxim de </w:t>
      </w:r>
      <w:r w:rsidRPr="007B4111">
        <w:rPr>
          <w:rFonts w:cstheme="minorHAnsi"/>
          <w:b/>
          <w:bCs/>
          <w:sz w:val="24"/>
          <w:szCs w:val="24"/>
          <w:lang w:val="ro-RO"/>
        </w:rPr>
        <w:t>100 de puncte.</w:t>
      </w:r>
    </w:p>
    <w:p w14:paraId="4C2F98FE" w14:textId="77777777" w:rsidR="00B03450" w:rsidRPr="007B4111" w:rsidRDefault="00B03450" w:rsidP="00B03450">
      <w:pPr>
        <w:spacing w:after="0" w:line="240" w:lineRule="auto"/>
        <w:jc w:val="both"/>
        <w:rPr>
          <w:rFonts w:cstheme="minorHAnsi"/>
          <w:b/>
          <w:bCs/>
          <w:sz w:val="24"/>
          <w:szCs w:val="24"/>
          <w:lang w:val="ro-RO"/>
        </w:rPr>
      </w:pPr>
      <w:r w:rsidRPr="007B4111">
        <w:rPr>
          <w:rFonts w:cstheme="minorHAnsi"/>
          <w:b/>
          <w:bCs/>
          <w:sz w:val="24"/>
          <w:szCs w:val="24"/>
          <w:lang w:val="ro-RO"/>
        </w:rPr>
        <w:t>Contractul este atribuit ofertantului care prezintă oferta care obține cel mai mare punctaj.</w:t>
      </w:r>
    </w:p>
    <w:p w14:paraId="590D1DB1" w14:textId="77777777" w:rsidR="00B03450" w:rsidRPr="007B4111" w:rsidRDefault="00B03450" w:rsidP="00B03450">
      <w:pPr>
        <w:spacing w:after="0" w:line="240" w:lineRule="auto"/>
        <w:jc w:val="both"/>
        <w:rPr>
          <w:rFonts w:cstheme="minorHAnsi"/>
          <w:b/>
          <w:bCs/>
          <w:sz w:val="24"/>
          <w:szCs w:val="24"/>
          <w:lang w:val="ro-RO"/>
        </w:rPr>
      </w:pPr>
    </w:p>
    <w:p w14:paraId="6738EBD6" w14:textId="77777777" w:rsidR="00B03450" w:rsidRPr="007B4111" w:rsidRDefault="00B03450" w:rsidP="00B03450">
      <w:pPr>
        <w:spacing w:after="0" w:line="240" w:lineRule="auto"/>
        <w:jc w:val="both"/>
        <w:rPr>
          <w:rFonts w:cstheme="minorHAnsi"/>
          <w:b/>
          <w:bCs/>
          <w:sz w:val="24"/>
          <w:szCs w:val="24"/>
          <w:lang w:val="ro-RO"/>
        </w:rPr>
      </w:pPr>
    </w:p>
    <w:p w14:paraId="0DBC5719" w14:textId="77777777" w:rsidR="00B03450" w:rsidRPr="007B4111" w:rsidRDefault="00B03450" w:rsidP="00B03450">
      <w:pPr>
        <w:spacing w:after="0" w:line="240" w:lineRule="auto"/>
        <w:jc w:val="both"/>
        <w:rPr>
          <w:rFonts w:cstheme="minorHAnsi"/>
          <w:sz w:val="24"/>
          <w:szCs w:val="24"/>
          <w:lang w:val="ro-RO"/>
        </w:rPr>
      </w:pPr>
      <w:r w:rsidRPr="007B4111">
        <w:rPr>
          <w:rFonts w:cstheme="minorHAnsi"/>
          <w:b/>
          <w:bCs/>
          <w:sz w:val="24"/>
          <w:szCs w:val="24"/>
          <w:lang w:val="ro-RO"/>
        </w:rPr>
        <w:t>NOTA BENE:</w:t>
      </w:r>
    </w:p>
    <w:p w14:paraId="0D661235" w14:textId="77777777" w:rsidR="00B03450" w:rsidRPr="007B4111" w:rsidRDefault="00B03450" w:rsidP="00B03450">
      <w:pPr>
        <w:spacing w:after="0" w:line="240" w:lineRule="auto"/>
        <w:jc w:val="both"/>
        <w:rPr>
          <w:rFonts w:cstheme="minorHAnsi"/>
          <w:sz w:val="24"/>
          <w:szCs w:val="24"/>
          <w:lang w:val="ro-RO"/>
        </w:rPr>
      </w:pPr>
      <w:r w:rsidRPr="007B4111">
        <w:rPr>
          <w:rFonts w:cstheme="minorHAnsi"/>
          <w:b/>
          <w:bCs/>
          <w:color w:val="000000"/>
          <w:sz w:val="24"/>
          <w:szCs w:val="24"/>
          <w:lang w:val="ro-RO"/>
        </w:rPr>
        <w:tab/>
      </w:r>
      <w:r w:rsidRPr="007B4111">
        <w:rPr>
          <w:rFonts w:cstheme="minorHAnsi"/>
          <w:sz w:val="24"/>
          <w:szCs w:val="24"/>
          <w:lang w:val="ro-RO"/>
        </w:rPr>
        <w:t>În situația în care două sau mai multe oferte obțin același punctaj în urma aplicării algoritmului de calcul stabilit și au oferte de preț egale, Autoritatea Contractantă va recurge la solicitarea de clarificări prin intermediul SEAP, în vederea transmiterii de către operatorii economici de documente care conțin noi prețuri (reofertare de preț). În situația în care, nici în urma reofertării de preț nu se va obține o departajare a ofertelor pe poziții distincte în clasament, autoritatea contractanta va solicita reofertare până la momentul în care se va realiza departajarea ofertelor pe poziții distincte în clasament.</w:t>
      </w:r>
    </w:p>
    <w:p w14:paraId="1FD5309B" w14:textId="77777777" w:rsidR="00B03450" w:rsidRPr="007B4111" w:rsidRDefault="00B03450" w:rsidP="00B03450">
      <w:pPr>
        <w:spacing w:after="0" w:line="240" w:lineRule="auto"/>
        <w:contextualSpacing/>
        <w:rPr>
          <w:rFonts w:cstheme="minorHAnsi"/>
          <w:b/>
          <w:bCs/>
          <w:sz w:val="24"/>
          <w:szCs w:val="24"/>
          <w:lang w:val="ro-RO"/>
        </w:rPr>
      </w:pPr>
    </w:p>
    <w:p w14:paraId="50B66A5F" w14:textId="77777777" w:rsidR="00B03450" w:rsidRPr="007B4111" w:rsidRDefault="00B03450" w:rsidP="00B03450">
      <w:pPr>
        <w:spacing w:after="0" w:line="240" w:lineRule="auto"/>
        <w:ind w:firstLine="360"/>
        <w:jc w:val="both"/>
        <w:rPr>
          <w:rFonts w:eastAsia="Times New Roman" w:cstheme="minorHAnsi"/>
          <w:b/>
          <w:bCs/>
          <w:i/>
          <w:iCs/>
          <w:sz w:val="24"/>
          <w:szCs w:val="24"/>
          <w:u w:val="single"/>
          <w:lang w:val="ro-RO"/>
        </w:rPr>
      </w:pPr>
      <w:r w:rsidRPr="007B4111">
        <w:rPr>
          <w:rFonts w:eastAsia="Times New Roman" w:cstheme="minorHAnsi"/>
          <w:b/>
          <w:bCs/>
          <w:i/>
          <w:iCs/>
          <w:sz w:val="24"/>
          <w:szCs w:val="24"/>
          <w:u w:val="single"/>
          <w:lang w:val="ro-RO"/>
        </w:rPr>
        <w:t>Punctajul pentru fiecare factor de evaluare inclus în „Componenta Tehnică” va fi calculat utilizând informațiile din Propunerea Tehnică prezentată de ofertant.</w:t>
      </w:r>
    </w:p>
    <w:bookmarkEnd w:id="0"/>
    <w:p w14:paraId="2DCC445B" w14:textId="77777777" w:rsidR="002E6FF5" w:rsidRPr="007B4111" w:rsidRDefault="002E6FF5" w:rsidP="00B03450">
      <w:pPr>
        <w:rPr>
          <w:rFonts w:cstheme="minorHAnsi"/>
          <w:sz w:val="24"/>
          <w:szCs w:val="24"/>
          <w:lang w:val="ro-RO"/>
        </w:rPr>
      </w:pPr>
    </w:p>
    <w:sectPr w:rsidR="002E6FF5" w:rsidRPr="007B411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195C3" w14:textId="77777777" w:rsidR="004B43E0" w:rsidRDefault="004B43E0" w:rsidP="004B43E0">
      <w:pPr>
        <w:spacing w:after="0" w:line="240" w:lineRule="auto"/>
      </w:pPr>
      <w:r>
        <w:separator/>
      </w:r>
    </w:p>
  </w:endnote>
  <w:endnote w:type="continuationSeparator" w:id="0">
    <w:p w14:paraId="6EE1818D" w14:textId="77777777" w:rsidR="004B43E0" w:rsidRDefault="004B43E0" w:rsidP="004B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157933"/>
      <w:docPartObj>
        <w:docPartGallery w:val="Page Numbers (Bottom of Page)"/>
        <w:docPartUnique/>
      </w:docPartObj>
    </w:sdtPr>
    <w:sdtEndPr/>
    <w:sdtContent>
      <w:p w14:paraId="2BE2C7DA" w14:textId="77777777" w:rsidR="00C071D3" w:rsidRDefault="00C071D3" w:rsidP="00C071D3">
        <w:pPr>
          <w:pStyle w:val="Footer"/>
          <w:jc w:val="right"/>
        </w:pPr>
        <w:r>
          <w:t xml:space="preserve">Pagina </w:t>
        </w:r>
        <w:r>
          <w:fldChar w:fldCharType="begin"/>
        </w:r>
        <w:r>
          <w:instrText xml:space="preserve"> PAGE   \* MERGEFORMAT </w:instrText>
        </w:r>
        <w:r>
          <w:fldChar w:fldCharType="separate"/>
        </w:r>
        <w:r>
          <w:t>27</w:t>
        </w:r>
        <w:r>
          <w:fldChar w:fldCharType="end"/>
        </w:r>
        <w:r>
          <w:t xml:space="preserve"> din </w:t>
        </w:r>
        <w:fldSimple w:instr=" NUMPAGES   \* MERGEFORMAT ">
          <w:r>
            <w:t>34</w:t>
          </w:r>
        </w:fldSimple>
      </w:p>
      <w:p w14:paraId="3619CCF7" w14:textId="77777777" w:rsidR="00C071D3" w:rsidRDefault="00C071D3" w:rsidP="00C071D3">
        <w:pPr>
          <w:jc w:val="center"/>
          <w:rPr>
            <w:rFonts w:ascii="Arial" w:eastAsia="Arial" w:hAnsi="Arial" w:cs="Arial"/>
            <w:color w:val="000000"/>
            <w:sz w:val="16"/>
            <w:szCs w:val="16"/>
          </w:rPr>
        </w:pPr>
        <w:bookmarkStart w:id="3" w:name="_Hlk214006214"/>
        <w:bookmarkStart w:id="4" w:name="_Hlk214006215"/>
        <w:r>
          <w:rPr>
            <w:noProof/>
          </w:rPr>
          <w:drawing>
            <wp:anchor distT="0" distB="0" distL="0" distR="0" simplePos="0" relativeHeight="251663360" behindDoc="1" locked="0" layoutInCell="1" hidden="0" allowOverlap="1" wp14:anchorId="6B677B76" wp14:editId="7BF846EA">
              <wp:simplePos x="0" y="0"/>
              <wp:positionH relativeFrom="column">
                <wp:posOffset>179357</wp:posOffset>
              </wp:positionH>
              <wp:positionV relativeFrom="paragraph">
                <wp:posOffset>55509</wp:posOffset>
              </wp:positionV>
              <wp:extent cx="280670" cy="280670"/>
              <wp:effectExtent l="0" t="0" r="0" b="0"/>
              <wp:wrapNone/>
              <wp:docPr id="17492431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670" cy="280670"/>
                      </a:xfrm>
                      <a:prstGeom prst="rect">
                        <a:avLst/>
                      </a:prstGeom>
                      <a:ln/>
                    </pic:spPr>
                  </pic:pic>
                </a:graphicData>
              </a:graphic>
            </wp:anchor>
          </w:drawing>
        </w:r>
      </w:p>
      <w:p w14:paraId="16D8E03F" w14:textId="77777777" w:rsidR="00C071D3" w:rsidRPr="00104FB5" w:rsidRDefault="00C071D3" w:rsidP="00C071D3">
        <w:pPr>
          <w:tabs>
            <w:tab w:val="left" w:pos="851"/>
          </w:tabs>
          <w:jc w:val="center"/>
          <w:rPr>
            <w:rFonts w:ascii="Arial" w:eastAsia="Arial" w:hAnsi="Arial" w:cs="Arial"/>
            <w:color w:val="000000"/>
            <w:sz w:val="16"/>
            <w:szCs w:val="16"/>
          </w:rPr>
        </w:pPr>
        <w:r>
          <w:rPr>
            <w:rFonts w:ascii="Arial" w:eastAsia="Arial" w:hAnsi="Arial" w:cs="Arial"/>
            <w:color w:val="000000"/>
            <w:sz w:val="16"/>
            <w:szCs w:val="16"/>
          </w:rPr>
          <w:t xml:space="preserve">Asociația pentru Dezvoltare Teritorială Integrată Valea Jiului | Petroșani, str. Nicolae Bălcescu, nr. 2, et. 2 </w:t>
        </w:r>
      </w:p>
      <w:bookmarkEnd w:id="4" w:displacedByCustomXml="next"/>
      <w:bookmarkEnd w:id="3" w:displacedByCustomXml="next"/>
    </w:sdtContent>
  </w:sdt>
  <w:p w14:paraId="191F936D" w14:textId="77777777" w:rsidR="00C071D3" w:rsidRDefault="00C071D3" w:rsidP="00C071D3">
    <w:pPr>
      <w:pStyle w:val="Footer"/>
    </w:pPr>
  </w:p>
  <w:p w14:paraId="25EC42B2" w14:textId="77777777" w:rsidR="00C071D3" w:rsidRDefault="00C0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22C96" w14:textId="77777777" w:rsidR="004B43E0" w:rsidRDefault="004B43E0" w:rsidP="004B43E0">
      <w:pPr>
        <w:spacing w:after="0" w:line="240" w:lineRule="auto"/>
      </w:pPr>
      <w:r>
        <w:separator/>
      </w:r>
    </w:p>
  </w:footnote>
  <w:footnote w:type="continuationSeparator" w:id="0">
    <w:p w14:paraId="679CCB35" w14:textId="77777777" w:rsidR="004B43E0" w:rsidRDefault="004B43E0" w:rsidP="004B4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2A00" w14:textId="77777777" w:rsidR="004B43E0" w:rsidRDefault="004B43E0" w:rsidP="004B43E0">
    <w:r>
      <w:rPr>
        <w:noProof/>
      </w:rPr>
      <w:drawing>
        <wp:anchor distT="0" distB="0" distL="0" distR="0" simplePos="0" relativeHeight="251659264" behindDoc="1" locked="0" layoutInCell="1" hidden="0" allowOverlap="1" wp14:anchorId="10667855" wp14:editId="46231491">
          <wp:simplePos x="0" y="0"/>
          <wp:positionH relativeFrom="column">
            <wp:posOffset>2872105</wp:posOffset>
          </wp:positionH>
          <wp:positionV relativeFrom="paragraph">
            <wp:posOffset>44450</wp:posOffset>
          </wp:positionV>
          <wp:extent cx="431800" cy="431800"/>
          <wp:effectExtent l="0" t="0" r="0" b="0"/>
          <wp:wrapNone/>
          <wp:docPr id="17492431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1800" cy="431800"/>
                  </a:xfrm>
                  <a:prstGeom prst="rect">
                    <a:avLst/>
                  </a:prstGeom>
                  <a:ln/>
                </pic:spPr>
              </pic:pic>
            </a:graphicData>
          </a:graphic>
        </wp:anchor>
      </w:drawing>
    </w:r>
    <w:r>
      <w:rPr>
        <w:noProof/>
      </w:rPr>
      <w:drawing>
        <wp:anchor distT="0" distB="0" distL="0" distR="0" simplePos="0" relativeHeight="251660288" behindDoc="1" locked="0" layoutInCell="1" hidden="0" allowOverlap="1" wp14:anchorId="4AD8E7A6" wp14:editId="7E3BB77F">
          <wp:simplePos x="0" y="0"/>
          <wp:positionH relativeFrom="column">
            <wp:posOffset>4741376</wp:posOffset>
          </wp:positionH>
          <wp:positionV relativeFrom="paragraph">
            <wp:posOffset>16510</wp:posOffset>
          </wp:positionV>
          <wp:extent cx="933450" cy="499028"/>
          <wp:effectExtent l="0" t="0" r="0" b="0"/>
          <wp:wrapNone/>
          <wp:docPr id="1749243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33450" cy="499028"/>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3FB8E6D" wp14:editId="7493DF36">
          <wp:simplePos x="0" y="0"/>
          <wp:positionH relativeFrom="column">
            <wp:posOffset>-304799</wp:posOffset>
          </wp:positionH>
          <wp:positionV relativeFrom="paragraph">
            <wp:posOffset>-634</wp:posOffset>
          </wp:positionV>
          <wp:extent cx="2203450" cy="494030"/>
          <wp:effectExtent l="0" t="0" r="0" b="0"/>
          <wp:wrapTopAndBottom distT="0" distB="0"/>
          <wp:docPr id="17492431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203450" cy="494030"/>
                  </a:xfrm>
                  <a:prstGeom prst="rect">
                    <a:avLst/>
                  </a:prstGeom>
                  <a:ln/>
                </pic:spPr>
              </pic:pic>
            </a:graphicData>
          </a:graphic>
        </wp:anchor>
      </w:drawing>
    </w:r>
  </w:p>
  <w:p w14:paraId="5F0D1F5C" w14:textId="77777777" w:rsidR="004B43E0" w:rsidRDefault="004B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F6A99"/>
    <w:multiLevelType w:val="multilevel"/>
    <w:tmpl w:val="680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E0"/>
    <w:rsid w:val="002E6FF5"/>
    <w:rsid w:val="00304749"/>
    <w:rsid w:val="004B43E0"/>
    <w:rsid w:val="00594967"/>
    <w:rsid w:val="007B4111"/>
    <w:rsid w:val="00B03450"/>
    <w:rsid w:val="00B3709B"/>
    <w:rsid w:val="00C0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8C5A"/>
  <w15:chartTrackingRefBased/>
  <w15:docId w15:val="{C162D4AB-5BA2-4A7A-A57F-E21EDEB3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3E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3E0"/>
    <w:rPr>
      <w:color w:val="0563C1"/>
      <w:u w:val="single"/>
    </w:rPr>
  </w:style>
  <w:style w:type="paragraph" w:styleId="NormalWeb">
    <w:name w:val="Normal (Web)"/>
    <w:basedOn w:val="Normal"/>
    <w:uiPriority w:val="99"/>
    <w:semiHidden/>
    <w:unhideWhenUsed/>
    <w:qFormat/>
    <w:rsid w:val="004B43E0"/>
    <w:pPr>
      <w:spacing w:before="100" w:beforeAutospacing="1" w:after="119"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4B43E0"/>
    <w:rPr>
      <w:b/>
      <w:bCs/>
    </w:rPr>
  </w:style>
  <w:style w:type="paragraph" w:customStyle="1" w:styleId="my-2">
    <w:name w:val="my-2"/>
    <w:basedOn w:val="Normal"/>
    <w:rsid w:val="004B43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4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3E0"/>
    <w:rPr>
      <w:rFonts w:eastAsiaTheme="minorEastAsia"/>
    </w:rPr>
  </w:style>
  <w:style w:type="paragraph" w:styleId="Footer">
    <w:name w:val="footer"/>
    <w:basedOn w:val="Normal"/>
    <w:link w:val="FooterChar"/>
    <w:uiPriority w:val="99"/>
    <w:unhideWhenUsed/>
    <w:rsid w:val="004B4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3E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eajiului.eu/anunturi/lansaremasterpl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e.gov.ro/wp-content/uploads/2021/09/daa7450cb62537a6af692b8acf69453a.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fe.gov.ro/initiativa-valea-jiului/" TargetMode="External"/><Relationship Id="rId4" Type="http://schemas.openxmlformats.org/officeDocument/2006/relationships/webSettings" Target="webSettings.xml"/><Relationship Id="rId9" Type="http://schemas.openxmlformats.org/officeDocument/2006/relationships/hyperlink" Target="https://www.adigreenlinevj.ro/trasee.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Doe</dc:creator>
  <cp:keywords/>
  <dc:description/>
  <cp:lastModifiedBy>John Doe</cp:lastModifiedBy>
  <cp:revision>5</cp:revision>
  <dcterms:created xsi:type="dcterms:W3CDTF">2026-03-31T08:01:00Z</dcterms:created>
  <dcterms:modified xsi:type="dcterms:W3CDTF">2026-04-01T08:38:00Z</dcterms:modified>
</cp:coreProperties>
</file>