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0D3AB4" w:rsidRPr="00416B17" w14:paraId="677D37B4" w14:textId="77777777" w:rsidTr="00F8054E">
        <w:tc>
          <w:tcPr>
            <w:tcW w:w="2972" w:type="dxa"/>
          </w:tcPr>
          <w:p w14:paraId="31019A01" w14:textId="3269827F" w:rsidR="00F8054E" w:rsidRPr="00416B17" w:rsidRDefault="00F8054E" w:rsidP="002F1BF7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416B17">
              <w:rPr>
                <w:rFonts w:cstheme="minorHAnsi"/>
                <w:noProof/>
                <w:sz w:val="24"/>
                <w:szCs w:val="24"/>
              </w:rPr>
              <w:t>Denumire</w:t>
            </w:r>
          </w:p>
        </w:tc>
        <w:tc>
          <w:tcPr>
            <w:tcW w:w="6378" w:type="dxa"/>
          </w:tcPr>
          <w:p w14:paraId="257DD5BB" w14:textId="61BDB0AD" w:rsidR="00F8054E" w:rsidRPr="00416B17" w:rsidRDefault="00BE0A6E" w:rsidP="002F1BF7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BE0A6E">
              <w:rPr>
                <w:rFonts w:cstheme="minorHAnsi"/>
                <w:noProof/>
                <w:sz w:val="24"/>
                <w:szCs w:val="24"/>
              </w:rPr>
              <w:t>Dispozitiv de urcat scări pentru persoane cu dizabilități – dispozitiv cu șenile tip omidă pentru scaun rulant</w:t>
            </w:r>
          </w:p>
        </w:tc>
      </w:tr>
      <w:tr w:rsidR="00F8054E" w:rsidRPr="00416B17" w14:paraId="525A46EF" w14:textId="77777777" w:rsidTr="00F8054E">
        <w:tc>
          <w:tcPr>
            <w:tcW w:w="2972" w:type="dxa"/>
          </w:tcPr>
          <w:p w14:paraId="49CEED40" w14:textId="10E48339" w:rsidR="00F8054E" w:rsidRPr="00416B17" w:rsidRDefault="00F8054E" w:rsidP="002F1BF7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416B17">
              <w:rPr>
                <w:rFonts w:cstheme="minorHAnsi"/>
                <w:noProof/>
                <w:sz w:val="24"/>
                <w:szCs w:val="24"/>
              </w:rPr>
              <w:t>Cantitate</w:t>
            </w:r>
          </w:p>
        </w:tc>
        <w:tc>
          <w:tcPr>
            <w:tcW w:w="6378" w:type="dxa"/>
          </w:tcPr>
          <w:p w14:paraId="22708991" w14:textId="253C070C" w:rsidR="00F8054E" w:rsidRPr="00416B17" w:rsidRDefault="00097627" w:rsidP="002F1BF7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416B17">
              <w:rPr>
                <w:rFonts w:cstheme="minorHAnsi"/>
                <w:noProof/>
                <w:sz w:val="24"/>
                <w:szCs w:val="24"/>
              </w:rPr>
              <w:t>1</w:t>
            </w:r>
          </w:p>
        </w:tc>
      </w:tr>
    </w:tbl>
    <w:p w14:paraId="7FC88A94" w14:textId="50DE95DA" w:rsidR="00F8054E" w:rsidRDefault="00F8054E" w:rsidP="002F1BF7">
      <w:pPr>
        <w:jc w:val="both"/>
        <w:rPr>
          <w:rFonts w:cstheme="minorHAnsi"/>
          <w:noProof/>
          <w:sz w:val="24"/>
          <w:szCs w:val="24"/>
        </w:rPr>
      </w:pPr>
    </w:p>
    <w:p w14:paraId="55886CB1" w14:textId="77777777" w:rsidR="00BE0A6E" w:rsidRDefault="00BE0A6E" w:rsidP="002F1BF7">
      <w:pPr>
        <w:jc w:val="both"/>
        <w:rPr>
          <w:rFonts w:cstheme="minorHAnsi"/>
          <w:noProof/>
          <w:sz w:val="24"/>
          <w:szCs w:val="24"/>
        </w:rPr>
      </w:pPr>
    </w:p>
    <w:p w14:paraId="131C43C9" w14:textId="77777777" w:rsidR="00BE0A6E" w:rsidRPr="00BE0A6E" w:rsidRDefault="00BE0A6E" w:rsidP="00BE0A6E">
      <w:pPr>
        <w:jc w:val="both"/>
        <w:rPr>
          <w:rFonts w:cstheme="minorHAnsi"/>
          <w:b/>
          <w:bCs/>
          <w:noProof/>
          <w:sz w:val="24"/>
          <w:szCs w:val="24"/>
          <w:lang w:val="en-US"/>
        </w:rPr>
      </w:pPr>
      <w:r w:rsidRPr="00BE0A6E">
        <w:rPr>
          <w:rFonts w:cstheme="minorHAnsi"/>
          <w:b/>
          <w:bCs/>
          <w:noProof/>
          <w:sz w:val="24"/>
          <w:szCs w:val="24"/>
          <w:lang w:val="en-US"/>
        </w:rPr>
        <w:t>Specificații tehnice minime</w:t>
      </w:r>
    </w:p>
    <w:p w14:paraId="3E612FA4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Tip echipament: Dispozitiv mobil cu șenile (tip omidă) pentru transport persoane în scaun rulant pe scări</w:t>
      </w:r>
    </w:p>
    <w:p w14:paraId="316D7434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Compatibilitate: Atașabil sub majoritatea scaunelor rulante manuale standard, prevăzute cu mânere de împingere (adulți/copii)</w:t>
      </w:r>
    </w:p>
    <w:p w14:paraId="4F0FCF9F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Capacitate de transport: Minim 150 kg</w:t>
      </w:r>
    </w:p>
    <w:p w14:paraId="2C9CF3B5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Autonomie: Minim 30 de etaje la sarcină nominală, fără reîncărcare</w:t>
      </w:r>
    </w:p>
    <w:p w14:paraId="1C3E44A4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Utilizare: Scări interioare și exterioare, cu pantă maximă de până la 35°</w:t>
      </w:r>
    </w:p>
    <w:p w14:paraId="1BDC11E9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Stabilitate: Funcționare stabilă, asistată de însoțitor</w:t>
      </w:r>
    </w:p>
    <w:p w14:paraId="64A7D250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Șenile: Cauciuc durabil, cu aderență ridicată pe trepte</w:t>
      </w:r>
    </w:p>
    <w:p w14:paraId="153C2985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Mâner de sprijin: Detașabil, pentru depozitare compactă și transport facil</w:t>
      </w:r>
    </w:p>
    <w:p w14:paraId="4011A0B8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Sistem de siguranță: Centură de siguranță cu eliberare rapidă</w:t>
      </w:r>
    </w:p>
    <w:p w14:paraId="7F4F7EAB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Control acces: Comutator cu cheie, utilizare permisă doar personalului autorizat</w:t>
      </w:r>
    </w:p>
    <w:p w14:paraId="27BB5F6F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Alimentare: Acumulatori reîncărcabili incluși, cu încărcător dedicat</w:t>
      </w:r>
    </w:p>
    <w:p w14:paraId="5A48DBCC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Funcționare independentă: Utilizabil și în lipsa alimentării cu energie electrică</w:t>
      </w:r>
    </w:p>
    <w:p w14:paraId="3824FCF9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Întreținere: Necesită întreținere minimă</w:t>
      </w:r>
    </w:p>
    <w:p w14:paraId="7E09AA74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Mobilitate: Poate fi utilizat pe mai multe scări din aceeași clădire</w:t>
      </w:r>
    </w:p>
    <w:p w14:paraId="53DD27B7" w14:textId="77777777" w:rsidR="00BE0A6E" w:rsidRPr="00BE0A6E" w:rsidRDefault="00BE0A6E" w:rsidP="00BE0A6E">
      <w:pPr>
        <w:jc w:val="both"/>
        <w:rPr>
          <w:rFonts w:cstheme="minorHAnsi"/>
          <w:b/>
          <w:bCs/>
          <w:noProof/>
          <w:sz w:val="24"/>
          <w:szCs w:val="24"/>
          <w:lang w:val="en-US"/>
        </w:rPr>
      </w:pPr>
      <w:r w:rsidRPr="00BE0A6E">
        <w:rPr>
          <w:rFonts w:cstheme="minorHAnsi"/>
          <w:b/>
          <w:bCs/>
          <w:noProof/>
          <w:sz w:val="24"/>
          <w:szCs w:val="24"/>
          <w:lang w:val="en-US"/>
        </w:rPr>
        <w:t>Dimensiuni</w:t>
      </w:r>
    </w:p>
    <w:p w14:paraId="66496FD2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Lungime: 1453 mm (±2%)</w:t>
      </w:r>
    </w:p>
    <w:p w14:paraId="2A53AB0D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Lățime: 644 mm (±2%)</w:t>
      </w:r>
    </w:p>
    <w:p w14:paraId="66D5CA71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Înălțime: 1011 mm (±2%)</w:t>
      </w:r>
    </w:p>
    <w:p w14:paraId="32C43E26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lastRenderedPageBreak/>
        <w:t>Spațiu minim necesar pentru întoarcere pe palier: aproximativ 970 × 970 mm</w:t>
      </w:r>
    </w:p>
    <w:p w14:paraId="2D90FD44" w14:textId="77777777" w:rsidR="00BE0A6E" w:rsidRPr="00BE0A6E" w:rsidRDefault="00BE0A6E" w:rsidP="00BE0A6E">
      <w:pPr>
        <w:jc w:val="both"/>
        <w:rPr>
          <w:rFonts w:cstheme="minorHAnsi"/>
          <w:b/>
          <w:bCs/>
          <w:noProof/>
          <w:sz w:val="24"/>
          <w:szCs w:val="24"/>
          <w:lang w:val="en-US"/>
        </w:rPr>
      </w:pPr>
      <w:r w:rsidRPr="00BE0A6E">
        <w:rPr>
          <w:rFonts w:cstheme="minorHAnsi"/>
          <w:b/>
          <w:bCs/>
          <w:noProof/>
          <w:sz w:val="24"/>
          <w:szCs w:val="24"/>
          <w:lang w:val="en-US"/>
        </w:rPr>
        <w:t>Alte specificații funcționale</w:t>
      </w:r>
    </w:p>
    <w:p w14:paraId="2E50DBCB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Dispozitiv conceput pentru utilizare facilă și sigură de către un însoțitor</w:t>
      </w:r>
    </w:p>
    <w:p w14:paraId="6F0CB629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Soluție mobilă de accesibilizare, alternativă la lifturi sau platforme fixe pentru scări</w:t>
      </w:r>
    </w:p>
    <w:p w14:paraId="55B544AB" w14:textId="77777777" w:rsidR="00BE0A6E" w:rsidRP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Potrivit pentru clădiri publice, unități de învățământ, instituții și locuințe private</w:t>
      </w:r>
    </w:p>
    <w:p w14:paraId="2618450A" w14:textId="14EF5C1F" w:rsid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BE0A6E">
        <w:rPr>
          <w:rFonts w:cstheme="minorHAnsi"/>
          <w:noProof/>
          <w:sz w:val="24"/>
          <w:szCs w:val="24"/>
          <w:lang w:val="en-US"/>
        </w:rPr>
        <w:t>Depozitare ușoară într-o zonă sigură atunci când nu este utilizat</w:t>
      </w:r>
    </w:p>
    <w:p w14:paraId="3DADC869" w14:textId="77777777" w:rsidR="00BE0A6E" w:rsidRDefault="00BE0A6E">
      <w:pPr>
        <w:rPr>
          <w:rFonts w:cstheme="minorHAnsi"/>
          <w:noProof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BE0A6E" w:rsidRPr="00416B17" w14:paraId="4C35CF9E" w14:textId="77777777" w:rsidTr="007F4593">
        <w:tc>
          <w:tcPr>
            <w:tcW w:w="2972" w:type="dxa"/>
          </w:tcPr>
          <w:p w14:paraId="7DAFC0A7" w14:textId="77777777" w:rsidR="00BE0A6E" w:rsidRPr="00416B17" w:rsidRDefault="00BE0A6E" w:rsidP="007F4593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416B17">
              <w:rPr>
                <w:rFonts w:cstheme="minorHAnsi"/>
                <w:noProof/>
                <w:sz w:val="24"/>
                <w:szCs w:val="24"/>
              </w:rPr>
              <w:lastRenderedPageBreak/>
              <w:t>Denumire</w:t>
            </w:r>
          </w:p>
        </w:tc>
        <w:tc>
          <w:tcPr>
            <w:tcW w:w="6378" w:type="dxa"/>
          </w:tcPr>
          <w:p w14:paraId="5A7EC419" w14:textId="29821779" w:rsidR="00BE0A6E" w:rsidRPr="00416B17" w:rsidRDefault="00C7221C" w:rsidP="007F4593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C7221C">
              <w:rPr>
                <w:rFonts w:cstheme="minorHAnsi"/>
                <w:noProof/>
                <w:sz w:val="24"/>
                <w:szCs w:val="24"/>
              </w:rPr>
              <w:t>Platformă ridicătoare servoscară pentru persoane cu dizabilități</w:t>
            </w:r>
          </w:p>
        </w:tc>
      </w:tr>
      <w:tr w:rsidR="00BE0A6E" w:rsidRPr="00416B17" w14:paraId="4891E382" w14:textId="77777777" w:rsidTr="007F4593">
        <w:tc>
          <w:tcPr>
            <w:tcW w:w="2972" w:type="dxa"/>
          </w:tcPr>
          <w:p w14:paraId="476AC6C0" w14:textId="77777777" w:rsidR="00BE0A6E" w:rsidRPr="00416B17" w:rsidRDefault="00BE0A6E" w:rsidP="007F4593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416B17">
              <w:rPr>
                <w:rFonts w:cstheme="minorHAnsi"/>
                <w:noProof/>
                <w:sz w:val="24"/>
                <w:szCs w:val="24"/>
              </w:rPr>
              <w:t>Cantitate</w:t>
            </w:r>
          </w:p>
        </w:tc>
        <w:tc>
          <w:tcPr>
            <w:tcW w:w="6378" w:type="dxa"/>
          </w:tcPr>
          <w:p w14:paraId="6657923C" w14:textId="77777777" w:rsidR="00BE0A6E" w:rsidRPr="00416B17" w:rsidRDefault="00BE0A6E" w:rsidP="007F4593">
            <w:pPr>
              <w:jc w:val="both"/>
              <w:rPr>
                <w:rFonts w:cstheme="minorHAnsi"/>
                <w:noProof/>
                <w:sz w:val="24"/>
                <w:szCs w:val="24"/>
              </w:rPr>
            </w:pPr>
            <w:r w:rsidRPr="00416B17">
              <w:rPr>
                <w:rFonts w:cstheme="minorHAnsi"/>
                <w:noProof/>
                <w:sz w:val="24"/>
                <w:szCs w:val="24"/>
              </w:rPr>
              <w:t>1</w:t>
            </w:r>
          </w:p>
        </w:tc>
      </w:tr>
    </w:tbl>
    <w:p w14:paraId="6987AC71" w14:textId="77777777" w:rsidR="00BE0A6E" w:rsidRDefault="00BE0A6E" w:rsidP="00BE0A6E">
      <w:pPr>
        <w:jc w:val="both"/>
        <w:rPr>
          <w:rFonts w:cstheme="minorHAnsi"/>
          <w:noProof/>
          <w:sz w:val="24"/>
          <w:szCs w:val="24"/>
          <w:lang w:val="en-US"/>
        </w:rPr>
      </w:pPr>
    </w:p>
    <w:p w14:paraId="6C7011CB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C7221C">
        <w:rPr>
          <w:rFonts w:cstheme="minorHAnsi"/>
          <w:noProof/>
          <w:sz w:val="24"/>
          <w:szCs w:val="24"/>
          <w:lang w:val="en-US"/>
        </w:rPr>
        <w:t>Descriere generală:</w:t>
      </w:r>
    </w:p>
    <w:p w14:paraId="226789AA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C7221C">
        <w:rPr>
          <w:rFonts w:cstheme="minorHAnsi"/>
          <w:noProof/>
          <w:sz w:val="24"/>
          <w:szCs w:val="24"/>
          <w:lang w:val="en-US"/>
        </w:rPr>
        <w:t>Platformă ridicătoare înclinată destinată transportului persoanelor cu handicap locomotor pe scări drepte, pentru utilizare în clădiri publice și private.</w:t>
      </w:r>
    </w:p>
    <w:p w14:paraId="79190E67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</w:p>
    <w:p w14:paraId="514A88D7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C7221C">
        <w:rPr>
          <w:rFonts w:cstheme="minorHAnsi"/>
          <w:noProof/>
          <w:sz w:val="24"/>
          <w:szCs w:val="24"/>
          <w:lang w:val="en-US"/>
        </w:rPr>
        <w:t>Specificații tehnice:</w:t>
      </w:r>
    </w:p>
    <w:p w14:paraId="33709106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C7221C">
        <w:rPr>
          <w:rFonts w:cstheme="minorHAnsi"/>
          <w:noProof/>
          <w:sz w:val="24"/>
          <w:szCs w:val="24"/>
          <w:lang w:val="en-US"/>
        </w:rPr>
        <w:t>- Tip echipament: Platformă ridicătoare înclinată (servoscară)</w:t>
      </w:r>
    </w:p>
    <w:p w14:paraId="007862C2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C7221C">
        <w:rPr>
          <w:rFonts w:cstheme="minorHAnsi"/>
          <w:noProof/>
          <w:sz w:val="24"/>
          <w:szCs w:val="24"/>
          <w:lang w:val="en-US"/>
        </w:rPr>
        <w:t>- Tip scară: dreaptă</w:t>
      </w:r>
    </w:p>
    <w:p w14:paraId="25715C35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C7221C">
        <w:rPr>
          <w:rFonts w:cstheme="minorHAnsi"/>
          <w:noProof/>
          <w:sz w:val="24"/>
          <w:szCs w:val="24"/>
          <w:lang w:val="en-US"/>
        </w:rPr>
        <w:t>- Sarcină nominală: minim 300 kg</w:t>
      </w:r>
    </w:p>
    <w:p w14:paraId="08EB2BC9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C7221C">
        <w:rPr>
          <w:rFonts w:cstheme="minorHAnsi"/>
          <w:noProof/>
          <w:sz w:val="24"/>
          <w:szCs w:val="24"/>
          <w:lang w:val="en-US"/>
        </w:rPr>
        <w:t>- Viteză de deplasare: aproximativ 0,1 m/s</w:t>
      </w:r>
    </w:p>
    <w:p w14:paraId="40FB646C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C7221C">
        <w:rPr>
          <w:rFonts w:cstheme="minorHAnsi"/>
          <w:noProof/>
          <w:sz w:val="24"/>
          <w:szCs w:val="24"/>
          <w:lang w:val="en-US"/>
        </w:rPr>
        <w:t>- Sistem de acționare: sistem patentat cu tracțiune</w:t>
      </w:r>
    </w:p>
    <w:p w14:paraId="07484D61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C7221C">
        <w:rPr>
          <w:rFonts w:cstheme="minorHAnsi"/>
          <w:noProof/>
          <w:sz w:val="24"/>
          <w:szCs w:val="24"/>
          <w:lang w:val="en-US"/>
        </w:rPr>
        <w:t>- Cale de rulare: două profile dreptunghiulare din oțel aliat</w:t>
      </w:r>
    </w:p>
    <w:p w14:paraId="7BCD3EA1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C7221C">
        <w:rPr>
          <w:rFonts w:cstheme="minorHAnsi"/>
          <w:noProof/>
          <w:sz w:val="24"/>
          <w:szCs w:val="24"/>
          <w:lang w:val="en-US"/>
        </w:rPr>
        <w:t>- Deservire: radiotelecomandă și comandă prin cablu spiralat</w:t>
      </w:r>
    </w:p>
    <w:p w14:paraId="0BE88FC4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C7221C">
        <w:rPr>
          <w:rFonts w:cstheme="minorHAnsi"/>
          <w:noProof/>
          <w:sz w:val="24"/>
          <w:szCs w:val="24"/>
          <w:lang w:val="en-US"/>
        </w:rPr>
        <w:t>- Alimentare: 220V AC cu încărcare automată</w:t>
      </w:r>
    </w:p>
    <w:p w14:paraId="73E00D9E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C7221C">
        <w:rPr>
          <w:rFonts w:cstheme="minorHAnsi"/>
          <w:noProof/>
          <w:sz w:val="24"/>
          <w:szCs w:val="24"/>
          <w:lang w:val="en-US"/>
        </w:rPr>
        <w:t>- Funcționare pe acumulator în timpul deplasării</w:t>
      </w:r>
    </w:p>
    <w:p w14:paraId="7577682C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C7221C">
        <w:rPr>
          <w:rFonts w:cstheme="minorHAnsi"/>
          <w:noProof/>
          <w:sz w:val="24"/>
          <w:szCs w:val="24"/>
          <w:lang w:val="en-US"/>
        </w:rPr>
        <w:t>- Utilizare: interior și exterior</w:t>
      </w:r>
    </w:p>
    <w:p w14:paraId="00E450E8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C7221C">
        <w:rPr>
          <w:rFonts w:cstheme="minorHAnsi"/>
          <w:noProof/>
          <w:sz w:val="24"/>
          <w:szCs w:val="24"/>
          <w:lang w:val="en-US"/>
        </w:rPr>
        <w:t>- Siguranță: oprire de urgență, protecții laterale, sistem anti-alunecare</w:t>
      </w:r>
    </w:p>
    <w:p w14:paraId="52007D91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</w:p>
    <w:p w14:paraId="77DE00BC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C7221C">
        <w:rPr>
          <w:rFonts w:cstheme="minorHAnsi"/>
          <w:noProof/>
          <w:sz w:val="24"/>
          <w:szCs w:val="24"/>
          <w:lang w:val="en-US"/>
        </w:rPr>
        <w:t>Dimensiuni:</w:t>
      </w:r>
    </w:p>
    <w:p w14:paraId="1ACF2888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C7221C">
        <w:rPr>
          <w:rFonts w:cstheme="minorHAnsi"/>
          <w:noProof/>
          <w:sz w:val="24"/>
          <w:szCs w:val="24"/>
          <w:lang w:val="en-US"/>
        </w:rPr>
        <w:t>- Lățime platformă: 80 cm (±2%)</w:t>
      </w:r>
    </w:p>
    <w:p w14:paraId="1852A32E" w14:textId="77777777" w:rsidR="00C7221C" w:rsidRPr="00C7221C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C7221C">
        <w:rPr>
          <w:rFonts w:cstheme="minorHAnsi"/>
          <w:noProof/>
          <w:sz w:val="24"/>
          <w:szCs w:val="24"/>
          <w:lang w:val="en-US"/>
        </w:rPr>
        <w:t>- Adâncime platformă: 100 cm (±2%)</w:t>
      </w:r>
    </w:p>
    <w:p w14:paraId="5071641F" w14:textId="354AD0E9" w:rsidR="00BE0A6E" w:rsidRPr="00BE0A6E" w:rsidRDefault="00C7221C" w:rsidP="00C7221C">
      <w:pPr>
        <w:jc w:val="both"/>
        <w:rPr>
          <w:rFonts w:cstheme="minorHAnsi"/>
          <w:noProof/>
          <w:sz w:val="24"/>
          <w:szCs w:val="24"/>
          <w:lang w:val="en-US"/>
        </w:rPr>
      </w:pPr>
      <w:r w:rsidRPr="00C7221C">
        <w:rPr>
          <w:rFonts w:cstheme="minorHAnsi"/>
          <w:noProof/>
          <w:sz w:val="24"/>
          <w:szCs w:val="24"/>
          <w:lang w:val="en-US"/>
        </w:rPr>
        <w:t>- Lățime în poziție pliată: 37 cm (±2%)</w:t>
      </w:r>
    </w:p>
    <w:p w14:paraId="4461E3C9" w14:textId="77777777" w:rsidR="00BE0A6E" w:rsidRPr="00416B17" w:rsidRDefault="00BE0A6E" w:rsidP="002F1BF7">
      <w:pPr>
        <w:jc w:val="both"/>
        <w:rPr>
          <w:rFonts w:cstheme="minorHAnsi"/>
          <w:noProof/>
          <w:sz w:val="24"/>
          <w:szCs w:val="24"/>
        </w:rPr>
      </w:pPr>
    </w:p>
    <w:sectPr w:rsidR="00BE0A6E" w:rsidRPr="00416B1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5617" w14:textId="77777777" w:rsidR="005E4A31" w:rsidRDefault="005E4A31" w:rsidP="00F8054E">
      <w:pPr>
        <w:spacing w:after="0" w:line="240" w:lineRule="auto"/>
      </w:pPr>
      <w:r>
        <w:separator/>
      </w:r>
    </w:p>
  </w:endnote>
  <w:endnote w:type="continuationSeparator" w:id="0">
    <w:p w14:paraId="6C64BF8B" w14:textId="77777777" w:rsidR="005E4A31" w:rsidRDefault="005E4A31" w:rsidP="00F8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1287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473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675AB" w14:textId="235D8C7A" w:rsidR="00BC5EAA" w:rsidRDefault="00BC5E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A85539" w14:textId="77777777" w:rsidR="00BC5EAA" w:rsidRDefault="00BC5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6C61" w14:textId="77777777" w:rsidR="005E4A31" w:rsidRDefault="005E4A31" w:rsidP="00F8054E">
      <w:pPr>
        <w:spacing w:after="0" w:line="240" w:lineRule="auto"/>
      </w:pPr>
      <w:r>
        <w:separator/>
      </w:r>
    </w:p>
  </w:footnote>
  <w:footnote w:type="continuationSeparator" w:id="0">
    <w:p w14:paraId="36A0E2A1" w14:textId="77777777" w:rsidR="005E4A31" w:rsidRDefault="005E4A31" w:rsidP="00F8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7EDF" w14:textId="25320B06" w:rsidR="00F8054E" w:rsidRPr="00097627" w:rsidRDefault="00F8054E" w:rsidP="00F8054E">
    <w:pPr>
      <w:pStyle w:val="Header"/>
      <w:jc w:val="center"/>
      <w:rPr>
        <w:b/>
        <w:bCs/>
        <w:i/>
        <w:iCs/>
        <w:sz w:val="24"/>
        <w:szCs w:val="24"/>
      </w:rPr>
    </w:pPr>
    <w:r w:rsidRPr="00097627">
      <w:rPr>
        <w:b/>
        <w:bCs/>
        <w:i/>
        <w:iCs/>
        <w:sz w:val="24"/>
        <w:szCs w:val="24"/>
      </w:rPr>
      <w:t xml:space="preserve">Achiziția dotărilor în cadrul proiectului „Reabilitarea, extinderea și dotarea Grupului </w:t>
    </w:r>
    <w:proofErr w:type="spellStart"/>
    <w:r w:rsidRPr="00097627">
      <w:rPr>
        <w:b/>
        <w:bCs/>
        <w:i/>
        <w:iCs/>
        <w:sz w:val="24"/>
        <w:szCs w:val="24"/>
      </w:rPr>
      <w:t>Școpar</w:t>
    </w:r>
    <w:proofErr w:type="spellEnd"/>
    <w:r w:rsidRPr="00097627">
      <w:rPr>
        <w:b/>
        <w:bCs/>
        <w:i/>
        <w:iCs/>
        <w:sz w:val="24"/>
        <w:szCs w:val="24"/>
      </w:rPr>
      <w:t xml:space="preserve"> Apor </w:t>
    </w:r>
    <w:proofErr w:type="spellStart"/>
    <w:r w:rsidRPr="00097627">
      <w:rPr>
        <w:b/>
        <w:bCs/>
        <w:i/>
        <w:iCs/>
        <w:sz w:val="24"/>
        <w:szCs w:val="24"/>
      </w:rPr>
      <w:t>Péter</w:t>
    </w:r>
    <w:proofErr w:type="spellEnd"/>
    <w:r w:rsidRPr="00097627">
      <w:rPr>
        <w:b/>
        <w:bCs/>
        <w:i/>
        <w:iCs/>
        <w:sz w:val="24"/>
        <w:szCs w:val="24"/>
      </w:rPr>
      <w:t xml:space="preserve"> din Municipiul Târgu Secuiesc”</w:t>
    </w:r>
  </w:p>
  <w:p w14:paraId="526691F9" w14:textId="62243D58" w:rsidR="00F8054E" w:rsidRDefault="00BE0A6E" w:rsidP="00F8054E">
    <w:pPr>
      <w:pStyle w:val="Header"/>
      <w:jc w:val="center"/>
      <w:rPr>
        <w:b/>
        <w:bCs/>
        <w:i/>
        <w:iCs/>
        <w:sz w:val="24"/>
        <w:szCs w:val="24"/>
      </w:rPr>
    </w:pPr>
    <w:r>
      <w:rPr>
        <w:b/>
        <w:bCs/>
        <w:i/>
        <w:iCs/>
        <w:sz w:val="24"/>
        <w:szCs w:val="24"/>
      </w:rPr>
      <w:t>Echipamente de ridicat pentru persoane cu dizabilități</w:t>
    </w:r>
  </w:p>
  <w:p w14:paraId="7233C77C" w14:textId="77777777" w:rsidR="00097627" w:rsidRDefault="00097627" w:rsidP="00F8054E">
    <w:pPr>
      <w:pStyle w:val="Header"/>
      <w:jc w:val="center"/>
      <w:rPr>
        <w:b/>
        <w:bCs/>
        <w:i/>
        <w:iCs/>
        <w:sz w:val="24"/>
        <w:szCs w:val="24"/>
      </w:rPr>
    </w:pPr>
  </w:p>
  <w:p w14:paraId="02FDABE6" w14:textId="77777777" w:rsidR="00097627" w:rsidRDefault="00097627" w:rsidP="00F8054E">
    <w:pPr>
      <w:pStyle w:val="Header"/>
      <w:jc w:val="center"/>
      <w:rPr>
        <w:b/>
        <w:bCs/>
        <w:i/>
        <w:iCs/>
        <w:sz w:val="24"/>
        <w:szCs w:val="24"/>
      </w:rPr>
    </w:pPr>
  </w:p>
  <w:p w14:paraId="33A06831" w14:textId="77777777" w:rsidR="00097627" w:rsidRDefault="00097627" w:rsidP="00F8054E">
    <w:pPr>
      <w:pStyle w:val="Header"/>
      <w:jc w:val="center"/>
      <w:rPr>
        <w:b/>
        <w:bCs/>
        <w:i/>
        <w:iCs/>
        <w:sz w:val="24"/>
        <w:szCs w:val="24"/>
      </w:rPr>
    </w:pPr>
  </w:p>
  <w:p w14:paraId="7AB505B3" w14:textId="77777777" w:rsidR="00097627" w:rsidRPr="00097627" w:rsidRDefault="00097627" w:rsidP="00F8054E">
    <w:pPr>
      <w:pStyle w:val="Header"/>
      <w:jc w:val="center"/>
      <w:rPr>
        <w:b/>
        <w:bCs/>
        <w:i/>
        <w:i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6D"/>
    <w:rsid w:val="00001343"/>
    <w:rsid w:val="00097627"/>
    <w:rsid w:val="000D3AB4"/>
    <w:rsid w:val="000E302E"/>
    <w:rsid w:val="001A6CFE"/>
    <w:rsid w:val="001F2452"/>
    <w:rsid w:val="002F1BF7"/>
    <w:rsid w:val="003E196D"/>
    <w:rsid w:val="00416B17"/>
    <w:rsid w:val="005E4A31"/>
    <w:rsid w:val="005F15C8"/>
    <w:rsid w:val="008A4476"/>
    <w:rsid w:val="00964A0D"/>
    <w:rsid w:val="009A18D1"/>
    <w:rsid w:val="00B62B2C"/>
    <w:rsid w:val="00BC5EAA"/>
    <w:rsid w:val="00BE0A6E"/>
    <w:rsid w:val="00C70280"/>
    <w:rsid w:val="00C7221C"/>
    <w:rsid w:val="00E53701"/>
    <w:rsid w:val="00F8054E"/>
    <w:rsid w:val="00FB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4E11"/>
  <w15:chartTrackingRefBased/>
  <w15:docId w15:val="{C247B2E0-EA1B-470A-AC86-F50B12A2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6E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96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3E19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96D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96D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96D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96D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96D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96D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96D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3E1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96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96D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3E1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96D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3E1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9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96D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3E196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0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54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F80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54E"/>
    <w:rPr>
      <w:lang w:val="ro-RO"/>
    </w:rPr>
  </w:style>
  <w:style w:type="table" w:styleId="TableGrid">
    <w:name w:val="Table Grid"/>
    <w:basedOn w:val="TableNormal"/>
    <w:uiPriority w:val="39"/>
    <w:rsid w:val="00F80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16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B17"/>
    <w:pPr>
      <w:suppressAutoHyphens/>
      <w:spacing w:line="252" w:lineRule="auto"/>
    </w:pPr>
    <w:rPr>
      <w:rFonts w:ascii="Calibri" w:eastAsia="Calibri" w:hAnsi="Calibri" w:cs="font1287"/>
      <w:kern w:val="0"/>
      <w:sz w:val="20"/>
      <w:szCs w:val="20"/>
      <w:lang w:val="hu-HU"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B17"/>
    <w:rPr>
      <w:rFonts w:ascii="Calibri" w:eastAsia="Calibri" w:hAnsi="Calibri" w:cs="font1287"/>
      <w:kern w:val="0"/>
      <w:sz w:val="20"/>
      <w:szCs w:val="20"/>
      <w:lang w:val="hu-H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 Attila</dc:creator>
  <cp:keywords/>
  <dc:description/>
  <cp:lastModifiedBy>Kis Attila</cp:lastModifiedBy>
  <cp:revision>7</cp:revision>
  <dcterms:created xsi:type="dcterms:W3CDTF">2025-12-17T08:08:00Z</dcterms:created>
  <dcterms:modified xsi:type="dcterms:W3CDTF">2026-01-16T08:21:00Z</dcterms:modified>
</cp:coreProperties>
</file>