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7772" w14:textId="77777777" w:rsidR="00EF4D60" w:rsidRPr="00E03CD8" w:rsidRDefault="00EF4D60" w:rsidP="00EF4D60">
      <w:pPr>
        <w:spacing w:before="120" w:after="120" w:line="276" w:lineRule="auto"/>
        <w:ind w:left="1"/>
        <w:jc w:val="center"/>
        <w:rPr>
          <w:rFonts w:ascii="Times New Roman" w:hAnsi="Times New Roman" w:cs="Times New Roman"/>
          <w:b/>
          <w:sz w:val="20"/>
          <w:szCs w:val="20"/>
        </w:rPr>
      </w:pPr>
      <w:r w:rsidRPr="00E03CD8">
        <w:rPr>
          <w:rFonts w:ascii="Times New Roman" w:hAnsi="Times New Roman" w:cs="Times New Roman"/>
          <w:b/>
          <w:sz w:val="20"/>
          <w:szCs w:val="20"/>
        </w:rPr>
        <w:t>Secțiunea II – Instrucțiuni pentru candidați/ofertanți</w:t>
      </w:r>
    </w:p>
    <w:p w14:paraId="01EA07F1" w14:textId="77777777" w:rsidR="00EF4D60" w:rsidRPr="00E03CD8" w:rsidRDefault="00EF4D60" w:rsidP="00EF4D60">
      <w:pPr>
        <w:spacing w:before="120" w:after="120" w:line="276" w:lineRule="auto"/>
        <w:ind w:left="1"/>
        <w:jc w:val="both"/>
        <w:rPr>
          <w:rFonts w:ascii="Times New Roman" w:hAnsi="Times New Roman" w:cs="Times New Roman"/>
          <w:sz w:val="20"/>
          <w:szCs w:val="20"/>
        </w:rPr>
      </w:pPr>
    </w:p>
    <w:p w14:paraId="0A3F4C85" w14:textId="77777777" w:rsidR="00EF4D60" w:rsidRPr="00E03CD8" w:rsidRDefault="00EF4D60" w:rsidP="00EF4D60">
      <w:pPr>
        <w:spacing w:before="120" w:after="120" w:line="276" w:lineRule="auto"/>
        <w:ind w:left="1"/>
        <w:jc w:val="both"/>
        <w:rPr>
          <w:rFonts w:ascii="Times New Roman" w:hAnsi="Times New Roman" w:cs="Times New Roman"/>
          <w:sz w:val="20"/>
          <w:szCs w:val="20"/>
        </w:rPr>
      </w:pPr>
      <w:r w:rsidRPr="00E03CD8">
        <w:rPr>
          <w:rFonts w:ascii="Times New Roman" w:hAnsi="Times New Roman" w:cs="Times New Roman"/>
          <w:sz w:val="20"/>
          <w:szCs w:val="20"/>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 (secțiunea IV.4).</w:t>
      </w:r>
    </w:p>
    <w:p w14:paraId="396744FD" w14:textId="77777777" w:rsidR="00EF4D60" w:rsidRPr="00E03CD8" w:rsidRDefault="00EF4D60" w:rsidP="00EF4D60">
      <w:pPr>
        <w:spacing w:before="120" w:after="120" w:line="276" w:lineRule="auto"/>
        <w:rPr>
          <w:rFonts w:ascii="Times New Roman" w:hAnsi="Times New Roman" w:cs="Times New Roman"/>
          <w:b/>
          <w:sz w:val="20"/>
          <w:szCs w:val="20"/>
        </w:rPr>
      </w:pPr>
    </w:p>
    <w:p w14:paraId="49CE70FF" w14:textId="77777777" w:rsidR="00EF4D60" w:rsidRPr="00E03CD8" w:rsidRDefault="00EF4D60" w:rsidP="00BD2165">
      <w:pPr>
        <w:pStyle w:val="ListParagraph"/>
        <w:numPr>
          <w:ilvl w:val="0"/>
          <w:numId w:val="13"/>
        </w:numPr>
        <w:spacing w:before="120" w:after="120" w:line="276" w:lineRule="auto"/>
        <w:ind w:left="0" w:firstLine="0"/>
        <w:rPr>
          <w:rFonts w:ascii="Times New Roman" w:hAnsi="Times New Roman" w:cs="Times New Roman"/>
          <w:b/>
          <w:sz w:val="20"/>
          <w:szCs w:val="20"/>
        </w:rPr>
      </w:pPr>
      <w:r w:rsidRPr="00E03CD8">
        <w:rPr>
          <w:rFonts w:ascii="Times New Roman" w:hAnsi="Times New Roman" w:cs="Times New Roman"/>
          <w:b/>
          <w:sz w:val="20"/>
          <w:szCs w:val="20"/>
        </w:rPr>
        <w:t>INSTRUCTIUNI PRIVIND DUAE</w:t>
      </w:r>
    </w:p>
    <w:p w14:paraId="0FD1C20D" w14:textId="77777777" w:rsidR="00EF4D60" w:rsidRPr="00E03CD8" w:rsidRDefault="00EF4D60" w:rsidP="00EF4D60">
      <w:pPr>
        <w:spacing w:before="120" w:after="120" w:line="276" w:lineRule="auto"/>
        <w:jc w:val="both"/>
        <w:rPr>
          <w:rFonts w:ascii="Times New Roman" w:hAnsi="Times New Roman" w:cs="Times New Roman"/>
          <w:b/>
          <w:sz w:val="20"/>
          <w:szCs w:val="20"/>
        </w:rPr>
      </w:pPr>
      <w:r w:rsidRPr="00E03CD8">
        <w:rPr>
          <w:rFonts w:ascii="Times New Roman" w:hAnsi="Times New Roman" w:cs="Times New Roman"/>
          <w:sz w:val="20"/>
          <w:szCs w:val="20"/>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7D0E3746"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Atunci când pregătește documentele achiziției pentru o anumită procedură de achiziții publice/sectoriale, autoritatea/entitatea contractantă trebuie să indice în anunțul de participare/de participare simplificat, în documentele achiziției menționate în anunțul de participare/de participare simplificat sau în invitațiile de confirmare a interesului informațiile pe care le va solicita operatorilor economici, inclusiv o declarație explicită în care să precizeze dacă informațiile prevăzute în părțile II și III ar trebui sau nu furnizate în ceea ce privește subcontractanții pe capacitățile cărora nu se bazează operatorul economic.</w:t>
      </w:r>
    </w:p>
    <w:p w14:paraId="256B6E5E"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Ofertele din cadrul licitației deschise și licitației restrânse, din cadrul negocierii competitive, al procedurii de dialog competitiv sau al parteneriatelor pentru inovare trebuie să fie însoțite de un DUAE completat de operatorii economici pentru a furniza informațiile solicitate. Cu excepția anumitor contracte bazate pe acorduri-cadru, ofertantul căruia se intenționează să îi fie atribuit contractul va trebui să furnizeze certificate și documente justificative actualizate.</w:t>
      </w:r>
    </w:p>
    <w:p w14:paraId="2575E265"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Autoritatea/entitatea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367AF2CA"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25C10EC5"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7A6057CE"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autoritatea/entitatea contractantă.</w:t>
      </w:r>
    </w:p>
    <w:p w14:paraId="5D157B89"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Atunci când achizițiile publice/sectoriale sunt împărțite în loturi și criteriile de selecție sunt diferite de la lot la lot, trebuie completat un DUAE pentru fiecare lot sau grup de loturi cu aceleași criterii de selecție. Acest lucru ar putea fi valabil pentru cifra de afaceri minimă solicitată, care în astfel de cazuri trebuie să fie determinată în funcție de valoarea maximă estimată a fiecărui lot.</w:t>
      </w:r>
    </w:p>
    <w:p w14:paraId="1C3120CC"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Pe lângă acestea, DUAE identifică autoritatea publică/sectorială sau partea terță responsabilă de întocmirea documentelor justificative și conține o declarație oficială care atestă că operatorul economic va putea să furnizeze, la cerere și fără întârziere, documentele justificative respective.</w:t>
      </w:r>
    </w:p>
    <w:p w14:paraId="23C3E669"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Autoritatea/entitatea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publice/sectorială sau prin practici care constau în identificarea în mod discriminatoriu a operatorilor economici cărora li se solicită să furnizeze astfel de documente.</w:t>
      </w:r>
    </w:p>
    <w:p w14:paraId="2D6B1BBE"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lastRenderedPageBreak/>
        <w:t>Obligațiile autorității/entității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autorității/entității contractante informațiile necesare pentru a obține documentele în cauză în momentul verificării criteriilor de selecție, mai degrabă decât direct în DUAE.</w:t>
      </w:r>
    </w:p>
    <w:p w14:paraId="01141A73"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În cazul în care un extras din registrul pertinent, cum ar fi cazierul judiciar, poate fi consultat de către autoritatea/entitatea contractantă în format electronic, operatorul economic poate preciza unde pot fi găsite informațiile (și anume denumirea arhivei, adresa de internet, identificarea dosarului sau a registrului etc.), astfel încât autoritatea/entitatea contractantă să poate extrage aceste informații. Prin indicarea acestor informații, operatorul economic își exprimă acordul că autoritatea/entitatea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7B4759C2"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autorității/entității contractante certificatul de înscriere eliberat de autoritatea competentă sau certificatul eliberat de organismul de certificare competent.</w:t>
      </w:r>
    </w:p>
    <w:p w14:paraId="7B4B5937"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Un operator economic care participă pe cont propriu și care nu se bazează pe capacitățile altor entități pentru a îndeplini criteriile de selecție, trebuie să completeze un singur DUAE.</w:t>
      </w:r>
    </w:p>
    <w:p w14:paraId="14AA9462"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Un operator economic care participă pe cont propriu, dar se bazează pe capacitățile uneia sau mai multor altor entități trebuie să se asigure că autoritatea/entitatea contractantă primește propriul său DUAE împreună cu un DUAE separat care cuprinde informațiile relevante pentru fiecare dintre entitățile pe care se bazează.</w:t>
      </w:r>
    </w:p>
    <w:p w14:paraId="6F0B41C0"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1DE64DE6"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14:paraId="274740CE"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În cazul procedurilor de achiziții publice pentru care un anunț de participare a fost publicată în Jurnalul Oficial al Uniunii Europene, informațiile solicitate în partea I vor fi preluate automat, cu condiția ca serviciul electronic pentru DUAE să fie utilizat pentru generarea și completarea DUAE.</w:t>
      </w:r>
    </w:p>
    <w:p w14:paraId="738DE6EA" w14:textId="77777777" w:rsidR="00EF4D60" w:rsidRPr="00E03CD8" w:rsidRDefault="00EF4D60" w:rsidP="00EF4D60">
      <w:pPr>
        <w:spacing w:before="120" w:after="120" w:line="276" w:lineRule="auto"/>
        <w:rPr>
          <w:rFonts w:ascii="Times New Roman" w:hAnsi="Times New Roman" w:cs="Times New Roman"/>
          <w:b/>
          <w:sz w:val="20"/>
          <w:szCs w:val="20"/>
        </w:rPr>
      </w:pPr>
    </w:p>
    <w:p w14:paraId="25E0952C" w14:textId="77777777" w:rsidR="00EF4D60" w:rsidRPr="00E03CD8"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E03CD8">
        <w:rPr>
          <w:rFonts w:ascii="Times New Roman" w:hAnsi="Times New Roman" w:cs="Times New Roman"/>
          <w:b/>
          <w:sz w:val="20"/>
          <w:szCs w:val="20"/>
        </w:rPr>
        <w:t>INSTRUCȚIUNI PRIVIND GARANȚIILE SOLICITATE</w:t>
      </w:r>
    </w:p>
    <w:p w14:paraId="33C77DB2" w14:textId="77777777" w:rsidR="00EF4D60" w:rsidRPr="00E03CD8" w:rsidRDefault="00EF4D60" w:rsidP="00BD2165">
      <w:pPr>
        <w:pStyle w:val="ListParagraph"/>
        <w:numPr>
          <w:ilvl w:val="0"/>
          <w:numId w:val="12"/>
        </w:numPr>
        <w:spacing w:before="120" w:after="120"/>
        <w:ind w:left="0" w:firstLine="0"/>
        <w:contextualSpacing w:val="0"/>
        <w:rPr>
          <w:rFonts w:ascii="Times New Roman" w:hAnsi="Times New Roman" w:cs="Times New Roman"/>
          <w:b/>
          <w:sz w:val="20"/>
          <w:szCs w:val="20"/>
        </w:rPr>
      </w:pPr>
      <w:r w:rsidRPr="00E03CD8">
        <w:rPr>
          <w:rFonts w:ascii="Times New Roman" w:hAnsi="Times New Roman" w:cs="Times New Roman"/>
          <w:b/>
          <w:sz w:val="20"/>
          <w:szCs w:val="20"/>
        </w:rPr>
        <w:t>Garanția de participare</w:t>
      </w:r>
    </w:p>
    <w:p w14:paraId="072DDECC" w14:textId="77777777" w:rsidR="00EF4D60" w:rsidRPr="00E03CD8" w:rsidRDefault="00EF4D60" w:rsidP="00EF4D60">
      <w:pPr>
        <w:spacing w:before="120" w:after="120" w:line="276" w:lineRule="auto"/>
        <w:jc w:val="both"/>
        <w:rPr>
          <w:rFonts w:ascii="Times New Roman" w:hAnsi="Times New Roman" w:cs="Times New Roman"/>
          <w:i/>
          <w:color w:val="17365D" w:themeColor="text2" w:themeShade="BF"/>
          <w:sz w:val="20"/>
          <w:szCs w:val="20"/>
        </w:rPr>
      </w:pPr>
      <w:r w:rsidRPr="00E03CD8">
        <w:rPr>
          <w:rFonts w:ascii="Times New Roman" w:hAnsi="Times New Roman" w:cs="Times New Roman"/>
          <w:i/>
          <w:sz w:val="20"/>
          <w:szCs w:val="20"/>
        </w:rPr>
        <w:t>[</w:t>
      </w:r>
      <w:r w:rsidR="008739E9" w:rsidRPr="00E03CD8">
        <w:rPr>
          <w:rFonts w:ascii="Times New Roman" w:hAnsi="Times New Roman" w:cs="Times New Roman"/>
          <w:i/>
          <w:sz w:val="20"/>
          <w:szCs w:val="20"/>
        </w:rPr>
        <w:t xml:space="preserve">  </w:t>
      </w:r>
      <w:r w:rsidR="008739E9" w:rsidRPr="00E03CD8">
        <w:rPr>
          <w:rFonts w:ascii="Times New Roman" w:hAnsi="Times New Roman" w:cs="Times New Roman"/>
          <w:b/>
          <w:i/>
          <w:color w:val="17365D" w:themeColor="text2" w:themeShade="BF"/>
          <w:sz w:val="20"/>
          <w:szCs w:val="20"/>
        </w:rPr>
        <w:t xml:space="preserve">DA </w:t>
      </w:r>
    </w:p>
    <w:p w14:paraId="05C8F661" w14:textId="5A325588" w:rsidR="00EF4D60" w:rsidRPr="00E03CD8" w:rsidRDefault="00EF4D60" w:rsidP="00BD2165">
      <w:pPr>
        <w:pStyle w:val="ListParagraph"/>
        <w:numPr>
          <w:ilvl w:val="0"/>
          <w:numId w:val="18"/>
        </w:numPr>
        <w:spacing w:before="120" w:after="120" w:line="276" w:lineRule="auto"/>
        <w:jc w:val="both"/>
        <w:rPr>
          <w:rFonts w:ascii="Times New Roman" w:hAnsi="Times New Roman" w:cs="Times New Roman"/>
          <w:i/>
          <w:sz w:val="20"/>
          <w:szCs w:val="20"/>
        </w:rPr>
      </w:pPr>
      <w:r w:rsidRPr="00E03CD8">
        <w:rPr>
          <w:rFonts w:ascii="Times New Roman" w:hAnsi="Times New Roman" w:cs="Times New Roman"/>
          <w:i/>
          <w:sz w:val="20"/>
          <w:szCs w:val="20"/>
        </w:rPr>
        <w:t xml:space="preserve">cuantumul garanției de participare </w:t>
      </w:r>
      <w:r w:rsidRPr="00E03CD8">
        <w:rPr>
          <w:rFonts w:ascii="Times New Roman" w:hAnsi="Times New Roman" w:cs="Times New Roman"/>
          <w:b/>
          <w:i/>
          <w:sz w:val="20"/>
          <w:szCs w:val="20"/>
        </w:rPr>
        <w:t>(</w:t>
      </w:r>
      <w:r w:rsidR="002D7027" w:rsidRPr="002D7027">
        <w:rPr>
          <w:rFonts w:ascii="Times New Roman" w:hAnsi="Times New Roman" w:cs="Times New Roman"/>
          <w:b/>
          <w:i/>
          <w:color w:val="17365D" w:themeColor="text2" w:themeShade="BF"/>
          <w:sz w:val="20"/>
          <w:szCs w:val="20"/>
        </w:rPr>
        <w:t xml:space="preserve">LOT 1 </w:t>
      </w:r>
      <w:r w:rsidR="002D7027">
        <w:rPr>
          <w:rFonts w:ascii="Times New Roman" w:hAnsi="Times New Roman" w:cs="Times New Roman"/>
          <w:b/>
          <w:i/>
          <w:color w:val="17365D" w:themeColor="text2" w:themeShade="BF"/>
          <w:sz w:val="20"/>
          <w:szCs w:val="20"/>
        </w:rPr>
        <w:t xml:space="preserve">– </w:t>
      </w:r>
      <w:r w:rsidR="006343DD">
        <w:rPr>
          <w:rFonts w:ascii="Times New Roman" w:hAnsi="Times New Roman" w:cs="Times New Roman"/>
          <w:b/>
          <w:i/>
          <w:color w:val="17365D" w:themeColor="text2" w:themeShade="BF"/>
          <w:sz w:val="20"/>
          <w:szCs w:val="20"/>
        </w:rPr>
        <w:t>9800</w:t>
      </w:r>
      <w:r w:rsidR="002D7027">
        <w:rPr>
          <w:rFonts w:ascii="Times New Roman" w:hAnsi="Times New Roman" w:cs="Times New Roman"/>
          <w:b/>
          <w:i/>
          <w:color w:val="17365D" w:themeColor="text2" w:themeShade="BF"/>
          <w:sz w:val="20"/>
          <w:szCs w:val="20"/>
        </w:rPr>
        <w:t xml:space="preserve"> LEI,</w:t>
      </w:r>
      <w:r w:rsidR="002D7027" w:rsidRPr="002D7027">
        <w:rPr>
          <w:rFonts w:ascii="Times New Roman" w:hAnsi="Times New Roman" w:cs="Times New Roman"/>
          <w:b/>
          <w:i/>
          <w:color w:val="17365D" w:themeColor="text2" w:themeShade="BF"/>
          <w:sz w:val="20"/>
          <w:szCs w:val="20"/>
        </w:rPr>
        <w:t xml:space="preserve"> LOT 2 </w:t>
      </w:r>
      <w:r w:rsidR="002D7027">
        <w:rPr>
          <w:rFonts w:ascii="Times New Roman" w:hAnsi="Times New Roman" w:cs="Times New Roman"/>
          <w:b/>
          <w:i/>
          <w:color w:val="17365D" w:themeColor="text2" w:themeShade="BF"/>
          <w:sz w:val="20"/>
          <w:szCs w:val="20"/>
        </w:rPr>
        <w:t xml:space="preserve">– </w:t>
      </w:r>
      <w:r w:rsidR="006343DD">
        <w:rPr>
          <w:rFonts w:ascii="Times New Roman" w:hAnsi="Times New Roman" w:cs="Times New Roman"/>
          <w:b/>
          <w:i/>
          <w:color w:val="17365D" w:themeColor="text2" w:themeShade="BF"/>
          <w:sz w:val="20"/>
          <w:szCs w:val="20"/>
        </w:rPr>
        <w:t>3650</w:t>
      </w:r>
      <w:r w:rsidR="002D7027">
        <w:rPr>
          <w:rFonts w:ascii="Times New Roman" w:hAnsi="Times New Roman" w:cs="Times New Roman"/>
          <w:b/>
          <w:i/>
          <w:color w:val="17365D" w:themeColor="text2" w:themeShade="BF"/>
          <w:sz w:val="20"/>
          <w:szCs w:val="20"/>
        </w:rPr>
        <w:t xml:space="preserve"> LEI,</w:t>
      </w:r>
      <w:r w:rsidR="002D7027" w:rsidRPr="002D7027">
        <w:rPr>
          <w:rFonts w:ascii="Times New Roman" w:hAnsi="Times New Roman" w:cs="Times New Roman"/>
          <w:b/>
          <w:i/>
          <w:color w:val="17365D" w:themeColor="text2" w:themeShade="BF"/>
          <w:sz w:val="20"/>
          <w:szCs w:val="20"/>
        </w:rPr>
        <w:t xml:space="preserve"> LOT 3</w:t>
      </w:r>
      <w:r w:rsidR="002D7027">
        <w:rPr>
          <w:rFonts w:ascii="Times New Roman" w:hAnsi="Times New Roman" w:cs="Times New Roman"/>
          <w:b/>
          <w:i/>
          <w:color w:val="17365D" w:themeColor="text2" w:themeShade="BF"/>
          <w:sz w:val="20"/>
          <w:szCs w:val="20"/>
        </w:rPr>
        <w:t xml:space="preserve">- </w:t>
      </w:r>
      <w:r w:rsidR="006343DD">
        <w:rPr>
          <w:rFonts w:ascii="Times New Roman" w:hAnsi="Times New Roman" w:cs="Times New Roman"/>
          <w:b/>
          <w:i/>
          <w:color w:val="17365D" w:themeColor="text2" w:themeShade="BF"/>
          <w:sz w:val="20"/>
          <w:szCs w:val="20"/>
        </w:rPr>
        <w:t>700</w:t>
      </w:r>
      <w:r w:rsidR="002D7027">
        <w:rPr>
          <w:rFonts w:ascii="Times New Roman" w:hAnsi="Times New Roman" w:cs="Times New Roman"/>
          <w:b/>
          <w:i/>
          <w:color w:val="17365D" w:themeColor="text2" w:themeShade="BF"/>
          <w:sz w:val="20"/>
          <w:szCs w:val="20"/>
        </w:rPr>
        <w:t xml:space="preserve"> LEI</w:t>
      </w:r>
      <w:r w:rsidR="005D6161">
        <w:rPr>
          <w:rFonts w:ascii="Times New Roman" w:hAnsi="Times New Roman" w:cs="Times New Roman"/>
          <w:b/>
          <w:i/>
          <w:color w:val="17365D" w:themeColor="text2" w:themeShade="BF"/>
          <w:sz w:val="20"/>
          <w:szCs w:val="20"/>
        </w:rPr>
        <w:t>,</w:t>
      </w:r>
      <w:r w:rsidR="005D6161" w:rsidRPr="005D6161">
        <w:rPr>
          <w:rFonts w:ascii="Times New Roman" w:hAnsi="Times New Roman" w:cs="Times New Roman"/>
          <w:b/>
          <w:i/>
          <w:color w:val="17365D" w:themeColor="text2" w:themeShade="BF"/>
          <w:sz w:val="20"/>
          <w:szCs w:val="20"/>
        </w:rPr>
        <w:t xml:space="preserve"> </w:t>
      </w:r>
      <w:r w:rsidR="005D6161" w:rsidRPr="002D7027">
        <w:rPr>
          <w:rFonts w:ascii="Times New Roman" w:hAnsi="Times New Roman" w:cs="Times New Roman"/>
          <w:b/>
          <w:i/>
          <w:color w:val="17365D" w:themeColor="text2" w:themeShade="BF"/>
          <w:sz w:val="20"/>
          <w:szCs w:val="20"/>
        </w:rPr>
        <w:t xml:space="preserve">LOT </w:t>
      </w:r>
      <w:r w:rsidR="005D6161">
        <w:rPr>
          <w:rFonts w:ascii="Times New Roman" w:hAnsi="Times New Roman" w:cs="Times New Roman"/>
          <w:b/>
          <w:i/>
          <w:color w:val="17365D" w:themeColor="text2" w:themeShade="BF"/>
          <w:sz w:val="20"/>
          <w:szCs w:val="20"/>
        </w:rPr>
        <w:t xml:space="preserve">4- </w:t>
      </w:r>
      <w:r w:rsidR="00140142">
        <w:rPr>
          <w:rFonts w:ascii="Times New Roman" w:hAnsi="Times New Roman" w:cs="Times New Roman"/>
          <w:b/>
          <w:i/>
          <w:color w:val="17365D" w:themeColor="text2" w:themeShade="BF"/>
          <w:sz w:val="20"/>
          <w:szCs w:val="20"/>
        </w:rPr>
        <w:t>23</w:t>
      </w:r>
      <w:r w:rsidR="005D6161">
        <w:rPr>
          <w:rFonts w:ascii="Times New Roman" w:hAnsi="Times New Roman" w:cs="Times New Roman"/>
          <w:b/>
          <w:i/>
          <w:color w:val="17365D" w:themeColor="text2" w:themeShade="BF"/>
          <w:sz w:val="20"/>
          <w:szCs w:val="20"/>
        </w:rPr>
        <w:t>0 LEI</w:t>
      </w:r>
      <w:r w:rsidR="00421C9B">
        <w:rPr>
          <w:rFonts w:ascii="Times New Roman" w:hAnsi="Times New Roman" w:cs="Times New Roman"/>
          <w:b/>
          <w:i/>
          <w:color w:val="17365D" w:themeColor="text2" w:themeShade="BF"/>
          <w:sz w:val="20"/>
          <w:szCs w:val="20"/>
        </w:rPr>
        <w:t>, LOT 5-</w:t>
      </w:r>
      <w:r w:rsidR="006343DD">
        <w:rPr>
          <w:rFonts w:ascii="Times New Roman" w:hAnsi="Times New Roman" w:cs="Times New Roman"/>
          <w:b/>
          <w:i/>
          <w:color w:val="17365D" w:themeColor="text2" w:themeShade="BF"/>
          <w:sz w:val="20"/>
          <w:szCs w:val="20"/>
        </w:rPr>
        <w:t>23</w:t>
      </w:r>
      <w:r w:rsidR="00421C9B">
        <w:rPr>
          <w:rFonts w:ascii="Times New Roman" w:hAnsi="Times New Roman" w:cs="Times New Roman"/>
          <w:b/>
          <w:i/>
          <w:color w:val="17365D" w:themeColor="text2" w:themeShade="BF"/>
          <w:sz w:val="20"/>
          <w:szCs w:val="20"/>
        </w:rPr>
        <w:t>0</w:t>
      </w:r>
      <w:r w:rsidR="006343DD">
        <w:rPr>
          <w:rFonts w:ascii="Times New Roman" w:hAnsi="Times New Roman" w:cs="Times New Roman"/>
          <w:b/>
          <w:i/>
          <w:color w:val="17365D" w:themeColor="text2" w:themeShade="BF"/>
          <w:sz w:val="20"/>
          <w:szCs w:val="20"/>
        </w:rPr>
        <w:t xml:space="preserve"> </w:t>
      </w:r>
      <w:r w:rsidR="00421C9B">
        <w:rPr>
          <w:rFonts w:ascii="Times New Roman" w:hAnsi="Times New Roman" w:cs="Times New Roman"/>
          <w:b/>
          <w:i/>
          <w:color w:val="17365D" w:themeColor="text2" w:themeShade="BF"/>
          <w:sz w:val="20"/>
          <w:szCs w:val="20"/>
        </w:rPr>
        <w:t xml:space="preserve">LEI, LOT 6- </w:t>
      </w:r>
      <w:r w:rsidR="00140142">
        <w:rPr>
          <w:rFonts w:ascii="Times New Roman" w:hAnsi="Times New Roman" w:cs="Times New Roman"/>
          <w:b/>
          <w:i/>
          <w:color w:val="17365D" w:themeColor="text2" w:themeShade="BF"/>
          <w:sz w:val="20"/>
          <w:szCs w:val="20"/>
        </w:rPr>
        <w:t>80</w:t>
      </w:r>
      <w:r w:rsidR="00421C9B">
        <w:rPr>
          <w:rFonts w:ascii="Times New Roman" w:hAnsi="Times New Roman" w:cs="Times New Roman"/>
          <w:b/>
          <w:i/>
          <w:color w:val="17365D" w:themeColor="text2" w:themeShade="BF"/>
          <w:sz w:val="20"/>
          <w:szCs w:val="20"/>
        </w:rPr>
        <w:t xml:space="preserve"> LEI</w:t>
      </w:r>
      <w:r w:rsidR="008739E9" w:rsidRPr="00E03CD8">
        <w:rPr>
          <w:rFonts w:ascii="Times New Roman" w:hAnsi="Times New Roman" w:cs="Times New Roman"/>
          <w:b/>
          <w:i/>
          <w:sz w:val="20"/>
          <w:szCs w:val="20"/>
        </w:rPr>
        <w:t>)</w:t>
      </w:r>
      <w:r w:rsidRPr="00E03CD8">
        <w:rPr>
          <w:rFonts w:ascii="Times New Roman" w:hAnsi="Times New Roman" w:cs="Times New Roman"/>
          <w:b/>
          <w:i/>
          <w:sz w:val="20"/>
          <w:szCs w:val="20"/>
        </w:rPr>
        <w:t>;</w:t>
      </w:r>
    </w:p>
    <w:p w14:paraId="09A0988B" w14:textId="77777777" w:rsidR="00EF4D60" w:rsidRPr="00E03CD8" w:rsidRDefault="00EF4D60" w:rsidP="00BD2165">
      <w:pPr>
        <w:pStyle w:val="ListParagraph"/>
        <w:numPr>
          <w:ilvl w:val="0"/>
          <w:numId w:val="18"/>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i/>
          <w:sz w:val="20"/>
          <w:szCs w:val="20"/>
        </w:rPr>
        <w:t xml:space="preserve">perioada de valabilitate a garanției de participare: </w:t>
      </w:r>
      <w:r w:rsidR="008739E9" w:rsidRPr="00E03CD8">
        <w:rPr>
          <w:rFonts w:ascii="Times New Roman" w:eastAsia="Times New Roman" w:hAnsi="Times New Roman" w:cs="Times New Roman"/>
          <w:b/>
          <w:i/>
          <w:color w:val="17365D" w:themeColor="text2" w:themeShade="BF"/>
          <w:sz w:val="20"/>
          <w:szCs w:val="20"/>
          <w:lang w:eastAsia="ro-RO"/>
        </w:rPr>
        <w:t>90 zile de la data limita stabilita pentru depunerea ofertelor</w:t>
      </w:r>
      <w:r w:rsidRPr="00E03CD8">
        <w:rPr>
          <w:rFonts w:ascii="Times New Roman" w:hAnsi="Times New Roman" w:cs="Times New Roman"/>
          <w:i/>
          <w:sz w:val="20"/>
          <w:szCs w:val="20"/>
        </w:rPr>
        <w:t>.]</w:t>
      </w:r>
    </w:p>
    <w:p w14:paraId="7108D3E6"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Garanția de participare se constituie prin virament bancar sau printr-un instrument de garantare emis de o instituție de credit din România sau din alt stat sau de o societate de asigurări, în condițiile legii.  Garanția de participare trebuie să fie irevocabilă și să fie constituită în suma și pentru perioada de valabilitate prevăzute în documentația de atribuire.</w:t>
      </w:r>
    </w:p>
    <w:p w14:paraId="7AB622BA"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autorității/entității contractante, pe baza declarației acestuia cu privire la culpa persoanei garantate.</w:t>
      </w:r>
    </w:p>
    <w:p w14:paraId="385F234C" w14:textId="77777777" w:rsidR="00EF4D60" w:rsidRPr="00E03CD8" w:rsidRDefault="00EF4D60" w:rsidP="00EF4D60">
      <w:pPr>
        <w:spacing w:before="120" w:after="120" w:line="276" w:lineRule="auto"/>
        <w:jc w:val="both"/>
        <w:rPr>
          <w:rFonts w:ascii="Times New Roman" w:hAnsi="Times New Roman" w:cs="Times New Roman"/>
          <w:i/>
          <w:sz w:val="20"/>
          <w:szCs w:val="20"/>
        </w:rPr>
      </w:pPr>
      <w:r w:rsidRPr="00E03CD8">
        <w:rPr>
          <w:rFonts w:ascii="Times New Roman" w:hAnsi="Times New Roman" w:cs="Times New Roman"/>
          <w:i/>
          <w:sz w:val="20"/>
          <w:szCs w:val="20"/>
        </w:rPr>
        <w:t xml:space="preserve">[Având in vedere principiul tratamentului egal, nu se va limita emiterea instrumentului de garantare doar de către o banca din Romania. </w:t>
      </w:r>
      <w:r w:rsidR="008739E9" w:rsidRPr="00E03CD8">
        <w:rPr>
          <w:rFonts w:ascii="Times New Roman" w:hAnsi="Times New Roman" w:cs="Times New Roman"/>
          <w:i/>
          <w:sz w:val="20"/>
          <w:szCs w:val="20"/>
        </w:rPr>
        <w:t>E</w:t>
      </w:r>
      <w:r w:rsidRPr="00E03CD8">
        <w:rPr>
          <w:rFonts w:ascii="Times New Roman" w:hAnsi="Times New Roman" w:cs="Times New Roman"/>
          <w:i/>
          <w:sz w:val="20"/>
          <w:szCs w:val="20"/>
        </w:rPr>
        <w:t>ste recomandabil sau este de preferat ca acesta sa fie emis de către o banca cu corespondent in Romania.]</w:t>
      </w:r>
    </w:p>
    <w:p w14:paraId="34D9D97A" w14:textId="77777777" w:rsidR="00EF4D60" w:rsidRPr="00E03CD8" w:rsidRDefault="00EF4D60" w:rsidP="00EF4D60">
      <w:pPr>
        <w:spacing w:before="120" w:after="120" w:line="276" w:lineRule="auto"/>
        <w:jc w:val="both"/>
        <w:rPr>
          <w:rFonts w:ascii="Times New Roman" w:hAnsi="Times New Roman" w:cs="Times New Roman"/>
          <w:i/>
          <w:sz w:val="20"/>
          <w:szCs w:val="20"/>
        </w:rPr>
      </w:pPr>
      <w:r w:rsidRPr="00E03CD8">
        <w:rPr>
          <w:rFonts w:ascii="Times New Roman" w:hAnsi="Times New Roman" w:cs="Times New Roman"/>
          <w:sz w:val="20"/>
          <w:szCs w:val="20"/>
        </w:rPr>
        <w:t>În cazul viramentului bancar, plata se va realiza în contul</w:t>
      </w:r>
      <w:r w:rsidRPr="00E03CD8">
        <w:rPr>
          <w:rFonts w:ascii="Times New Roman" w:hAnsi="Times New Roman" w:cs="Times New Roman"/>
          <w:i/>
          <w:sz w:val="20"/>
          <w:szCs w:val="20"/>
        </w:rPr>
        <w:t xml:space="preserve"> [</w:t>
      </w:r>
      <w:r w:rsidR="008739E9" w:rsidRPr="00E03CD8">
        <w:rPr>
          <w:rFonts w:ascii="Times New Roman" w:hAnsi="Times New Roman" w:cs="Times New Roman"/>
          <w:b/>
          <w:i/>
          <w:color w:val="17365D" w:themeColor="text2" w:themeShade="BF"/>
          <w:sz w:val="20"/>
          <w:szCs w:val="20"/>
        </w:rPr>
        <w:t>Cod IBAN RO38 RNCB 0249 0492 9594 0001</w:t>
      </w:r>
      <w:r w:rsidRPr="00E03CD8">
        <w:rPr>
          <w:rFonts w:ascii="Times New Roman" w:hAnsi="Times New Roman" w:cs="Times New Roman"/>
          <w:i/>
          <w:sz w:val="20"/>
          <w:szCs w:val="20"/>
        </w:rPr>
        <w:t xml:space="preserve">] </w:t>
      </w:r>
      <w:r w:rsidRPr="00E03CD8">
        <w:rPr>
          <w:rFonts w:ascii="Times New Roman" w:hAnsi="Times New Roman" w:cs="Times New Roman"/>
          <w:sz w:val="20"/>
          <w:szCs w:val="20"/>
        </w:rPr>
        <w:t>deschis la</w:t>
      </w:r>
      <w:r w:rsidRPr="00E03CD8">
        <w:rPr>
          <w:rFonts w:ascii="Times New Roman" w:hAnsi="Times New Roman" w:cs="Times New Roman"/>
          <w:i/>
          <w:sz w:val="20"/>
          <w:szCs w:val="20"/>
        </w:rPr>
        <w:t xml:space="preserve"> [</w:t>
      </w:r>
      <w:r w:rsidR="008739E9" w:rsidRPr="00E03CD8">
        <w:rPr>
          <w:rFonts w:ascii="Times New Roman" w:hAnsi="Times New Roman" w:cs="Times New Roman"/>
          <w:b/>
          <w:bCs/>
          <w:i/>
          <w:color w:val="17365D" w:themeColor="text2" w:themeShade="BF"/>
          <w:sz w:val="20"/>
          <w:szCs w:val="20"/>
        </w:rPr>
        <w:t>Banca Comercială Română – Sucursala Timişoara</w:t>
      </w:r>
      <w:r w:rsidRPr="00E03CD8">
        <w:rPr>
          <w:rFonts w:ascii="Times New Roman" w:hAnsi="Times New Roman" w:cs="Times New Roman"/>
          <w:i/>
          <w:sz w:val="20"/>
          <w:szCs w:val="20"/>
        </w:rPr>
        <w:t>]</w:t>
      </w:r>
      <w:r w:rsidRPr="00E03CD8">
        <w:rPr>
          <w:rFonts w:ascii="Times New Roman" w:hAnsi="Times New Roman" w:cs="Times New Roman"/>
          <w:sz w:val="20"/>
          <w:szCs w:val="20"/>
        </w:rPr>
        <w:t>.  Documentul de plată va fi încărcat în SEAP, semnat cu semnătură electronică, până la data limită de depunere a ofertelor.</w:t>
      </w:r>
    </w:p>
    <w:p w14:paraId="2478E002"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lastRenderedPageBreak/>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4C367987"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În cazul participării în comun la procedura de atribuire, garanția de participare trebuie constituită în numele asocierii și să menționeze că acoperă în mod solidar toți membrii grupului de operatori economici.</w:t>
      </w:r>
    </w:p>
    <w:p w14:paraId="60E110D9"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355048BF"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Garanția de participare se returnează de către autoritatea contractantă în cel mult 3 zile lucrătoare de la data constituirii garanției de bună execuție. În cazul unei proceduri de atribuire a unui acord-cadru, precum și în cazul atribuirii unui contract pentru care nu este obligatorie constituirea garanției de bună execuție, garanția de participare constituită de ofertantul a cărei ofertă a fost stabilită câștigătoare se restituie de către autoritatea contractantă în cel mult 3 zile lucrătoare de la data semnării acordului-cadru/contractului.</w:t>
      </w:r>
    </w:p>
    <w:p w14:paraId="6403A126"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Garanția de participare, constituită de ofertanții a căror ofertă nu a fost stabilită câștigătoare, se restituie de către autoritatea contractantă după semnarea contractului de achiziție publică/acordului-cadru cu ofertantul/ofertanții ale cărui/căror oferte au fost desemnate câștigătoare, dar nu mai târziu de 3 zile lucrătoare de la data semnării contractului de achiziție publică/sectorială/acordului-cadru cu ofertantul declarat câștigător.</w:t>
      </w:r>
    </w:p>
    <w:p w14:paraId="7A4A1FDE"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08B58B87"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autorității/entității contractante o solicitare în acest sens. Autoritatea/entitatea contractantă va restitui garanția de participare în cel mult 3 zile lucrătoare de la primirea unei solicitări în acest sens.</w:t>
      </w:r>
    </w:p>
    <w:p w14:paraId="37B66188" w14:textId="77777777" w:rsidR="00EF4D60" w:rsidRPr="00E03CD8" w:rsidRDefault="00EF4D60" w:rsidP="00BD2165">
      <w:pPr>
        <w:pStyle w:val="ListParagraph"/>
        <w:numPr>
          <w:ilvl w:val="0"/>
          <w:numId w:val="12"/>
        </w:numPr>
        <w:spacing w:before="120" w:after="120"/>
        <w:ind w:left="0" w:firstLine="0"/>
        <w:contextualSpacing w:val="0"/>
        <w:rPr>
          <w:rFonts w:ascii="Times New Roman" w:hAnsi="Times New Roman" w:cs="Times New Roman"/>
          <w:b/>
          <w:sz w:val="20"/>
          <w:szCs w:val="20"/>
        </w:rPr>
      </w:pPr>
      <w:r w:rsidRPr="00E03CD8">
        <w:rPr>
          <w:rFonts w:ascii="Times New Roman" w:hAnsi="Times New Roman" w:cs="Times New Roman"/>
          <w:b/>
          <w:sz w:val="20"/>
          <w:szCs w:val="20"/>
        </w:rPr>
        <w:t>Garanția de bună execuție</w:t>
      </w:r>
    </w:p>
    <w:p w14:paraId="6AC86DAE" w14:textId="77777777" w:rsidR="00EF4D60" w:rsidRPr="00E03CD8" w:rsidRDefault="00EF4D60" w:rsidP="00EF4D60">
      <w:pPr>
        <w:spacing w:before="120" w:after="120" w:line="276" w:lineRule="auto"/>
        <w:jc w:val="both"/>
        <w:rPr>
          <w:rFonts w:ascii="Times New Roman" w:hAnsi="Times New Roman" w:cs="Times New Roman"/>
          <w:i/>
          <w:sz w:val="20"/>
          <w:szCs w:val="20"/>
        </w:rPr>
      </w:pPr>
      <w:r w:rsidRPr="00E03CD8">
        <w:rPr>
          <w:rFonts w:ascii="Times New Roman" w:hAnsi="Times New Roman" w:cs="Times New Roman"/>
          <w:i/>
          <w:sz w:val="20"/>
          <w:szCs w:val="20"/>
        </w:rPr>
        <w:t>[</w:t>
      </w:r>
      <w:r w:rsidR="008739E9" w:rsidRPr="00E03CD8">
        <w:rPr>
          <w:rFonts w:ascii="Times New Roman" w:hAnsi="Times New Roman" w:cs="Times New Roman"/>
          <w:b/>
          <w:i/>
          <w:color w:val="17365D" w:themeColor="text2" w:themeShade="BF"/>
          <w:sz w:val="20"/>
          <w:szCs w:val="20"/>
        </w:rPr>
        <w:t>DA</w:t>
      </w:r>
      <w:r w:rsidRPr="00E03CD8">
        <w:rPr>
          <w:rFonts w:ascii="Times New Roman" w:hAnsi="Times New Roman" w:cs="Times New Roman"/>
          <w:b/>
          <w:i/>
          <w:color w:val="17365D" w:themeColor="text2" w:themeShade="BF"/>
          <w:sz w:val="20"/>
          <w:szCs w:val="20"/>
        </w:rPr>
        <w:t>.</w:t>
      </w:r>
      <w:r w:rsidRPr="00E03CD8">
        <w:rPr>
          <w:rFonts w:ascii="Times New Roman" w:hAnsi="Times New Roman" w:cs="Times New Roman"/>
          <w:i/>
          <w:sz w:val="20"/>
          <w:szCs w:val="20"/>
        </w:rPr>
        <w:t>]</w:t>
      </w:r>
    </w:p>
    <w:p w14:paraId="26248CCC"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Cuantumul garanției de bună execuție reprezintă</w:t>
      </w:r>
      <w:r w:rsidRPr="00E03CD8">
        <w:rPr>
          <w:rFonts w:ascii="Times New Roman" w:hAnsi="Times New Roman" w:cs="Times New Roman"/>
          <w:i/>
          <w:sz w:val="20"/>
          <w:szCs w:val="20"/>
        </w:rPr>
        <w:t xml:space="preserve"> [</w:t>
      </w:r>
      <w:r w:rsidR="008739E9" w:rsidRPr="00E03CD8">
        <w:rPr>
          <w:rFonts w:ascii="Times New Roman" w:hAnsi="Times New Roman" w:cs="Times New Roman"/>
          <w:b/>
          <w:i/>
          <w:color w:val="17365D" w:themeColor="text2" w:themeShade="BF"/>
          <w:sz w:val="20"/>
          <w:szCs w:val="20"/>
        </w:rPr>
        <w:t>10</w:t>
      </w:r>
      <w:r w:rsidRPr="00E03CD8">
        <w:rPr>
          <w:rFonts w:ascii="Times New Roman" w:hAnsi="Times New Roman" w:cs="Times New Roman"/>
          <w:i/>
          <w:sz w:val="20"/>
          <w:szCs w:val="20"/>
        </w:rPr>
        <w:t>]</w:t>
      </w:r>
      <w:r w:rsidRPr="00E03CD8">
        <w:rPr>
          <w:rFonts w:ascii="Times New Roman" w:hAnsi="Times New Roman" w:cs="Times New Roman"/>
          <w:sz w:val="20"/>
          <w:szCs w:val="20"/>
        </w:rPr>
        <w:t xml:space="preserve"> % din prețul contractului (fără TVA) și se va constitui în conformitate cu prevederile art. 40 din Anexa la H.G. nr. 395/2016, respectiv ale art. 46 din Anexa la H.G. nr. 394/2016.</w:t>
      </w:r>
    </w:p>
    <w:p w14:paraId="633A26D4" w14:textId="77777777" w:rsidR="00EF4D60" w:rsidRPr="00E03CD8" w:rsidRDefault="00EF4D60" w:rsidP="00EF4D60">
      <w:pPr>
        <w:spacing w:before="120" w:after="120" w:line="276" w:lineRule="auto"/>
        <w:jc w:val="both"/>
        <w:rPr>
          <w:rFonts w:ascii="Times New Roman" w:hAnsi="Times New Roman" w:cs="Times New Roman"/>
          <w:sz w:val="20"/>
          <w:szCs w:val="20"/>
        </w:rPr>
      </w:pPr>
    </w:p>
    <w:p w14:paraId="48F0801C" w14:textId="77777777" w:rsidR="00EF4D60" w:rsidRPr="00E03CD8"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E03CD8">
        <w:rPr>
          <w:rFonts w:ascii="Times New Roman" w:hAnsi="Times New Roman" w:cs="Times New Roman"/>
          <w:b/>
          <w:sz w:val="20"/>
          <w:szCs w:val="20"/>
        </w:rPr>
        <w:t>INSTRUCȚIUNI PRIVIND OFERTA</w:t>
      </w:r>
    </w:p>
    <w:p w14:paraId="4D6F9DFE" w14:textId="77777777" w:rsidR="00EF4D60" w:rsidRPr="00E03CD8" w:rsidRDefault="00EF4D60" w:rsidP="00BD2165">
      <w:pPr>
        <w:pStyle w:val="ListParagraph"/>
        <w:numPr>
          <w:ilvl w:val="0"/>
          <w:numId w:val="19"/>
        </w:numPr>
        <w:spacing w:before="120" w:after="120"/>
        <w:ind w:left="0" w:firstLine="0"/>
        <w:contextualSpacing w:val="0"/>
        <w:rPr>
          <w:rFonts w:ascii="Times New Roman" w:hAnsi="Times New Roman" w:cs="Times New Roman"/>
          <w:sz w:val="20"/>
          <w:szCs w:val="20"/>
        </w:rPr>
      </w:pPr>
      <w:r w:rsidRPr="00E03CD8">
        <w:rPr>
          <w:rFonts w:ascii="Times New Roman" w:eastAsia="Times New Roman" w:hAnsi="Times New Roman" w:cs="Times New Roman"/>
          <w:b/>
          <w:sz w:val="20"/>
          <w:szCs w:val="20"/>
          <w:lang w:eastAsia="ro-RO"/>
        </w:rPr>
        <w:t>Modul de prezentare a propunerii tehnice</w:t>
      </w:r>
    </w:p>
    <w:p w14:paraId="4E0D01B9" w14:textId="77777777" w:rsidR="00EF4D60" w:rsidRPr="00E03CD8" w:rsidRDefault="00EF4D60" w:rsidP="00EF4D60">
      <w:pPr>
        <w:spacing w:before="120" w:after="120"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Propunerea tehnică se va prezenta la rubrica special prevăzută în S.E.A.P. în acest sens, respectiv „</w:t>
      </w:r>
      <w:r w:rsidRPr="00E03CD8">
        <w:rPr>
          <w:rFonts w:ascii="Times New Roman" w:hAnsi="Times New Roman" w:cs="Times New Roman"/>
          <w:i/>
          <w:color w:val="000000"/>
          <w:sz w:val="20"/>
          <w:szCs w:val="20"/>
        </w:rPr>
        <w:t>Documente de calificare și propunere tehnică</w:t>
      </w:r>
      <w:r w:rsidRPr="00E03CD8">
        <w:rPr>
          <w:rFonts w:ascii="Times New Roman" w:hAnsi="Times New Roman" w:cs="Times New Roman"/>
          <w:color w:val="000000"/>
          <w:sz w:val="20"/>
          <w:szCs w:val="20"/>
        </w:rPr>
        <w:t>” și va include:</w:t>
      </w:r>
    </w:p>
    <w:p w14:paraId="6407F7FD" w14:textId="77777777" w:rsidR="00EF4D60" w:rsidRPr="00E03CD8" w:rsidRDefault="00EF4D60" w:rsidP="00BD2165">
      <w:pPr>
        <w:pStyle w:val="ListParagraph"/>
        <w:numPr>
          <w:ilvl w:val="0"/>
          <w:numId w:val="7"/>
        </w:numPr>
        <w:spacing w:before="120" w:after="120"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Formularul de Propunere Tehnică (conform formularului pus la dispoziție de Autoritatea/entitatea contractantă) incluzând toate informațiile solicitate;</w:t>
      </w:r>
    </w:p>
    <w:p w14:paraId="20C18053" w14:textId="77777777" w:rsidR="00EF4D60" w:rsidRPr="00E03CD8" w:rsidRDefault="00EF4D60" w:rsidP="00BD2165">
      <w:pPr>
        <w:pStyle w:val="ListParagraph"/>
        <w:numPr>
          <w:ilvl w:val="0"/>
          <w:numId w:val="7"/>
        </w:numPr>
        <w:spacing w:before="120" w:after="120"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Documentele tehnice care nu conțin informații legate de prețuri.</w:t>
      </w:r>
    </w:p>
    <w:p w14:paraId="3A64BAB5" w14:textId="77777777" w:rsidR="00EF4D60" w:rsidRPr="00E03CD8" w:rsidRDefault="00EF4D60" w:rsidP="00EF4D60">
      <w:pPr>
        <w:spacing w:before="120" w:after="120"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455B8154" w14:textId="77777777" w:rsidR="00EF4D60" w:rsidRPr="00E03CD8" w:rsidRDefault="00EF4D60" w:rsidP="00EF4D60">
      <w:pPr>
        <w:spacing w:before="120" w:after="120"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w:t>
      </w:r>
    </w:p>
    <w:p w14:paraId="627D499B" w14:textId="77777777" w:rsidR="00EF4D60" w:rsidRPr="00E03CD8" w:rsidRDefault="00EF4D60" w:rsidP="00EF4D60">
      <w:pPr>
        <w:spacing w:before="120" w:after="120"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Se recomandă ca propunerea tehnică să cuprindă secțiunile din structura caietului de sarcini, după cum urmează:</w:t>
      </w:r>
    </w:p>
    <w:p w14:paraId="7B7DB432" w14:textId="00299507" w:rsidR="00EF4D60" w:rsidRPr="00E03CD8" w:rsidRDefault="00EF4D60" w:rsidP="00BD2165">
      <w:pPr>
        <w:pStyle w:val="ListParagraph"/>
        <w:numPr>
          <w:ilvl w:val="0"/>
          <w:numId w:val="8"/>
        </w:numPr>
        <w:spacing w:before="120" w:after="120" w:line="276" w:lineRule="auto"/>
        <w:ind w:left="714" w:hanging="357"/>
        <w:contextualSpacing w:val="0"/>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Descrierea produselor astfel</w:t>
      </w:r>
      <w:r w:rsidR="002D7027">
        <w:rPr>
          <w:rFonts w:ascii="Times New Roman" w:hAnsi="Times New Roman" w:cs="Times New Roman"/>
          <w:color w:val="000000"/>
          <w:sz w:val="20"/>
          <w:szCs w:val="20"/>
        </w:rPr>
        <w:t xml:space="preserve"> cum sunt identificate în caietele</w:t>
      </w:r>
      <w:r w:rsidRPr="00E03CD8">
        <w:rPr>
          <w:rFonts w:ascii="Times New Roman" w:hAnsi="Times New Roman" w:cs="Times New Roman"/>
          <w:color w:val="000000"/>
          <w:sz w:val="20"/>
          <w:szCs w:val="20"/>
        </w:rPr>
        <w:t xml:space="preserve"> de sarcini </w:t>
      </w:r>
      <w:r w:rsidR="009C605F" w:rsidRPr="00E03CD8">
        <w:rPr>
          <w:rFonts w:ascii="Times New Roman" w:hAnsi="Times New Roman" w:cs="Times New Roman"/>
          <w:b/>
          <w:i/>
          <w:color w:val="17365D" w:themeColor="text2" w:themeShade="BF"/>
          <w:sz w:val="20"/>
          <w:szCs w:val="20"/>
        </w:rPr>
        <w:t>nr.</w:t>
      </w:r>
      <w:r w:rsidR="006F772C" w:rsidRPr="006F772C">
        <w:rPr>
          <w:rFonts w:ascii="Times New Roman" w:hAnsi="Times New Roman" w:cs="Times New Roman"/>
          <w:b/>
          <w:i/>
          <w:sz w:val="20"/>
          <w:szCs w:val="20"/>
        </w:rPr>
        <w:t>5606/02.04.2026</w:t>
      </w:r>
    </w:p>
    <w:p w14:paraId="2076C9CB" w14:textId="77777777" w:rsidR="00EF4D60" w:rsidRPr="00E03CD8" w:rsidRDefault="00EF4D60" w:rsidP="00BD2165">
      <w:pPr>
        <w:pStyle w:val="ListParagraph"/>
        <w:numPr>
          <w:ilvl w:val="0"/>
          <w:numId w:val="9"/>
        </w:numPr>
        <w:spacing w:before="120" w:after="120" w:line="276" w:lineRule="auto"/>
        <w:ind w:left="1304" w:hanging="357"/>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Datele de livrare propuse;</w:t>
      </w:r>
    </w:p>
    <w:p w14:paraId="08282C51" w14:textId="77777777" w:rsidR="00EF4D60" w:rsidRPr="00E03CD8" w:rsidRDefault="00EF4D60" w:rsidP="00BD2165">
      <w:pPr>
        <w:pStyle w:val="ListParagraph"/>
        <w:numPr>
          <w:ilvl w:val="0"/>
          <w:numId w:val="9"/>
        </w:numPr>
        <w:spacing w:before="120" w:after="120" w:line="276" w:lineRule="auto"/>
        <w:ind w:left="1304" w:hanging="357"/>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Informații referitoare la producător (inclusiv datele de contact ale acestuia);</w:t>
      </w:r>
    </w:p>
    <w:p w14:paraId="0838E26A" w14:textId="77777777" w:rsidR="00EF4D60" w:rsidRPr="00E03CD8" w:rsidRDefault="00EF4D60" w:rsidP="00BD2165">
      <w:pPr>
        <w:pStyle w:val="ListParagraph"/>
        <w:numPr>
          <w:ilvl w:val="0"/>
          <w:numId w:val="9"/>
        </w:numPr>
        <w:spacing w:before="120" w:after="120" w:line="276" w:lineRule="auto"/>
        <w:ind w:left="1304" w:hanging="357"/>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Specificațiile /cerințele funcționale propuse (inclusiv cele extinse);</w:t>
      </w:r>
    </w:p>
    <w:p w14:paraId="0952BED3" w14:textId="77777777" w:rsidR="00EF4D60" w:rsidRPr="00E03CD8" w:rsidRDefault="00EF4D60" w:rsidP="00BD2165">
      <w:pPr>
        <w:pStyle w:val="ListParagraph"/>
        <w:numPr>
          <w:ilvl w:val="0"/>
          <w:numId w:val="9"/>
        </w:numPr>
        <w:spacing w:before="120" w:after="120" w:line="276" w:lineRule="auto"/>
        <w:ind w:left="1304" w:hanging="357"/>
        <w:contextualSpacing w:val="0"/>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Deviații de la specificațiile tehnice / cerințele funcționale extinse solicitate și impactul acestora asupra îndeplinirii contractului;</w:t>
      </w:r>
    </w:p>
    <w:p w14:paraId="466F4E9D" w14:textId="77777777" w:rsidR="00EF4D60" w:rsidRPr="00E03CD8" w:rsidRDefault="00EF4D60" w:rsidP="00BD2165">
      <w:pPr>
        <w:pStyle w:val="ListParagraph"/>
        <w:numPr>
          <w:ilvl w:val="0"/>
          <w:numId w:val="8"/>
        </w:numPr>
        <w:spacing w:before="120" w:after="120" w:line="276" w:lineRule="auto"/>
        <w:ind w:left="714" w:hanging="357"/>
        <w:contextualSpacing w:val="0"/>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lastRenderedPageBreak/>
        <w:t>Modalitatea de îndeplinire a cerințelor referitoare la:</w:t>
      </w:r>
    </w:p>
    <w:p w14:paraId="3727AC16" w14:textId="77777777" w:rsidR="00EF4D60" w:rsidRPr="00E03CD8" w:rsidRDefault="00EF4D60" w:rsidP="00BD2165">
      <w:pPr>
        <w:pStyle w:val="ListParagraph"/>
        <w:numPr>
          <w:ilvl w:val="0"/>
          <w:numId w:val="9"/>
        </w:numPr>
        <w:spacing w:before="120" w:after="120" w:line="276" w:lineRule="auto"/>
        <w:ind w:left="1304" w:hanging="357"/>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asigurarea disponibilității în contextul cerințelor incluse în  Caietul de Sarcini, prin prezentarea activităților și a modalității efective de realizare a acestora pentru a demonstra atingerea obiectivelor asociate Contractului;</w:t>
      </w:r>
    </w:p>
    <w:p w14:paraId="080193AC" w14:textId="77777777" w:rsidR="00EF4D60" w:rsidRPr="00E03CD8" w:rsidRDefault="00EF4D60" w:rsidP="00BD2165">
      <w:pPr>
        <w:pStyle w:val="ListParagraph"/>
        <w:numPr>
          <w:ilvl w:val="0"/>
          <w:numId w:val="9"/>
        </w:numPr>
        <w:spacing w:before="120" w:after="120" w:line="276" w:lineRule="auto"/>
        <w:ind w:left="1304" w:hanging="357"/>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garanție și remedierea defectelor apărute în perioada de garanție în contextul cerințelor incluse in  Caietul de Sarcini;</w:t>
      </w:r>
    </w:p>
    <w:p w14:paraId="3F8AF27E" w14:textId="77777777" w:rsidR="00EF4D60" w:rsidRPr="00E03CD8" w:rsidRDefault="00EF4D60" w:rsidP="00BD2165">
      <w:pPr>
        <w:pStyle w:val="ListParagraph"/>
        <w:numPr>
          <w:ilvl w:val="0"/>
          <w:numId w:val="9"/>
        </w:numPr>
        <w:spacing w:before="120" w:after="120" w:line="276" w:lineRule="auto"/>
        <w:ind w:left="1304" w:hanging="357"/>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5085B0C7" w14:textId="77777777" w:rsidR="00EF4D60" w:rsidRPr="00E03CD8" w:rsidRDefault="00EF4D60" w:rsidP="00BD2165">
      <w:pPr>
        <w:pStyle w:val="ListParagraph"/>
        <w:numPr>
          <w:ilvl w:val="0"/>
          <w:numId w:val="9"/>
        </w:numPr>
        <w:spacing w:before="120" w:after="120" w:line="276" w:lineRule="auto"/>
        <w:ind w:left="1304" w:hanging="357"/>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33DB9670" w14:textId="77777777" w:rsidR="00EF4D60" w:rsidRPr="00E03CD8" w:rsidRDefault="00EF4D60" w:rsidP="00BD2165">
      <w:pPr>
        <w:pStyle w:val="ListParagraph"/>
        <w:numPr>
          <w:ilvl w:val="0"/>
          <w:numId w:val="9"/>
        </w:numPr>
        <w:spacing w:before="120" w:after="120" w:line="276" w:lineRule="auto"/>
        <w:ind w:left="1304" w:hanging="357"/>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p>
    <w:p w14:paraId="0A271FDB" w14:textId="77777777" w:rsidR="00702722" w:rsidRPr="00E03CD8" w:rsidRDefault="00702722" w:rsidP="00702722">
      <w:pPr>
        <w:pStyle w:val="ListParagraph"/>
        <w:spacing w:before="120" w:after="120" w:line="276" w:lineRule="auto"/>
        <w:ind w:left="1304"/>
        <w:jc w:val="both"/>
        <w:rPr>
          <w:rFonts w:ascii="Times New Roman" w:hAnsi="Times New Roman" w:cs="Times New Roman"/>
          <w:color w:val="000000"/>
          <w:sz w:val="20"/>
          <w:szCs w:val="20"/>
        </w:rPr>
      </w:pPr>
    </w:p>
    <w:p w14:paraId="19FDCDE2" w14:textId="77777777" w:rsidR="00EF4D60" w:rsidRPr="00E03CD8" w:rsidRDefault="00EF4D60" w:rsidP="00BD2165">
      <w:pPr>
        <w:pStyle w:val="ListParagraph"/>
        <w:numPr>
          <w:ilvl w:val="0"/>
          <w:numId w:val="8"/>
        </w:numPr>
        <w:spacing w:before="120" w:after="120" w:line="276" w:lineRule="auto"/>
        <w:ind w:left="714" w:hanging="357"/>
        <w:contextualSpacing w:val="0"/>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Anexe – cu alte informații solicitate de autoritatea/entitatea contractantă, cum ar fi:</w:t>
      </w:r>
    </w:p>
    <w:p w14:paraId="38D008DB" w14:textId="77777777" w:rsidR="00EF4D60" w:rsidRPr="00E03CD8" w:rsidRDefault="00EF4D60" w:rsidP="00BD2165">
      <w:pPr>
        <w:pStyle w:val="ListParagraph"/>
        <w:numPr>
          <w:ilvl w:val="0"/>
          <w:numId w:val="10"/>
        </w:numPr>
        <w:spacing w:before="120" w:after="120" w:line="276" w:lineRule="auto"/>
        <w:ind w:left="1163"/>
        <w:jc w:val="both"/>
        <w:rPr>
          <w:rFonts w:ascii="Times New Roman" w:hAnsi="Times New Roman" w:cs="Times New Roman"/>
          <w:color w:val="000000"/>
          <w:sz w:val="20"/>
          <w:szCs w:val="20"/>
        </w:rPr>
      </w:pPr>
      <w:r w:rsidRPr="00E03CD8">
        <w:rPr>
          <w:rFonts w:ascii="Times New Roman" w:hAnsi="Times New Roman" w:cs="Times New Roman"/>
          <w:b/>
          <w:color w:val="000000"/>
          <w:sz w:val="20"/>
          <w:szCs w:val="20"/>
        </w:rPr>
        <w:t>Planificarea fizică și valorică a activităților</w:t>
      </w:r>
      <w:r w:rsidRPr="00E03CD8">
        <w:rPr>
          <w:rFonts w:ascii="Times New Roman" w:hAnsi="Times New Roman" w:cs="Times New Roman"/>
          <w:color w:val="000000"/>
          <w:sz w:val="20"/>
          <w:szCs w:val="20"/>
        </w:rPr>
        <w:t xml:space="preserve"> </w:t>
      </w:r>
      <w:r w:rsidR="00702722" w:rsidRPr="00E03CD8">
        <w:rPr>
          <w:rFonts w:ascii="Times New Roman" w:hAnsi="Times New Roman" w:cs="Times New Roman"/>
          <w:color w:val="000000"/>
          <w:sz w:val="20"/>
          <w:szCs w:val="20"/>
        </w:rPr>
        <w:t xml:space="preserve">: </w:t>
      </w:r>
      <w:r w:rsidR="00702722" w:rsidRPr="00E03CD8">
        <w:rPr>
          <w:rFonts w:ascii="Times New Roman" w:hAnsi="Times New Roman" w:cs="Times New Roman"/>
          <w:b/>
          <w:i/>
          <w:color w:val="17365D" w:themeColor="text2" w:themeShade="BF"/>
          <w:sz w:val="20"/>
          <w:szCs w:val="20"/>
        </w:rPr>
        <w:t>NU ESTE CAZUL</w:t>
      </w:r>
      <w:r w:rsidRPr="00E03CD8">
        <w:rPr>
          <w:rFonts w:ascii="Times New Roman" w:hAnsi="Times New Roman" w:cs="Times New Roman"/>
          <w:color w:val="000000"/>
          <w:sz w:val="20"/>
          <w:szCs w:val="20"/>
        </w:rPr>
        <w:t>;</w:t>
      </w:r>
    </w:p>
    <w:p w14:paraId="1FF0846A" w14:textId="77777777" w:rsidR="00EF4D60" w:rsidRPr="00E03CD8" w:rsidRDefault="00EF4D60" w:rsidP="00BD2165">
      <w:pPr>
        <w:pStyle w:val="ListParagraph"/>
        <w:numPr>
          <w:ilvl w:val="0"/>
          <w:numId w:val="10"/>
        </w:numPr>
        <w:spacing w:before="120" w:after="120" w:line="276" w:lineRule="auto"/>
        <w:ind w:left="1163"/>
        <w:jc w:val="both"/>
        <w:rPr>
          <w:rFonts w:ascii="Times New Roman" w:hAnsi="Times New Roman" w:cs="Times New Roman"/>
          <w:color w:val="000000"/>
          <w:sz w:val="20"/>
          <w:szCs w:val="20"/>
        </w:rPr>
      </w:pPr>
      <w:r w:rsidRPr="00E03CD8">
        <w:rPr>
          <w:rFonts w:ascii="Times New Roman" w:hAnsi="Times New Roman" w:cs="Times New Roman"/>
          <w:b/>
          <w:color w:val="000000"/>
          <w:sz w:val="20"/>
          <w:szCs w:val="20"/>
        </w:rPr>
        <w:t>Evidențierea aspectelor care vor face obiectul evaluării tehnice</w:t>
      </w:r>
      <w:r w:rsidR="006D5E26" w:rsidRPr="00E03CD8">
        <w:rPr>
          <w:rFonts w:ascii="Times New Roman" w:hAnsi="Times New Roman" w:cs="Times New Roman"/>
          <w:b/>
          <w:color w:val="000000"/>
          <w:sz w:val="20"/>
          <w:szCs w:val="20"/>
        </w:rPr>
        <w:t>:</w:t>
      </w:r>
      <w:r w:rsidRPr="00E03CD8">
        <w:rPr>
          <w:rFonts w:ascii="Times New Roman" w:hAnsi="Times New Roman" w:cs="Times New Roman"/>
          <w:color w:val="000000"/>
          <w:sz w:val="20"/>
          <w:szCs w:val="20"/>
        </w:rPr>
        <w:t xml:space="preserve"> </w:t>
      </w:r>
      <w:r w:rsidR="006D5E26" w:rsidRPr="00E03CD8">
        <w:rPr>
          <w:rFonts w:ascii="Times New Roman" w:hAnsi="Times New Roman" w:cs="Times New Roman"/>
          <w:b/>
          <w:i/>
          <w:color w:val="17365D" w:themeColor="text2" w:themeShade="BF"/>
          <w:sz w:val="20"/>
          <w:szCs w:val="20"/>
        </w:rPr>
        <w:t>NU ESTE CAZUL</w:t>
      </w:r>
      <w:r w:rsidRPr="00E03CD8">
        <w:rPr>
          <w:rFonts w:ascii="Times New Roman" w:hAnsi="Times New Roman" w:cs="Times New Roman"/>
          <w:color w:val="000000"/>
          <w:sz w:val="20"/>
          <w:szCs w:val="20"/>
        </w:rPr>
        <w:t>;</w:t>
      </w:r>
    </w:p>
    <w:p w14:paraId="69149B97" w14:textId="77777777" w:rsidR="00EF4D60" w:rsidRPr="00E03CD8" w:rsidRDefault="00EF4D60" w:rsidP="00BD2165">
      <w:pPr>
        <w:pStyle w:val="ListParagraph"/>
        <w:numPr>
          <w:ilvl w:val="0"/>
          <w:numId w:val="10"/>
        </w:numPr>
        <w:spacing w:before="120" w:after="120" w:line="276" w:lineRule="auto"/>
        <w:ind w:left="1163"/>
        <w:jc w:val="both"/>
        <w:rPr>
          <w:rFonts w:ascii="Times New Roman" w:hAnsi="Times New Roman" w:cs="Times New Roman"/>
          <w:color w:val="000000"/>
          <w:sz w:val="20"/>
          <w:szCs w:val="20"/>
        </w:rPr>
      </w:pPr>
      <w:r w:rsidRPr="00E03CD8">
        <w:rPr>
          <w:rFonts w:ascii="Times New Roman" w:hAnsi="Times New Roman" w:cs="Times New Roman"/>
          <w:b/>
          <w:color w:val="000000"/>
          <w:sz w:val="20"/>
          <w:szCs w:val="20"/>
        </w:rPr>
        <w:t>Angajamentul ofertantului de a nu subcontracta furnizarea produselor ulterior</w:t>
      </w:r>
      <w:r w:rsidRPr="00E03CD8">
        <w:rPr>
          <w:rFonts w:ascii="Times New Roman" w:hAnsi="Times New Roman" w:cs="Times New Roman"/>
          <w:color w:val="000000"/>
          <w:sz w:val="20"/>
          <w:szCs w:val="20"/>
        </w:rPr>
        <w:t xml:space="preserve"> emiterii comenzii de livrare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395/2016, respectiv art. 232 din Legea nr. 99/2016, coroborate cu cele ale art. 156 din Anexa la H.G. nr. 394/2016, document ce va fi semnat în forma autentică;</w:t>
      </w:r>
    </w:p>
    <w:p w14:paraId="56A1DBD3" w14:textId="77777777" w:rsidR="00EF4D60" w:rsidRPr="00E03CD8" w:rsidRDefault="00EF4D60" w:rsidP="00BD2165">
      <w:pPr>
        <w:pStyle w:val="ListParagraph"/>
        <w:numPr>
          <w:ilvl w:val="0"/>
          <w:numId w:val="10"/>
        </w:numPr>
        <w:spacing w:before="120" w:after="120" w:line="276" w:lineRule="auto"/>
        <w:ind w:left="1163"/>
        <w:jc w:val="both"/>
        <w:rPr>
          <w:rFonts w:ascii="Times New Roman" w:hAnsi="Times New Roman" w:cs="Times New Roman"/>
          <w:sz w:val="20"/>
          <w:szCs w:val="20"/>
        </w:rPr>
      </w:pPr>
      <w:r w:rsidRPr="00E03CD8">
        <w:rPr>
          <w:rFonts w:ascii="Times New Roman" w:hAnsi="Times New Roman" w:cs="Times New Roman"/>
          <w:b/>
          <w:color w:val="000000"/>
          <w:sz w:val="20"/>
          <w:szCs w:val="20"/>
        </w:rPr>
        <w:t>Declarație pe proprie răspundere a ofertantului din care să rezulte faptul că, la elaborarea ofertei</w:t>
      </w:r>
      <w:r w:rsidRPr="00E03CD8">
        <w:rPr>
          <w:rFonts w:ascii="Times New Roman" w:hAnsi="Times New Roman" w:cs="Times New Roman"/>
          <w:color w:val="000000"/>
          <w:sz w:val="20"/>
          <w:szCs w:val="20"/>
        </w:rPr>
        <w:t xml:space="preserve">,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r w:rsidRPr="00E03CD8">
        <w:rPr>
          <w:rStyle w:val="Hyperlink"/>
          <w:rFonts w:ascii="Times New Roman" w:hAnsi="Times New Roman" w:cs="Times New Roman"/>
          <w:color w:val="auto"/>
          <w:sz w:val="20"/>
          <w:szCs w:val="20"/>
          <w:u w:val="none"/>
        </w:rPr>
        <w:t>http://www.inspectmun.ro/Legislatie/legislatie.html</w:t>
      </w:r>
      <w:r w:rsidRPr="00E03CD8">
        <w:rPr>
          <w:rFonts w:ascii="Times New Roman" w:hAnsi="Times New Roman" w:cs="Times New Roman"/>
          <w:sz w:val="20"/>
          <w:szCs w:val="20"/>
        </w:rPr>
        <w:t>.</w:t>
      </w:r>
    </w:p>
    <w:p w14:paraId="1A7B240B" w14:textId="77777777" w:rsidR="00EF4D60" w:rsidRPr="00E03CD8" w:rsidRDefault="00EF4D60" w:rsidP="00EF4D60">
      <w:pPr>
        <w:spacing w:before="120" w:after="120"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01226D2D" w14:textId="77777777" w:rsidR="00EF4D60" w:rsidRPr="00E03CD8" w:rsidRDefault="00EF4D60" w:rsidP="00EF4D60">
      <w:pPr>
        <w:spacing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20C30D26" w14:textId="77777777" w:rsidR="00EF4D60" w:rsidRPr="00E03CD8" w:rsidRDefault="00EF4D60" w:rsidP="00EF4D60">
      <w:pPr>
        <w:spacing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În cazul în care pe parcursul îndeplinirii contractului se constată faptul că nu sunt respectate elemente ale propunerii tehnice (sunt inferioare sau nu corespund cerințelor prevăzute în caietul de sarcini), autoritatea/entitatea contractantă își rezervă dreptul de a denunța unilateral contractul ori de a solicita sistarea furnizării produselor până la remedierea situației constatate.</w:t>
      </w:r>
    </w:p>
    <w:p w14:paraId="75DC2E50" w14:textId="77777777" w:rsidR="00EF4D60" w:rsidRPr="00E03CD8" w:rsidRDefault="00EF4D60" w:rsidP="00EF4D60">
      <w:pPr>
        <w:spacing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Ofertanții au libertatea de a-și prevedea propriile consumuri și metodologii de furnizare a produselor/echipamentelor, cu condiția respectării cerințelor cantitative (acolo unde există o astfel de obligativitate) și calitative prevăzute în caietul de sarcini sau, după caz, a actelor normative în vigoare care reglementează furnizarea unor asemenea produse. În acest sens, ofertanții trebuie să aloce în graficul de implementare a contractului timpi suficienți de verificare și validare din punct de vedere cantitativ și calitativ a serviciilor conexe prestate în cadrul contractului.</w:t>
      </w:r>
    </w:p>
    <w:p w14:paraId="1AE9B1A8" w14:textId="77777777" w:rsidR="00EF4D60" w:rsidRPr="00E03CD8" w:rsidRDefault="00EF4D60" w:rsidP="00EF4D60">
      <w:pPr>
        <w:spacing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12513C32" w14:textId="77777777" w:rsidR="00EF4D60" w:rsidRPr="00E03CD8" w:rsidRDefault="00EF4D60" w:rsidP="00EF4D60">
      <w:pPr>
        <w:spacing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lastRenderedPageBreak/>
        <w:t>Autoritatea/entitatea contractantă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517F0C8D" w14:textId="77777777" w:rsidR="00EF4D60" w:rsidRPr="00E03CD8" w:rsidRDefault="00EF4D60" w:rsidP="00EF4D60">
      <w:pPr>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În situația în care două sau mai multe oferte obțin același punctaj în urma aplicării algoritmului de calcul, clasamentul se va stabili în ordinea descrescătoare a clasamentului refăcut prin luarea în considerare a punctajului obținut de ofertele respective pentru factorii de evaluare ai propunerii tehnice având ponderile cele mai mari (de la mare la mic, prin urmărirea ordinii în care aceștia sunt precizați în documentația de atribuire). În cazul în care prin aplicarea acestui sistem vor rezulta în continuare două sau mai multe oferte care se clasează pe poziția 1, autoritatea/entitatea contractantă va reface clasamentul luând considerare ceilalți factori de evaluare cu ponderi egale (urmărind ordinea precizării acestora în documentația de atribuire). Acest sistem urmează să fie aplicat ori de câte ori este necesar până la realizarea departajării ofertelor pe poziții distincte în clasament, luându-se în considerare punctajul obținut pentru factorul de evaluare subsecvent (următorul factor de evaluare a propunerii tehnice conform celor sus-menționate). Oferta câștigătoare va fi declarată cea care se clasează pe poziția 1 din clasamentul refăcut potrivit acestor reguli. În situația în care prin aplicarea acestui sistem se ajunge la epuizarea factorilor de evaluare ai propunerii tehnice fără însă să se fi obținut o departajare a ofertelor pe poziții distincte în clasament, autoritatea/entitatea contractantă va stabili clasamentul final în funcție de ordinea descrescătoare a punctajului obținut pentru factorul de evaluare “prețul ofertei”. În eventualitatea în care nici prin aplicarea acestui sistem nu se va ajunge la o departajare a ofertelor pe poziții distincte în clasament, autoritatea/entitatea contractantă va recurge la solicitarea transmiterii de către operatorii economici de documente care conțin noi prețuri (reofertare de preț). Ulterior, în cazul în care vor continua să subziste situații de natura celor anterior menționate se va reaplica sistemul explicitat în cadrul prezentei note asigurându-se parcurgerea tuturor pașilor stabiliți, până la momentul în care se va realiza o departajare a ofertelor pe poziții distincte în clasament.</w:t>
      </w:r>
    </w:p>
    <w:p w14:paraId="12115484" w14:textId="77777777" w:rsidR="00EF4D60" w:rsidRPr="00E03CD8" w:rsidRDefault="00EF4D60" w:rsidP="00BD2165">
      <w:pPr>
        <w:pStyle w:val="ListParagraph"/>
        <w:numPr>
          <w:ilvl w:val="0"/>
          <w:numId w:val="19"/>
        </w:numPr>
        <w:spacing w:before="120" w:after="120"/>
        <w:ind w:left="0" w:firstLine="0"/>
        <w:contextualSpacing w:val="0"/>
        <w:rPr>
          <w:rFonts w:ascii="Times New Roman" w:hAnsi="Times New Roman" w:cs="Times New Roman"/>
          <w:sz w:val="20"/>
          <w:szCs w:val="20"/>
        </w:rPr>
      </w:pPr>
      <w:r w:rsidRPr="00E03CD8">
        <w:rPr>
          <w:rFonts w:ascii="Times New Roman" w:eastAsia="Times New Roman" w:hAnsi="Times New Roman" w:cs="Times New Roman"/>
          <w:b/>
          <w:sz w:val="20"/>
          <w:szCs w:val="20"/>
          <w:lang w:eastAsia="ro-RO"/>
        </w:rPr>
        <w:t>Modul de prezentare a propunerii financiare</w:t>
      </w:r>
    </w:p>
    <w:p w14:paraId="3DE416E2"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Propunerea Financiară va cuprinde prețul total ofertat, valoare fără TVA care se completează în sistemul electronic SEAP rubrica special dedicată „</w:t>
      </w:r>
      <w:r w:rsidRPr="00E03CD8">
        <w:rPr>
          <w:rFonts w:ascii="Times New Roman" w:eastAsia="Times New Roman" w:hAnsi="Times New Roman" w:cs="Times New Roman"/>
          <w:i/>
          <w:sz w:val="20"/>
          <w:szCs w:val="20"/>
          <w:lang w:eastAsia="ro-RO"/>
        </w:rPr>
        <w:t>Oferta financiară</w:t>
      </w:r>
      <w:r w:rsidRPr="00E03CD8">
        <w:rPr>
          <w:rFonts w:ascii="Times New Roman" w:eastAsia="Times New Roman" w:hAnsi="Times New Roman" w:cs="Times New Roman"/>
          <w:sz w:val="20"/>
          <w:szCs w:val="20"/>
          <w:lang w:eastAsia="ro-RO"/>
        </w:rPr>
        <w:t>”,  precum  și următoarele documente:</w:t>
      </w:r>
    </w:p>
    <w:p w14:paraId="724EA827" w14:textId="77777777" w:rsidR="00EF4D60" w:rsidRPr="00E03CD8" w:rsidRDefault="00EF4D60" w:rsidP="00BD2165">
      <w:pPr>
        <w:pStyle w:val="ListParagraph"/>
        <w:numPr>
          <w:ilvl w:val="0"/>
          <w:numId w:val="14"/>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Formularul de Propunere Financiară (conform formularului pus la dispoziție de autoritatea/entitatea contractantă), incluzând toate informațiile solicitate</w:t>
      </w:r>
      <w:r w:rsidR="00893C03" w:rsidRPr="00E03CD8">
        <w:rPr>
          <w:rFonts w:ascii="Times New Roman" w:eastAsia="Times New Roman" w:hAnsi="Times New Roman" w:cs="Times New Roman"/>
          <w:sz w:val="20"/>
          <w:szCs w:val="20"/>
          <w:lang w:eastAsia="ro-RO"/>
        </w:rPr>
        <w:t>.</w:t>
      </w:r>
      <w:r w:rsidR="00893C03" w:rsidRPr="00E03CD8">
        <w:rPr>
          <w:rFonts w:ascii="Times New Roman" w:hAnsi="Times New Roman" w:cs="Times New Roman"/>
          <w:b/>
          <w:i/>
          <w:color w:val="17365D"/>
          <w:sz w:val="20"/>
          <w:szCs w:val="20"/>
          <w:lang w:val="it-IT"/>
        </w:rPr>
        <w:t xml:space="preserve"> Ofertantul va prezenta o declaratie privind acceptarea clauzelor contractuale</w:t>
      </w:r>
      <w:r w:rsidRPr="00E03CD8">
        <w:rPr>
          <w:rFonts w:ascii="Times New Roman" w:eastAsia="Times New Roman" w:hAnsi="Times New Roman" w:cs="Times New Roman"/>
          <w:sz w:val="20"/>
          <w:szCs w:val="20"/>
          <w:lang w:eastAsia="ro-RO"/>
        </w:rPr>
        <w:t>;</w:t>
      </w:r>
    </w:p>
    <w:p w14:paraId="4E95C805" w14:textId="77777777" w:rsidR="00EF4D60" w:rsidRPr="00E03CD8" w:rsidRDefault="00EF4D60" w:rsidP="00BD2165">
      <w:pPr>
        <w:pStyle w:val="ListParagraph"/>
        <w:numPr>
          <w:ilvl w:val="0"/>
          <w:numId w:val="14"/>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Documentele de fundamentare a prețului, dacă este cazul.</w:t>
      </w:r>
    </w:p>
    <w:p w14:paraId="6327385D"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72AA2BBD"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055CD757"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Propunerea financiară are caracter obligatoriu, din punctul de vedere al conținutului pe toată perioada de valabilitate stabilită de către autoritatea/entitatea contractantă și asumată de ofertant. Cu excepția erorilor aritmetice, astfel cum sunt acestea definite la art. 134 alin. (10) din Anexa la H.G. nr. 395/2016/ art. 140 alin. (9) din Anexa la H.G. nr. 394/2016,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55BDEAD0" w14:textId="77777777" w:rsidR="00EF4D60" w:rsidRPr="00E03CD8" w:rsidRDefault="00EF4D60" w:rsidP="00EF4D60">
      <w:pPr>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71E60EF7" w14:textId="77777777" w:rsidR="00EF4D60" w:rsidRPr="00E03CD8" w:rsidRDefault="00EF4D60" w:rsidP="00BD2165">
      <w:pPr>
        <w:pStyle w:val="ListParagraph"/>
        <w:numPr>
          <w:ilvl w:val="0"/>
          <w:numId w:val="19"/>
        </w:numPr>
        <w:spacing w:before="120" w:after="120"/>
        <w:ind w:left="0" w:firstLine="0"/>
        <w:contextualSpacing w:val="0"/>
        <w:rPr>
          <w:rFonts w:ascii="Times New Roman" w:hAnsi="Times New Roman" w:cs="Times New Roman"/>
          <w:sz w:val="20"/>
          <w:szCs w:val="20"/>
        </w:rPr>
      </w:pPr>
      <w:r w:rsidRPr="00E03CD8">
        <w:rPr>
          <w:rFonts w:ascii="Times New Roman" w:eastAsia="Times New Roman" w:hAnsi="Times New Roman" w:cs="Times New Roman"/>
          <w:b/>
          <w:sz w:val="20"/>
          <w:szCs w:val="20"/>
          <w:lang w:eastAsia="ro-RO"/>
        </w:rPr>
        <w:t>Modul de prezentare a ofertei</w:t>
      </w:r>
    </w:p>
    <w:p w14:paraId="21D91F08"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Ofertanții au obligația de a transmite Scrisoarea de Ofertă, respectiv actul juridic prin care operatorul economic își manifestă voința de a se angaja din punct de vedere juridic în contractul de achiziție publică/sectorială;</w:t>
      </w:r>
    </w:p>
    <w:p w14:paraId="21882EC7"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lastRenderedPageBreak/>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00775CF7"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Riscurile depunerii Ofertei, inclusiv forța majoră, sunt suportate de către Ofertant. Autoritatea/entitatea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w:t>
      </w:r>
    </w:p>
    <w:p w14:paraId="7E362CF2"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 xml:space="preserve">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14:paraId="7F67291C"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Documentele care compun Oferta vor fi încărcate în secțiunile special dedicate din cadrul sistemul electronic la adresa www.e-licitație  prin urmarea pașilor descriși în Manualul de utilizare.</w:t>
      </w:r>
    </w:p>
    <w:p w14:paraId="33A123D0" w14:textId="18C112A8"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În cazul în care, din motive tehnice, nu este posibilă transmiterea anumitor documente în format electronic prin intermediul SEAP, documentele respective se transmit Autoritatea/entitatea contractantu</w:t>
      </w:r>
      <w:r w:rsidR="00893C03" w:rsidRPr="00E03CD8">
        <w:rPr>
          <w:rFonts w:ascii="Times New Roman" w:hAnsi="Times New Roman" w:cs="Times New Roman"/>
          <w:sz w:val="20"/>
          <w:szCs w:val="20"/>
        </w:rPr>
        <w:t>lu</w:t>
      </w:r>
      <w:r w:rsidRPr="00E03CD8">
        <w:rPr>
          <w:rFonts w:ascii="Times New Roman" w:hAnsi="Times New Roman" w:cs="Times New Roman"/>
          <w:sz w:val="20"/>
          <w:szCs w:val="20"/>
        </w:rPr>
        <w:t xml:space="preserve">i în forma și utilizându-se modalitatea de comunicare solicitate </w:t>
      </w:r>
      <w:r w:rsidRPr="00E03CD8">
        <w:rPr>
          <w:rFonts w:ascii="Times New Roman" w:hAnsi="Times New Roman" w:cs="Times New Roman"/>
          <w:i/>
          <w:sz w:val="20"/>
          <w:szCs w:val="20"/>
        </w:rPr>
        <w:t>[</w:t>
      </w:r>
      <w:r w:rsidR="009C605F" w:rsidRPr="00E03CD8">
        <w:rPr>
          <w:rFonts w:ascii="Times New Roman" w:hAnsi="Times New Roman" w:cs="Times New Roman"/>
          <w:b/>
          <w:i/>
          <w:color w:val="17365D" w:themeColor="text2" w:themeShade="BF"/>
          <w:sz w:val="20"/>
          <w:szCs w:val="20"/>
        </w:rPr>
        <w:t xml:space="preserve">prin posta </w:t>
      </w:r>
      <w:r w:rsidR="002B2FD1" w:rsidRPr="00E03CD8">
        <w:rPr>
          <w:rFonts w:ascii="Times New Roman" w:hAnsi="Times New Roman" w:cs="Times New Roman"/>
          <w:b/>
          <w:i/>
          <w:color w:val="17365D" w:themeColor="text2" w:themeShade="BF"/>
          <w:sz w:val="20"/>
          <w:szCs w:val="20"/>
        </w:rPr>
        <w:t>la adresa autorităţii contractante :</w:t>
      </w:r>
      <w:r w:rsidR="002B2FD1" w:rsidRPr="00E03CD8">
        <w:rPr>
          <w:rFonts w:ascii="Times New Roman" w:hAnsi="Times New Roman" w:cs="Times New Roman"/>
          <w:b/>
          <w:i/>
          <w:color w:val="17365D" w:themeColor="text2" w:themeShade="BF"/>
          <w:sz w:val="20"/>
          <w:szCs w:val="20"/>
          <w:u w:val="single"/>
        </w:rPr>
        <w:t xml:space="preserve">Societatea de Transport Public Timisoara SA, B-dul Dambovita nr. 67, </w:t>
      </w:r>
      <w:r w:rsidR="00CF4514" w:rsidRPr="00E03CD8">
        <w:rPr>
          <w:rFonts w:ascii="Times New Roman" w:hAnsi="Times New Roman" w:cs="Times New Roman"/>
          <w:b/>
          <w:i/>
          <w:color w:val="17365D" w:themeColor="text2" w:themeShade="BF"/>
          <w:sz w:val="20"/>
          <w:szCs w:val="20"/>
          <w:u w:val="single"/>
        </w:rPr>
        <w:t>CP 300425</w:t>
      </w:r>
      <w:r w:rsidR="002B2FD1" w:rsidRPr="00E03CD8">
        <w:rPr>
          <w:rFonts w:ascii="Times New Roman" w:hAnsi="Times New Roman" w:cs="Times New Roman"/>
          <w:b/>
          <w:i/>
          <w:color w:val="17365D" w:themeColor="text2" w:themeShade="BF"/>
          <w:sz w:val="20"/>
          <w:szCs w:val="20"/>
          <w:u w:val="single"/>
        </w:rPr>
        <w:t>, Timişoara</w:t>
      </w:r>
      <w:r w:rsidR="007B06E1" w:rsidRPr="00E03CD8">
        <w:rPr>
          <w:rFonts w:ascii="Times New Roman" w:hAnsi="Times New Roman" w:cs="Times New Roman"/>
          <w:b/>
          <w:i/>
          <w:color w:val="17365D" w:themeColor="text2" w:themeShade="BF"/>
          <w:sz w:val="20"/>
          <w:szCs w:val="20"/>
          <w:u w:val="single"/>
        </w:rPr>
        <w:t>-Registratura:</w:t>
      </w:r>
      <w:r w:rsidR="002B2FD1" w:rsidRPr="00E03CD8">
        <w:rPr>
          <w:rFonts w:ascii="Times New Roman" w:hAnsi="Times New Roman" w:cs="Times New Roman"/>
          <w:b/>
          <w:i/>
          <w:color w:val="17365D" w:themeColor="text2" w:themeShade="BF"/>
          <w:sz w:val="20"/>
          <w:szCs w:val="20"/>
        </w:rPr>
        <w:t xml:space="preserve"> pentru Serviciul </w:t>
      </w:r>
      <w:r w:rsidR="006343DD">
        <w:rPr>
          <w:rFonts w:ascii="Times New Roman" w:hAnsi="Times New Roman" w:cs="Times New Roman"/>
          <w:b/>
          <w:i/>
          <w:color w:val="17365D" w:themeColor="text2" w:themeShade="BF"/>
          <w:sz w:val="20"/>
          <w:szCs w:val="20"/>
        </w:rPr>
        <w:t xml:space="preserve">Tehnic, Investitii si </w:t>
      </w:r>
      <w:r w:rsidR="002B2FD1" w:rsidRPr="00E03CD8">
        <w:rPr>
          <w:rFonts w:ascii="Times New Roman" w:hAnsi="Times New Roman" w:cs="Times New Roman"/>
          <w:b/>
          <w:i/>
          <w:color w:val="17365D" w:themeColor="text2" w:themeShade="BF"/>
          <w:sz w:val="20"/>
          <w:szCs w:val="20"/>
        </w:rPr>
        <w:t>Achiziţii</w:t>
      </w:r>
      <w:r w:rsidRPr="00E03CD8">
        <w:rPr>
          <w:rFonts w:ascii="Times New Roman" w:hAnsi="Times New Roman" w:cs="Times New Roman"/>
          <w:i/>
          <w:sz w:val="20"/>
          <w:szCs w:val="20"/>
        </w:rPr>
        <w:t>]</w:t>
      </w:r>
      <w:r w:rsidRPr="00E03CD8">
        <w:rPr>
          <w:rFonts w:ascii="Times New Roman" w:hAnsi="Times New Roman" w:cs="Times New Roman"/>
          <w:sz w:val="20"/>
          <w:szCs w:val="20"/>
        </w:rPr>
        <w:t>, cu respectarea prevederilor privind regulile de comunicare și transmitere a datelor.</w:t>
      </w:r>
    </w:p>
    <w:p w14:paraId="47E7BA27"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 xml:space="preserve">Documentele solicitate de la potențialii Ofertanți sunt: </w:t>
      </w:r>
    </w:p>
    <w:p w14:paraId="1FDD50F9" w14:textId="77777777" w:rsidR="00EF4D60" w:rsidRPr="00E03CD8"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 xml:space="preserve">Garanția de participare </w:t>
      </w:r>
      <w:r w:rsidRPr="00E03CD8">
        <w:rPr>
          <w:rFonts w:ascii="Times New Roman" w:hAnsi="Times New Roman" w:cs="Times New Roman"/>
          <w:i/>
          <w:sz w:val="20"/>
          <w:szCs w:val="20"/>
        </w:rPr>
        <w:t>[dacă a fost solicitată]</w:t>
      </w:r>
      <w:r w:rsidRPr="00E03CD8">
        <w:rPr>
          <w:rFonts w:ascii="Times New Roman" w:hAnsi="Times New Roman" w:cs="Times New Roman"/>
          <w:sz w:val="20"/>
          <w:szCs w:val="20"/>
        </w:rPr>
        <w:t>;</w:t>
      </w:r>
    </w:p>
    <w:p w14:paraId="08781C07" w14:textId="77777777" w:rsidR="00EF4D60" w:rsidRPr="00E03CD8"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DUAE (răspuns) pentru toți Operatorii Economici implicați în procedură (Ofertant individual, membru al unei Asocieri, Subcontractant, Terț Susținător);</w:t>
      </w:r>
    </w:p>
    <w:p w14:paraId="02D7FB88" w14:textId="77777777" w:rsidR="00EF4D60" w:rsidRPr="00E03CD8"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 xml:space="preserve">Acordul de asociere, semnat de toți membrii Asocierii </w:t>
      </w:r>
      <w:r w:rsidRPr="00E03CD8">
        <w:rPr>
          <w:rFonts w:ascii="Times New Roman" w:hAnsi="Times New Roman" w:cs="Times New Roman"/>
          <w:i/>
          <w:sz w:val="20"/>
          <w:szCs w:val="20"/>
        </w:rPr>
        <w:t>[doar în cazul unei Asocieri]</w:t>
      </w:r>
      <w:r w:rsidRPr="00E03CD8">
        <w:rPr>
          <w:rFonts w:ascii="Times New Roman" w:hAnsi="Times New Roman" w:cs="Times New Roman"/>
          <w:sz w:val="20"/>
          <w:szCs w:val="20"/>
        </w:rPr>
        <w:t>;</w:t>
      </w:r>
    </w:p>
    <w:p w14:paraId="32D952B8" w14:textId="77777777" w:rsidR="00EF4D60" w:rsidRPr="00E03CD8"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 xml:space="preserve">Împuternicire din partea fiecărui membru al Asocierii pentru aceeași persoana, autorizând persoana desemnată să semneze Oferta și să angajeze Ofertantul în procedura de atribuire </w:t>
      </w:r>
      <w:r w:rsidRPr="00E03CD8">
        <w:rPr>
          <w:rFonts w:ascii="Times New Roman" w:hAnsi="Times New Roman" w:cs="Times New Roman"/>
          <w:i/>
          <w:sz w:val="20"/>
          <w:szCs w:val="20"/>
        </w:rPr>
        <w:t>[doar în cazul unei Asocieri]</w:t>
      </w:r>
      <w:r w:rsidRPr="00E03CD8">
        <w:rPr>
          <w:rFonts w:ascii="Times New Roman" w:hAnsi="Times New Roman" w:cs="Times New Roman"/>
          <w:sz w:val="20"/>
          <w:szCs w:val="20"/>
        </w:rPr>
        <w:t>;</w:t>
      </w:r>
    </w:p>
    <w:p w14:paraId="56472D2B" w14:textId="77777777" w:rsidR="00EF4D60" w:rsidRPr="00E03CD8"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 xml:space="preserve">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Pr="00E03CD8">
        <w:rPr>
          <w:rFonts w:ascii="Times New Roman" w:hAnsi="Times New Roman" w:cs="Times New Roman"/>
          <w:i/>
          <w:sz w:val="20"/>
          <w:szCs w:val="20"/>
        </w:rPr>
        <w:t>[dacă este cazul]</w:t>
      </w:r>
      <w:r w:rsidRPr="00E03CD8">
        <w:rPr>
          <w:rFonts w:ascii="Times New Roman" w:hAnsi="Times New Roman" w:cs="Times New Roman"/>
          <w:sz w:val="20"/>
          <w:szCs w:val="20"/>
        </w:rPr>
        <w:t>;</w:t>
      </w:r>
    </w:p>
    <w:p w14:paraId="039CB0AD" w14:textId="77777777" w:rsidR="00EF4D60" w:rsidRPr="00E03CD8"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E03CD8">
        <w:rPr>
          <w:rFonts w:ascii="Times New Roman" w:hAnsi="Times New Roman" w:cs="Times New Roman"/>
          <w:i/>
          <w:sz w:val="20"/>
          <w:szCs w:val="20"/>
        </w:rPr>
        <w:t>[dacă este cazul]</w:t>
      </w:r>
      <w:r w:rsidRPr="00E03CD8">
        <w:rPr>
          <w:rFonts w:ascii="Times New Roman" w:hAnsi="Times New Roman" w:cs="Times New Roman"/>
          <w:sz w:val="20"/>
          <w:szCs w:val="20"/>
        </w:rPr>
        <w:t>;</w:t>
      </w:r>
    </w:p>
    <w:p w14:paraId="2D329F76" w14:textId="77777777" w:rsidR="00EF4D60" w:rsidRPr="00E03CD8"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 xml:space="preserve">Acordul de subcontractare/Acordurile de subcontractare pentru Subcontractanții cunoscuți la momentul depunerii Ofertei </w:t>
      </w:r>
      <w:r w:rsidRPr="00E03CD8">
        <w:rPr>
          <w:rFonts w:ascii="Times New Roman" w:hAnsi="Times New Roman" w:cs="Times New Roman"/>
          <w:i/>
          <w:sz w:val="20"/>
          <w:szCs w:val="20"/>
        </w:rPr>
        <w:t>[dacă este cazul]</w:t>
      </w:r>
      <w:r w:rsidRPr="00E03CD8">
        <w:rPr>
          <w:rFonts w:ascii="Times New Roman" w:hAnsi="Times New Roman" w:cs="Times New Roman"/>
          <w:sz w:val="20"/>
          <w:szCs w:val="20"/>
        </w:rPr>
        <w:t>;</w:t>
      </w:r>
    </w:p>
    <w:p w14:paraId="0A1C37B4" w14:textId="77777777" w:rsidR="00EF4D60" w:rsidRPr="00E03CD8"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Propunerea Tehnică;</w:t>
      </w:r>
    </w:p>
    <w:p w14:paraId="7791B2F4" w14:textId="77777777" w:rsidR="00EF4D60" w:rsidRPr="00E03CD8"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Propunerea Financiară;</w:t>
      </w:r>
    </w:p>
    <w:p w14:paraId="2B8B2E2E" w14:textId="77777777" w:rsidR="00EF4D60" w:rsidRPr="00E03CD8"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Scrisoarea de Ofertă.</w:t>
      </w:r>
    </w:p>
    <w:p w14:paraId="15777826"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234910B0"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45120355"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 xml:space="preserve">La transmiterea Ofertei în SEAP, separarea informațiilor tehnice de cele financiare și încărcarea lor în rubricile special dedicate este obligatorie. </w:t>
      </w:r>
    </w:p>
    <w:p w14:paraId="5F16B416"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b/>
          <w:sz w:val="20"/>
          <w:szCs w:val="20"/>
        </w:rPr>
        <w:t>Perioada de valabilitate a Ofertei:</w:t>
      </w:r>
      <w:r w:rsidRPr="00E03CD8">
        <w:rPr>
          <w:rFonts w:ascii="Times New Roman" w:hAnsi="Times New Roman" w:cs="Times New Roman"/>
          <w:sz w:val="20"/>
          <w:szCs w:val="20"/>
        </w:rPr>
        <w:t xml:space="preserve"> Oferta trebuie să fie valabilă până la data de: </w:t>
      </w:r>
      <w:r w:rsidR="007B06E1" w:rsidRPr="00E03CD8">
        <w:rPr>
          <w:rFonts w:ascii="Times New Roman" w:hAnsi="Times New Roman" w:cs="Times New Roman"/>
          <w:i/>
          <w:sz w:val="20"/>
          <w:szCs w:val="20"/>
        </w:rPr>
        <w:t>[</w:t>
      </w:r>
      <w:r w:rsidRPr="00E03CD8">
        <w:rPr>
          <w:rFonts w:ascii="Times New Roman" w:hAnsi="Times New Roman" w:cs="Times New Roman"/>
          <w:sz w:val="20"/>
          <w:szCs w:val="20"/>
        </w:rPr>
        <w:t xml:space="preserve"> </w:t>
      </w:r>
      <w:r w:rsidRPr="00E03CD8">
        <w:rPr>
          <w:rFonts w:ascii="Times New Roman" w:hAnsi="Times New Roman" w:cs="Times New Roman"/>
          <w:i/>
          <w:sz w:val="20"/>
          <w:szCs w:val="20"/>
        </w:rPr>
        <w:t xml:space="preserve">pentru o perioadă de </w:t>
      </w:r>
      <w:r w:rsidR="007B06E1" w:rsidRPr="00E03CD8">
        <w:rPr>
          <w:rFonts w:ascii="Times New Roman" w:hAnsi="Times New Roman" w:cs="Times New Roman"/>
          <w:b/>
          <w:i/>
          <w:color w:val="17365D" w:themeColor="text2" w:themeShade="BF"/>
          <w:sz w:val="20"/>
          <w:szCs w:val="20"/>
        </w:rPr>
        <w:t xml:space="preserve">3 </w:t>
      </w:r>
      <w:r w:rsidRPr="00E03CD8">
        <w:rPr>
          <w:rFonts w:ascii="Times New Roman" w:hAnsi="Times New Roman" w:cs="Times New Roman"/>
          <w:b/>
          <w:i/>
          <w:color w:val="17365D" w:themeColor="text2" w:themeShade="BF"/>
          <w:sz w:val="20"/>
          <w:szCs w:val="20"/>
        </w:rPr>
        <w:t>luni</w:t>
      </w:r>
      <w:r w:rsidRPr="00E03CD8">
        <w:rPr>
          <w:rFonts w:ascii="Times New Roman" w:hAnsi="Times New Roman" w:cs="Times New Roman"/>
          <w:sz w:val="20"/>
          <w:szCs w:val="20"/>
        </w:rPr>
        <w:t xml:space="preserve"> </w:t>
      </w:r>
      <w:r w:rsidRPr="00E03CD8">
        <w:rPr>
          <w:rFonts w:ascii="Times New Roman" w:hAnsi="Times New Roman" w:cs="Times New Roman"/>
          <w:i/>
          <w:sz w:val="20"/>
          <w:szCs w:val="20"/>
        </w:rPr>
        <w:t>]</w:t>
      </w:r>
      <w:r w:rsidRPr="00E03CD8">
        <w:rPr>
          <w:rFonts w:ascii="Times New Roman" w:hAnsi="Times New Roman" w:cs="Times New Roman"/>
          <w:sz w:val="20"/>
          <w:szCs w:val="20"/>
        </w:rPr>
        <w:t xml:space="preserve"> de la termenul-limită de primire a Ofertelor, după cum este specificat acest termen în Anunțul de Participare, Secțiunea IV.2.6) Perioada minimă pe parcursul căreia Ofertantul trebuie să își mențină oferta.</w:t>
      </w:r>
    </w:p>
    <w:p w14:paraId="05079287"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În circumstanțe excepționale, înainte de expirarea perioadei de valabilitate a Ofertei, Autoritatea/entitatea contractantă poate solicita Ofertanților să prelungească perioada de valabilitate a Ofertei, precum și, după caz, a garanției de participare.</w:t>
      </w:r>
    </w:p>
    <w:p w14:paraId="0E8CF30D"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lastRenderedPageBreak/>
        <w:t>În cazul în care un Ofertant nu se conformează acestei solicitări, Oferta sa va fi respinsă ca fiind inacceptabilă.</w:t>
      </w:r>
    </w:p>
    <w:p w14:paraId="5055016E" w14:textId="77777777" w:rsidR="00EF4D60" w:rsidRPr="00E03CD8" w:rsidRDefault="00EF4D60" w:rsidP="00EF4D60">
      <w:pPr>
        <w:jc w:val="both"/>
        <w:rPr>
          <w:rFonts w:ascii="Times New Roman" w:hAnsi="Times New Roman" w:cs="Times New Roman"/>
          <w:b/>
          <w:sz w:val="20"/>
          <w:szCs w:val="20"/>
        </w:rPr>
      </w:pPr>
      <w:r w:rsidRPr="00E03CD8">
        <w:rPr>
          <w:rFonts w:ascii="Times New Roman" w:hAnsi="Times New Roman" w:cs="Times New Roman"/>
          <w:b/>
          <w:sz w:val="20"/>
          <w:szCs w:val="20"/>
        </w:rPr>
        <w:t>Termenul-limită pentru primirea Ofertelor</w:t>
      </w:r>
    </w:p>
    <w:p w14:paraId="6824AC47"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Ofertele vor fi depuse prin mijloace electronice în SEAP nu mai târziu de data și ora menționate în Anunțul de participare corespunzător acestei proceduri - Secțiunea IV.2.2. Termen limita pentru primirea ofertelor sau a cererilor de participare.</w:t>
      </w:r>
    </w:p>
    <w:p w14:paraId="61F21F65"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Toate orele specificate în Anunțul de participare se referă la ora locală a României (GMT+2 ore).</w:t>
      </w:r>
    </w:p>
    <w:p w14:paraId="20AB4C58"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Ofertele depuse prin alte mijloace nu vor fi luate în considerare.</w:t>
      </w:r>
    </w:p>
    <w:p w14:paraId="669C9FF6"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Ofertele primite după termenul-limită de primire a Ofertelor nu vor fi luate în considerare. Autoritatea/entitatea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Autoritatea/entitatea contractantă și pentru Ofertanți vor fi extinse până la noul termen considerare și vor fi returnate nedeschise.</w:t>
      </w:r>
    </w:p>
    <w:p w14:paraId="21B191F6" w14:textId="77777777" w:rsidR="009C605F" w:rsidRPr="00E03CD8" w:rsidRDefault="00EF4D60" w:rsidP="009C605F">
      <w:pPr>
        <w:autoSpaceDE w:val="0"/>
        <w:autoSpaceDN w:val="0"/>
        <w:adjustRightInd w:val="0"/>
        <w:spacing w:after="0" w:line="240" w:lineRule="auto"/>
        <w:jc w:val="both"/>
        <w:rPr>
          <w:rFonts w:ascii="Times New Roman" w:hAnsi="Times New Roman" w:cs="Times New Roman"/>
          <w:i/>
          <w:color w:val="000000"/>
          <w:sz w:val="20"/>
          <w:szCs w:val="20"/>
          <w:lang w:val="en-GB"/>
        </w:rPr>
      </w:pPr>
      <w:r w:rsidRPr="00E03CD8">
        <w:rPr>
          <w:rFonts w:ascii="Times New Roman" w:hAnsi="Times New Roman" w:cs="Times New Roman"/>
          <w:i/>
          <w:sz w:val="20"/>
          <w:szCs w:val="20"/>
        </w:rPr>
        <w:t>[</w:t>
      </w:r>
      <w:r w:rsidR="009C605F" w:rsidRPr="00E03CD8">
        <w:rPr>
          <w:rFonts w:ascii="Times New Roman" w:hAnsi="Times New Roman" w:cs="Times New Roman"/>
          <w:i/>
          <w:color w:val="000000"/>
          <w:sz w:val="20"/>
          <w:szCs w:val="20"/>
          <w:lang w:val="en-GB"/>
        </w:rPr>
        <w:t>Termenul limită pentru publicarea răspunsului/răspunsurilor consolidat/consolidate la solicitările de clarificări adresate</w:t>
      </w:r>
    </w:p>
    <w:p w14:paraId="34394BEE" w14:textId="77777777" w:rsidR="009C605F" w:rsidRPr="00E03CD8" w:rsidRDefault="009C605F" w:rsidP="009C605F">
      <w:pPr>
        <w:autoSpaceDE w:val="0"/>
        <w:autoSpaceDN w:val="0"/>
        <w:adjustRightInd w:val="0"/>
        <w:spacing w:after="0" w:line="240" w:lineRule="auto"/>
        <w:jc w:val="both"/>
        <w:rPr>
          <w:rFonts w:ascii="Times New Roman" w:hAnsi="Times New Roman" w:cs="Times New Roman"/>
          <w:i/>
          <w:color w:val="000000"/>
          <w:sz w:val="20"/>
          <w:szCs w:val="20"/>
          <w:lang w:val="en-GB"/>
        </w:rPr>
      </w:pPr>
      <w:r w:rsidRPr="00E03CD8">
        <w:rPr>
          <w:rFonts w:ascii="Times New Roman" w:hAnsi="Times New Roman" w:cs="Times New Roman"/>
          <w:i/>
          <w:color w:val="000000"/>
          <w:sz w:val="20"/>
          <w:szCs w:val="20"/>
          <w:lang w:val="en-GB"/>
        </w:rPr>
        <w:t xml:space="preserve">de operatorii economici: </w:t>
      </w:r>
      <w:r w:rsidRPr="00E03CD8">
        <w:rPr>
          <w:rFonts w:ascii="Times New Roman" w:hAnsi="Times New Roman" w:cs="Times New Roman"/>
          <w:b/>
          <w:i/>
          <w:color w:val="17365D" w:themeColor="text2" w:themeShade="BF"/>
          <w:sz w:val="20"/>
          <w:szCs w:val="20"/>
          <w:lang w:val="en-GB"/>
        </w:rPr>
        <w:t>3 zile</w:t>
      </w:r>
      <w:r w:rsidRPr="00E03CD8">
        <w:rPr>
          <w:rFonts w:ascii="Times New Roman" w:hAnsi="Times New Roman" w:cs="Times New Roman"/>
          <w:i/>
          <w:color w:val="FF0000"/>
          <w:sz w:val="20"/>
          <w:szCs w:val="20"/>
          <w:lang w:val="en-GB"/>
        </w:rPr>
        <w:t xml:space="preserve"> </w:t>
      </w:r>
      <w:r w:rsidRPr="00E03CD8">
        <w:rPr>
          <w:rFonts w:ascii="Times New Roman" w:hAnsi="Times New Roman" w:cs="Times New Roman"/>
          <w:i/>
          <w:color w:val="000000"/>
          <w:sz w:val="20"/>
          <w:szCs w:val="20"/>
          <w:lang w:val="en-GB"/>
        </w:rPr>
        <w:t>înainte de data limită de depunere a ofertelor.</w:t>
      </w:r>
    </w:p>
    <w:p w14:paraId="1522C0D5" w14:textId="77777777" w:rsidR="009C605F" w:rsidRPr="00E03CD8" w:rsidRDefault="009C605F" w:rsidP="009C605F">
      <w:pPr>
        <w:autoSpaceDE w:val="0"/>
        <w:autoSpaceDN w:val="0"/>
        <w:adjustRightInd w:val="0"/>
        <w:spacing w:after="0" w:line="240" w:lineRule="auto"/>
        <w:jc w:val="both"/>
        <w:rPr>
          <w:rFonts w:ascii="Times New Roman" w:hAnsi="Times New Roman" w:cs="Times New Roman"/>
          <w:i/>
          <w:color w:val="000000"/>
          <w:sz w:val="20"/>
          <w:szCs w:val="20"/>
          <w:lang w:val="en-GB"/>
        </w:rPr>
      </w:pPr>
      <w:r w:rsidRPr="00E03CD8">
        <w:rPr>
          <w:rFonts w:ascii="Times New Roman" w:hAnsi="Times New Roman" w:cs="Times New Roman"/>
          <w:i/>
          <w:color w:val="000000"/>
          <w:sz w:val="20"/>
          <w:szCs w:val="20"/>
          <w:lang w:val="en-GB"/>
        </w:rPr>
        <w:t>Termenul limită până la care se pot solicita clarificări de către operatorii economici interesați de accesul la procedura</w:t>
      </w:r>
    </w:p>
    <w:p w14:paraId="714C56E9" w14:textId="77777777" w:rsidR="00EF4D60" w:rsidRPr="00E03CD8" w:rsidRDefault="009C605F" w:rsidP="009C605F">
      <w:pPr>
        <w:spacing w:after="0" w:line="240" w:lineRule="auto"/>
        <w:jc w:val="both"/>
        <w:rPr>
          <w:rFonts w:ascii="Times New Roman" w:hAnsi="Times New Roman" w:cs="Times New Roman"/>
          <w:i/>
          <w:sz w:val="20"/>
          <w:szCs w:val="20"/>
        </w:rPr>
      </w:pPr>
      <w:r w:rsidRPr="00E03CD8">
        <w:rPr>
          <w:rFonts w:ascii="Times New Roman" w:hAnsi="Times New Roman" w:cs="Times New Roman"/>
          <w:i/>
          <w:color w:val="000000"/>
          <w:sz w:val="20"/>
          <w:szCs w:val="20"/>
          <w:lang w:val="en-GB"/>
        </w:rPr>
        <w:t>de atribuire</w:t>
      </w:r>
      <w:r w:rsidRPr="00E03CD8">
        <w:rPr>
          <w:rFonts w:ascii="Times New Roman" w:hAnsi="Times New Roman" w:cs="Times New Roman"/>
          <w:b/>
          <w:i/>
          <w:color w:val="17365D" w:themeColor="text2" w:themeShade="BF"/>
          <w:sz w:val="20"/>
          <w:szCs w:val="20"/>
          <w:lang w:val="en-GB"/>
        </w:rPr>
        <w:t>: 6</w:t>
      </w:r>
      <w:r w:rsidR="001554A5" w:rsidRPr="00E03CD8">
        <w:rPr>
          <w:rFonts w:ascii="Times New Roman" w:hAnsi="Times New Roman" w:cs="Times New Roman"/>
          <w:b/>
          <w:i/>
          <w:color w:val="17365D" w:themeColor="text2" w:themeShade="BF"/>
          <w:sz w:val="20"/>
          <w:szCs w:val="20"/>
          <w:lang w:val="en-GB"/>
        </w:rPr>
        <w:t xml:space="preserve"> </w:t>
      </w:r>
      <w:r w:rsidRPr="00E03CD8">
        <w:rPr>
          <w:rFonts w:ascii="Times New Roman" w:hAnsi="Times New Roman" w:cs="Times New Roman"/>
          <w:b/>
          <w:i/>
          <w:color w:val="17365D" w:themeColor="text2" w:themeShade="BF"/>
          <w:sz w:val="20"/>
          <w:szCs w:val="20"/>
          <w:lang w:val="en-GB"/>
        </w:rPr>
        <w:t>zile</w:t>
      </w:r>
      <w:r w:rsidRPr="00E03CD8">
        <w:rPr>
          <w:rFonts w:ascii="Times New Roman" w:hAnsi="Times New Roman" w:cs="Times New Roman"/>
          <w:i/>
          <w:color w:val="FF0000"/>
          <w:sz w:val="20"/>
          <w:szCs w:val="20"/>
          <w:lang w:val="en-GB"/>
        </w:rPr>
        <w:t xml:space="preserve"> </w:t>
      </w:r>
      <w:r w:rsidRPr="00E03CD8">
        <w:rPr>
          <w:rFonts w:ascii="Times New Roman" w:hAnsi="Times New Roman" w:cs="Times New Roman"/>
          <w:i/>
          <w:color w:val="000000"/>
          <w:sz w:val="20"/>
          <w:szCs w:val="20"/>
          <w:lang w:val="en-GB"/>
        </w:rPr>
        <w:t>înainte de data limită de depunere a ofertelor</w:t>
      </w:r>
      <w:r w:rsidR="00EF4D60" w:rsidRPr="00E03CD8">
        <w:rPr>
          <w:rFonts w:ascii="Times New Roman" w:hAnsi="Times New Roman" w:cs="Times New Roman"/>
          <w:i/>
          <w:sz w:val="20"/>
          <w:szCs w:val="20"/>
        </w:rPr>
        <w:t>]</w:t>
      </w:r>
    </w:p>
    <w:p w14:paraId="18AF16F1" w14:textId="77777777" w:rsidR="00C376E7" w:rsidRPr="00E03CD8" w:rsidRDefault="00C376E7" w:rsidP="00C376E7">
      <w:pPr>
        <w:spacing w:after="0" w:line="240" w:lineRule="auto"/>
        <w:rPr>
          <w:rFonts w:ascii="Times New Roman" w:hAnsi="Times New Roman" w:cs="Times New Roman"/>
          <w:i/>
          <w:sz w:val="20"/>
          <w:szCs w:val="20"/>
        </w:rPr>
      </w:pPr>
    </w:p>
    <w:p w14:paraId="100FDD6A" w14:textId="77777777" w:rsidR="00EF4D60" w:rsidRPr="00E03CD8" w:rsidRDefault="00EF4D60" w:rsidP="00EF4D60">
      <w:pPr>
        <w:jc w:val="both"/>
        <w:rPr>
          <w:rFonts w:ascii="Times New Roman" w:hAnsi="Times New Roman" w:cs="Times New Roman"/>
          <w:b/>
          <w:sz w:val="20"/>
          <w:szCs w:val="20"/>
        </w:rPr>
      </w:pPr>
      <w:r w:rsidRPr="00E03CD8">
        <w:rPr>
          <w:rFonts w:ascii="Times New Roman" w:hAnsi="Times New Roman" w:cs="Times New Roman"/>
          <w:b/>
          <w:sz w:val="20"/>
          <w:szCs w:val="20"/>
        </w:rPr>
        <w:t>Retragerea, înlocuirea și modificarea Ofertelor</w:t>
      </w:r>
    </w:p>
    <w:p w14:paraId="4BADF862"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Sistemul electronic de achiziții publice oferă Operatorilor Economici posibilitatea de a-și retrage, înlocui și modifica Oferta înainte de termenul limită pentru primirea Ofertelor stabilit în Anunțul de participare.</w:t>
      </w:r>
    </w:p>
    <w:p w14:paraId="6C1EAF60"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De asemenea, „Oferta de preț” poate fi redepusă în SEAP până la termenul-limită pentru depunerea Ofertei.</w:t>
      </w:r>
    </w:p>
    <w:p w14:paraId="703AE5AA"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Prin excepție, în cazul în care nu este posibil din motive tehnice atribuite operatorului SEAP și Autoritatea/entitatea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14:paraId="1E89AB43"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 Notificarea scrisă va fi însoțită de Oferta care înlocuiește sau modifică Oferta depusă.</w:t>
      </w:r>
    </w:p>
    <w:p w14:paraId="227BF099"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Toate notificările de retragere, înlocuire sau modificare trebuie să fie întocmite și depuse numai până la termenul-limită stabilit pentru primirea Ofertelor, așa cum este indicat în Anunțul de participare, cu mențiunea că noile plicuri trebuie să fie marcate în mod clar "RETRAGERE", "ÎNLOCUIRE", "MODIFICARE" Oferta solicitată a fi retrasă va fi returnată nedeschisă Ofertanților.</w:t>
      </w:r>
    </w:p>
    <w:p w14:paraId="07C9ED76"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Nicio Ofertă nu poate fi înlocuită sau modificată după termenul-limită pentru primirea Ofertelor.</w:t>
      </w:r>
    </w:p>
    <w:p w14:paraId="68A76D1B"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7A118936" w14:textId="77777777" w:rsidR="00EF4D60" w:rsidRPr="00E03CD8" w:rsidRDefault="00EF4D60" w:rsidP="00EF4D60">
      <w:pPr>
        <w:jc w:val="both"/>
        <w:rPr>
          <w:rFonts w:ascii="Times New Roman" w:hAnsi="Times New Roman" w:cs="Times New Roman"/>
          <w:b/>
          <w:sz w:val="20"/>
          <w:szCs w:val="20"/>
        </w:rPr>
      </w:pPr>
      <w:r w:rsidRPr="00E03CD8">
        <w:rPr>
          <w:rFonts w:ascii="Times New Roman" w:hAnsi="Times New Roman" w:cs="Times New Roman"/>
          <w:b/>
          <w:sz w:val="20"/>
          <w:szCs w:val="20"/>
        </w:rPr>
        <w:t>Accesarea/ deschiderea Ofertelor</w:t>
      </w:r>
    </w:p>
    <w:p w14:paraId="0DC9C5BF"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Ca regulă generală, întrucât procedura se desfășoară online, după termenul-limită de primire a Ofertelor, Autoritatea/entitatea contractantă va putea accesa în SEAP Ofertele depuse de Ofertanți.</w:t>
      </w:r>
    </w:p>
    <w:p w14:paraId="10B3DDDF"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Prin excepție, în cazul în care nu este posibil din motive tehnice atribuite operatorului SEAP sau Autoritatea/entitatea contractantă se va află în imposibilitatea de a utiliza mijloacele electronice pentru derularea unei proceduri, Autoritatea/entitatea contractantă va deschide ofertele la data, ora și adresa indicate în Anunțul de participare/de participare simplificat, organizând o ședință de deschidere a Ofertelor la care orice Ofertant are dreptul de a participa.</w:t>
      </w:r>
    </w:p>
    <w:p w14:paraId="5F53714D"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Operatorul economic trebuie să ia toate măsurile astfel încât oferta să fie transmisă în S.E.A.P.,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w:t>
      </w:r>
    </w:p>
    <w:p w14:paraId="1F2E8725"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 xml:space="preserve">Nu se acceptă oferte si/sau documente nesemnate cu semnătură electronică extinsă validă a semnatarului ofertei, bazată pe un certificat calificat nesuspendat sau nerevocat la momentul semnării ofertei, în conformitate cu prevederile legale referitoare la </w:t>
      </w:r>
      <w:r w:rsidRPr="00E03CD8">
        <w:rPr>
          <w:rFonts w:ascii="Times New Roman" w:hAnsi="Times New Roman" w:cs="Times New Roman"/>
          <w:sz w:val="20"/>
          <w:szCs w:val="20"/>
        </w:rPr>
        <w:lastRenderedPageBreak/>
        <w:t>semnătură electronică. Operatorii economici vor avea în vedere împrejurarea că lipsa criptării prețului ofertat în S.E.A.P. conduce la imposibilitatea accesării eventualelor documente deja încărcate la secțiunile aferente.</w:t>
      </w:r>
    </w:p>
    <w:p w14:paraId="570346B2"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33BBF39B"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Pentru a se evita apariția unor erori pe parcursul analizării si verificării documentelor prezentate de ofertanți se solicită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14:paraId="4C7D4C16"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7DDCCC78"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 xml:space="preserve">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să transmită o oferta completă pentru toate activitățile ce fac obiectul acestui contract. </w:t>
      </w:r>
    </w:p>
    <w:p w14:paraId="1A9D07B0"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Ofertanții poartă exclusiv răspunderea pentru examinarea cu atenția cuvenită a documentației de atribuire, inclusiv a oricărei clarificări aduse documentației de atribuire în timpul perioadei de pregătire a ofertei prin răspunsurile autorității/entității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153CBA97"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Niciun cost suportat de operatorul economic pentru pregătirea si depunerea ofertei nu va fi rambursat. Toate aceste costuri vor fi suportate integral de către ofertanți, indiferent de rezultatul aplicării procedurii de atribuire.</w:t>
      </w:r>
    </w:p>
    <w:p w14:paraId="55CEE98D"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Prin depunerea unei oferte, ofertantul acceptă în prealabil condițiile generale si particulare care guvernează viitorul contract de achiziție publică/sectorială, după cum sunt acestea prezentate în documentația de atribuire, ca fiind singura bază de desfășurare a acestei proceduri de atribuire, indiferent de situația ori de condițiile proprii ale ofertantului.</w:t>
      </w:r>
    </w:p>
    <w:p w14:paraId="7DE2B6FC" w14:textId="77777777" w:rsidR="00EF4D60" w:rsidRPr="00E03CD8" w:rsidRDefault="00EF4D60" w:rsidP="00EF4D60">
      <w:pPr>
        <w:jc w:val="both"/>
        <w:rPr>
          <w:rFonts w:ascii="Times New Roman" w:hAnsi="Times New Roman" w:cs="Times New Roman"/>
          <w:sz w:val="20"/>
          <w:szCs w:val="20"/>
        </w:rPr>
      </w:pPr>
      <w:r w:rsidRPr="00E03CD8">
        <w:rPr>
          <w:rFonts w:ascii="Times New Roman" w:hAnsi="Times New Roman" w:cs="Times New Roman"/>
          <w:sz w:val="20"/>
          <w:szCs w:val="20"/>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autorității/entității contractante vor fi respinși, cu aplicarea în mod corespunzător a dispozițiilor/consecințelor legale incidente.</w:t>
      </w:r>
    </w:p>
    <w:p w14:paraId="7D92EFE8" w14:textId="77777777" w:rsidR="00EF4D60" w:rsidRPr="00E03CD8" w:rsidRDefault="00EF4D60" w:rsidP="00EF4D60">
      <w:pPr>
        <w:jc w:val="both"/>
        <w:rPr>
          <w:rFonts w:ascii="Times New Roman" w:hAnsi="Times New Roman" w:cs="Times New Roman"/>
          <w:sz w:val="20"/>
          <w:szCs w:val="20"/>
        </w:rPr>
      </w:pPr>
    </w:p>
    <w:p w14:paraId="090A9BFC" w14:textId="77777777" w:rsidR="00EF4D60" w:rsidRPr="00E03CD8"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E03CD8">
        <w:rPr>
          <w:rFonts w:ascii="Times New Roman" w:hAnsi="Times New Roman" w:cs="Times New Roman"/>
          <w:b/>
          <w:sz w:val="20"/>
          <w:szCs w:val="20"/>
        </w:rPr>
        <w:t>INSTRUCȚIUNI PRIVIND CRITERIUL DE ATRIBUIRE</w:t>
      </w:r>
    </w:p>
    <w:p w14:paraId="770EBA08" w14:textId="77777777" w:rsidR="009C605F" w:rsidRPr="00E03CD8" w:rsidRDefault="00EF4D60" w:rsidP="009C605F">
      <w:pPr>
        <w:autoSpaceDE w:val="0"/>
        <w:autoSpaceDN w:val="0"/>
        <w:adjustRightInd w:val="0"/>
        <w:spacing w:after="0" w:line="240" w:lineRule="auto"/>
        <w:rPr>
          <w:rFonts w:ascii="Times New Roman" w:hAnsi="Times New Roman" w:cs="Times New Roman"/>
          <w:i/>
          <w:color w:val="000000"/>
          <w:sz w:val="20"/>
          <w:szCs w:val="20"/>
          <w:lang w:val="en-GB"/>
        </w:rPr>
      </w:pPr>
      <w:r w:rsidRPr="00E03CD8">
        <w:rPr>
          <w:rFonts w:ascii="Times New Roman" w:hAnsi="Times New Roman" w:cs="Times New Roman"/>
          <w:i/>
          <w:sz w:val="20"/>
          <w:szCs w:val="20"/>
        </w:rPr>
        <w:t>[</w:t>
      </w:r>
      <w:r w:rsidR="009C605F" w:rsidRPr="00E03CD8">
        <w:rPr>
          <w:rFonts w:ascii="Times New Roman" w:hAnsi="Times New Roman" w:cs="Times New Roman"/>
          <w:i/>
          <w:color w:val="000000"/>
          <w:sz w:val="20"/>
          <w:szCs w:val="20"/>
          <w:lang w:val="en-GB"/>
        </w:rPr>
        <w:t>Autoritatea/entitatea contractantă aplica următorul criteriu de atribuire:</w:t>
      </w:r>
    </w:p>
    <w:p w14:paraId="0B03BA8C" w14:textId="77777777" w:rsidR="009C605F" w:rsidRPr="00E03CD8" w:rsidRDefault="009C605F" w:rsidP="009C605F">
      <w:pPr>
        <w:autoSpaceDE w:val="0"/>
        <w:autoSpaceDN w:val="0"/>
        <w:adjustRightInd w:val="0"/>
        <w:spacing w:after="0" w:line="240" w:lineRule="auto"/>
        <w:rPr>
          <w:rFonts w:ascii="Times New Roman" w:hAnsi="Times New Roman" w:cs="Times New Roman"/>
          <w:i/>
          <w:color w:val="000000"/>
          <w:sz w:val="20"/>
          <w:szCs w:val="20"/>
          <w:lang w:val="en-GB"/>
        </w:rPr>
      </w:pPr>
    </w:p>
    <w:p w14:paraId="2918473B" w14:textId="77777777" w:rsidR="009C605F" w:rsidRPr="00E03CD8" w:rsidRDefault="009C605F" w:rsidP="009C605F">
      <w:pPr>
        <w:pStyle w:val="ListParagraph"/>
        <w:autoSpaceDE w:val="0"/>
        <w:autoSpaceDN w:val="0"/>
        <w:adjustRightInd w:val="0"/>
        <w:spacing w:after="0" w:line="240" w:lineRule="auto"/>
        <w:rPr>
          <w:rFonts w:ascii="Times New Roman" w:hAnsi="Times New Roman" w:cs="Times New Roman"/>
          <w:b/>
          <w:bCs/>
          <w:i/>
          <w:color w:val="FF0000"/>
          <w:sz w:val="20"/>
          <w:szCs w:val="20"/>
          <w:lang w:val="en-GB"/>
        </w:rPr>
      </w:pPr>
      <w:r w:rsidRPr="00E03CD8">
        <w:rPr>
          <w:rFonts w:ascii="Times New Roman" w:hAnsi="Cambria Math" w:cs="Times New Roman"/>
          <w:i/>
          <w:color w:val="000000"/>
          <w:sz w:val="20"/>
          <w:szCs w:val="20"/>
          <w:lang w:val="en-GB"/>
        </w:rPr>
        <w:t>⌧</w:t>
      </w:r>
      <w:r w:rsidRPr="00E03CD8">
        <w:rPr>
          <w:rFonts w:ascii="Times New Roman" w:hAnsi="Times New Roman" w:cs="Times New Roman"/>
          <w:i/>
          <w:color w:val="000000"/>
          <w:sz w:val="20"/>
          <w:szCs w:val="20"/>
          <w:lang w:val="en-GB"/>
        </w:rPr>
        <w:t xml:space="preserve"> </w:t>
      </w:r>
      <w:r w:rsidRPr="00E03CD8">
        <w:rPr>
          <w:rFonts w:ascii="Times New Roman" w:hAnsi="Times New Roman" w:cs="Times New Roman"/>
          <w:b/>
          <w:bCs/>
          <w:i/>
          <w:color w:val="17365D" w:themeColor="text2" w:themeShade="BF"/>
          <w:sz w:val="20"/>
          <w:szCs w:val="20"/>
          <w:lang w:val="en-GB"/>
        </w:rPr>
        <w:t>prețul cel mai scăzut;</w:t>
      </w:r>
    </w:p>
    <w:p w14:paraId="23716905" w14:textId="77777777" w:rsidR="009C605F" w:rsidRPr="00E03CD8" w:rsidRDefault="009C605F" w:rsidP="009C605F">
      <w:pPr>
        <w:pStyle w:val="ListParagraph"/>
        <w:autoSpaceDE w:val="0"/>
        <w:autoSpaceDN w:val="0"/>
        <w:adjustRightInd w:val="0"/>
        <w:spacing w:after="0" w:line="240" w:lineRule="auto"/>
        <w:rPr>
          <w:rFonts w:ascii="Times New Roman" w:hAnsi="Times New Roman" w:cs="Times New Roman"/>
          <w:i/>
          <w:color w:val="000000"/>
          <w:sz w:val="20"/>
          <w:szCs w:val="20"/>
          <w:lang w:val="en-GB"/>
        </w:rPr>
      </w:pPr>
      <w:r w:rsidRPr="00E03CD8">
        <w:rPr>
          <w:rFonts w:ascii="Times New Roman" w:hAnsi="Times New Roman" w:cs="Times New Roman"/>
          <w:i/>
          <w:color w:val="000000"/>
          <w:sz w:val="20"/>
          <w:szCs w:val="20"/>
          <w:lang w:val="en-GB"/>
        </w:rPr>
        <w:t>_ costul cel mai scăzut;</w:t>
      </w:r>
    </w:p>
    <w:p w14:paraId="50D69C56" w14:textId="77777777" w:rsidR="009C605F" w:rsidRPr="00E03CD8" w:rsidRDefault="009C605F" w:rsidP="009C605F">
      <w:pPr>
        <w:pStyle w:val="ListParagraph"/>
        <w:autoSpaceDE w:val="0"/>
        <w:autoSpaceDN w:val="0"/>
        <w:adjustRightInd w:val="0"/>
        <w:spacing w:after="0" w:line="240" w:lineRule="auto"/>
        <w:rPr>
          <w:rFonts w:ascii="Times New Roman" w:hAnsi="Times New Roman" w:cs="Times New Roman"/>
          <w:i/>
          <w:color w:val="000000"/>
          <w:sz w:val="20"/>
          <w:szCs w:val="20"/>
          <w:lang w:val="en-GB"/>
        </w:rPr>
      </w:pPr>
      <w:r w:rsidRPr="00E03CD8">
        <w:rPr>
          <w:rFonts w:ascii="Times New Roman" w:hAnsi="Times New Roman" w:cs="Times New Roman"/>
          <w:i/>
          <w:color w:val="000000"/>
          <w:sz w:val="20"/>
          <w:szCs w:val="20"/>
          <w:lang w:val="en-GB"/>
        </w:rPr>
        <w:t>_ cel mai bun raport calitate-preț;</w:t>
      </w:r>
    </w:p>
    <w:p w14:paraId="54387FEF" w14:textId="77777777" w:rsidR="00EF4D60" w:rsidRPr="00E03CD8" w:rsidRDefault="009C605F" w:rsidP="009C605F">
      <w:pPr>
        <w:pStyle w:val="ListParagraph"/>
        <w:spacing w:before="120" w:after="120" w:line="276" w:lineRule="auto"/>
        <w:jc w:val="both"/>
        <w:rPr>
          <w:rFonts w:ascii="Times New Roman" w:hAnsi="Times New Roman" w:cs="Times New Roman"/>
          <w:i/>
          <w:sz w:val="20"/>
          <w:szCs w:val="20"/>
        </w:rPr>
      </w:pPr>
      <w:r w:rsidRPr="00E03CD8">
        <w:rPr>
          <w:rFonts w:ascii="Times New Roman" w:hAnsi="Times New Roman" w:cs="Times New Roman"/>
          <w:i/>
          <w:color w:val="000000"/>
          <w:sz w:val="20"/>
          <w:szCs w:val="20"/>
          <w:lang w:val="en-GB"/>
        </w:rPr>
        <w:t>_ cel mai bun raport calitate-cost</w:t>
      </w:r>
      <w:r w:rsidR="00EF4D60" w:rsidRPr="00E03CD8">
        <w:rPr>
          <w:rFonts w:ascii="Times New Roman" w:hAnsi="Times New Roman" w:cs="Times New Roman"/>
          <w:i/>
          <w:sz w:val="20"/>
          <w:szCs w:val="20"/>
        </w:rPr>
        <w:t>.]</w:t>
      </w:r>
    </w:p>
    <w:p w14:paraId="1690D4DC" w14:textId="77777777" w:rsidR="00EF4D60" w:rsidRPr="00E03CD8" w:rsidRDefault="00EF4D60" w:rsidP="00EF4D60">
      <w:pPr>
        <w:spacing w:before="120" w:after="120" w:line="276" w:lineRule="auto"/>
        <w:jc w:val="both"/>
        <w:rPr>
          <w:rFonts w:ascii="Times New Roman" w:hAnsi="Times New Roman" w:cs="Times New Roman"/>
          <w:sz w:val="20"/>
          <w:szCs w:val="20"/>
        </w:rPr>
      </w:pPr>
    </w:p>
    <w:p w14:paraId="4D42B804" w14:textId="77777777" w:rsidR="00EF4D60" w:rsidRPr="00E03CD8"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sz w:val="20"/>
          <w:szCs w:val="20"/>
        </w:rPr>
      </w:pPr>
      <w:r w:rsidRPr="00E03CD8">
        <w:rPr>
          <w:rFonts w:ascii="Times New Roman" w:hAnsi="Times New Roman" w:cs="Times New Roman"/>
          <w:b/>
          <w:sz w:val="20"/>
          <w:szCs w:val="20"/>
        </w:rPr>
        <w:t>INSTRUCȚIUNI PRIVIND EVALUAREA OFERTELOR</w:t>
      </w:r>
    </w:p>
    <w:p w14:paraId="139A3EDB" w14:textId="77777777" w:rsidR="00EF4D60" w:rsidRPr="00E03CD8" w:rsidRDefault="00EF4D60" w:rsidP="00BD2165">
      <w:pPr>
        <w:pStyle w:val="ListParagraph"/>
        <w:numPr>
          <w:ilvl w:val="0"/>
          <w:numId w:val="26"/>
        </w:numPr>
        <w:spacing w:before="120" w:after="120"/>
        <w:ind w:left="0" w:firstLine="0"/>
        <w:contextualSpacing w:val="0"/>
        <w:rPr>
          <w:rFonts w:ascii="Times New Roman" w:eastAsia="Times New Roman" w:hAnsi="Times New Roman" w:cs="Times New Roman"/>
          <w:b/>
          <w:sz w:val="20"/>
          <w:szCs w:val="20"/>
          <w:lang w:eastAsia="ro-RO"/>
        </w:rPr>
      </w:pPr>
      <w:r w:rsidRPr="00E03CD8">
        <w:rPr>
          <w:rFonts w:ascii="Times New Roman" w:eastAsia="Times New Roman" w:hAnsi="Times New Roman" w:cs="Times New Roman"/>
          <w:b/>
          <w:sz w:val="20"/>
          <w:szCs w:val="20"/>
          <w:lang w:eastAsia="ro-RO"/>
        </w:rPr>
        <w:t>Evaluarea Propunerilor Tehnice</w:t>
      </w:r>
    </w:p>
    <w:p w14:paraId="1F6A2363"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Pe parcursul evaluării, Comisia de evaluare va verifica dacă Propunerea Tehnică:</w:t>
      </w:r>
    </w:p>
    <w:p w14:paraId="45DC5FE9" w14:textId="77777777" w:rsidR="00EF4D60" w:rsidRPr="00E03CD8" w:rsidRDefault="00EF4D60" w:rsidP="00BD2165">
      <w:pPr>
        <w:pStyle w:val="ListParagraph"/>
        <w:numPr>
          <w:ilvl w:val="0"/>
          <w:numId w:val="16"/>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se referă la întregul obiect al Contractului/Acordului-cadru. Nu se accepta Propuneri Tehnice care se referă numai la o parte din obiectul Contractului/Acordului-cadru;</w:t>
      </w:r>
    </w:p>
    <w:p w14:paraId="32584A68" w14:textId="77777777" w:rsidR="00EF4D60" w:rsidRPr="00E03CD8" w:rsidRDefault="00EF4D60" w:rsidP="00BD2165">
      <w:pPr>
        <w:pStyle w:val="ListParagraph"/>
        <w:numPr>
          <w:ilvl w:val="0"/>
          <w:numId w:val="16"/>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demonstrează îndeplinirea tuturor cerințelor minime din Caietul de sarcini.</w:t>
      </w:r>
    </w:p>
    <w:p w14:paraId="002B4CAE"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lastRenderedPageBreak/>
        <w:t>Dacă este cazul, Autoritatea/entitatea contractantă transmite Ofertanților prin intermediul SEAP clarificări cu privire la Propunerile Tehnice în vederea finalizării evaluării acestora.</w:t>
      </w:r>
    </w:p>
    <w:p w14:paraId="18295AF9"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Ofertanții transmit răspunsul prin intermediul SEAP, după cum este descris mai jos la secțiunea Clarificări solicitate de Autoritatea/entitatea contractantă Ofertanților.</w:t>
      </w:r>
    </w:p>
    <w:p w14:paraId="0593B8EF"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La finalul evaluării Propunerilor Tehnice Autoritatea/entitatea contractantă introduce în SEAP numele Ofertanților ale căror oferte sunt admisibile precum și ale Ofertanților ale căror oferte au fost declarate inacceptabile sau neconforme.</w:t>
      </w:r>
    </w:p>
    <w:p w14:paraId="0F2A6CB2" w14:textId="77777777" w:rsidR="00EF4D60" w:rsidRPr="00E03CD8" w:rsidRDefault="00EF4D60" w:rsidP="00EF4D60">
      <w:pPr>
        <w:spacing w:before="120" w:after="120" w:line="276" w:lineRule="auto"/>
        <w:jc w:val="both"/>
        <w:rPr>
          <w:rFonts w:ascii="Times New Roman" w:eastAsia="Times New Roman" w:hAnsi="Times New Roman" w:cs="Times New Roman"/>
          <w:b/>
          <w:sz w:val="20"/>
          <w:szCs w:val="20"/>
          <w:lang w:eastAsia="ro-RO"/>
        </w:rPr>
      </w:pPr>
      <w:r w:rsidRPr="00E03CD8">
        <w:rPr>
          <w:rFonts w:ascii="Times New Roman" w:eastAsia="Times New Roman" w:hAnsi="Times New Roman" w:cs="Times New Roman"/>
          <w:sz w:val="20"/>
          <w:szCs w:val="20"/>
          <w:lang w:eastAsia="ro-RO"/>
        </w:rPr>
        <w:t>Ofertanții vor primi notificări transmise automat de SEAP cu privire la rezultatul evaluării Propunerilor Tehnice.</w:t>
      </w:r>
    </w:p>
    <w:p w14:paraId="6998935A" w14:textId="77777777" w:rsidR="00EF4D60" w:rsidRPr="00E03CD8" w:rsidRDefault="00EF4D60" w:rsidP="00BD2165">
      <w:pPr>
        <w:pStyle w:val="ListParagraph"/>
        <w:numPr>
          <w:ilvl w:val="0"/>
          <w:numId w:val="26"/>
        </w:numPr>
        <w:spacing w:before="120" w:after="120"/>
        <w:ind w:left="0" w:firstLine="0"/>
        <w:contextualSpacing w:val="0"/>
        <w:rPr>
          <w:rFonts w:ascii="Times New Roman" w:eastAsia="Times New Roman" w:hAnsi="Times New Roman" w:cs="Times New Roman"/>
          <w:b/>
          <w:sz w:val="20"/>
          <w:szCs w:val="20"/>
          <w:lang w:eastAsia="ro-RO"/>
        </w:rPr>
      </w:pPr>
      <w:r w:rsidRPr="00E03CD8">
        <w:rPr>
          <w:rFonts w:ascii="Times New Roman" w:eastAsia="Times New Roman" w:hAnsi="Times New Roman" w:cs="Times New Roman"/>
          <w:b/>
          <w:sz w:val="20"/>
          <w:szCs w:val="20"/>
          <w:lang w:eastAsia="ro-RO"/>
        </w:rPr>
        <w:t>Evaluarea Propunerilor Financiare</w:t>
      </w:r>
    </w:p>
    <w:p w14:paraId="1D59D9EA"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După notificarea rezultatului evaluării Propunerilor Tehnice, valorile Propunerilor Financiare se decriptează și sunt vizibile Autorității/entității contractante împreună cu documentele de fundamentare a valorii în SEAP.</w:t>
      </w:r>
    </w:p>
    <w:p w14:paraId="1B09B97B"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Pe parcursul evaluării, Comisia de evaluare va verifica dacă Propunerea Financiară:</w:t>
      </w:r>
    </w:p>
    <w:p w14:paraId="5F1D647F" w14:textId="77777777" w:rsidR="00EF4D60" w:rsidRPr="00E03CD8" w:rsidRDefault="00EF4D60" w:rsidP="00BD2165">
      <w:pPr>
        <w:pStyle w:val="ListParagraph"/>
        <w:numPr>
          <w:ilvl w:val="0"/>
          <w:numId w:val="17"/>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se referă la întregul obiect al Contractului/Acordului-cadru. Nu se acceptă Propuneri Financiare care se referă numai la o parte din obiectul Contractului/Acordului-cadru;</w:t>
      </w:r>
    </w:p>
    <w:p w14:paraId="05A53A8D" w14:textId="77777777" w:rsidR="00EF4D60" w:rsidRPr="00E03CD8" w:rsidRDefault="00EF4D60" w:rsidP="00BD2165">
      <w:pPr>
        <w:pStyle w:val="ListParagraph"/>
        <w:numPr>
          <w:ilvl w:val="0"/>
          <w:numId w:val="17"/>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este corelată cu informațiile incluse în Propunerea Tehnică. Toate cerințele descrise în Propunerea Tehnică trebuie acoperite prin prețuri în Propunerea Financiară.</w:t>
      </w:r>
    </w:p>
    <w:p w14:paraId="2EC3E19B"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 xml:space="preserve">Activitățile descrise în Propunerea Tehnică, dar pentru care nu sunt incluse preturi, vor fi considerate ca fiind incluse în prețul cerințelor prezentate de către Ofertant în Propunerea Tehnică. </w:t>
      </w:r>
    </w:p>
    <w:p w14:paraId="2BB2BB7F"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Pentru aceste cerințe Autoritatea/entitatea contractantă va plăti doar prețul stabilit în Propunerea Financiară și nimic în plus, chiar dacă acestea sunt realizate în timpul executării Contractului/Acordului-cadru.</w:t>
      </w:r>
    </w:p>
    <w:p w14:paraId="02CFB5DB"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Autoritatea/entitatea contractantă poate solicita clarificări/completări ale informațiilor prezentate de Ofertanți cu privire la Propunerile Financiare.</w:t>
      </w:r>
    </w:p>
    <w:p w14:paraId="7580474E"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Solicitarea de clarificări se realizează prin intermediul SEAP.</w:t>
      </w:r>
    </w:p>
    <w:p w14:paraId="553C76BF"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Ofertanții transmit răspunsul prin intermediul SEAP, după cum este descris mai jos la secțiunea Clarificări solicitate de Autoritatea/entitatea contractantă Ofertanților.</w:t>
      </w:r>
    </w:p>
    <w:p w14:paraId="0BA44E17" w14:textId="77777777" w:rsidR="00EF4D60" w:rsidRPr="00E03CD8" w:rsidRDefault="00EF4D60" w:rsidP="00BD2165">
      <w:pPr>
        <w:pStyle w:val="ListParagraph"/>
        <w:numPr>
          <w:ilvl w:val="0"/>
          <w:numId w:val="26"/>
        </w:numPr>
        <w:spacing w:before="120" w:after="120"/>
        <w:ind w:left="0" w:firstLine="0"/>
        <w:contextualSpacing w:val="0"/>
        <w:rPr>
          <w:rFonts w:ascii="Times New Roman" w:eastAsia="Times New Roman" w:hAnsi="Times New Roman" w:cs="Times New Roman"/>
          <w:b/>
          <w:sz w:val="20"/>
          <w:szCs w:val="20"/>
          <w:lang w:eastAsia="ro-RO"/>
        </w:rPr>
      </w:pPr>
      <w:r w:rsidRPr="00E03CD8">
        <w:rPr>
          <w:rFonts w:ascii="Times New Roman" w:eastAsia="Times New Roman" w:hAnsi="Times New Roman" w:cs="Times New Roman"/>
          <w:b/>
          <w:sz w:val="20"/>
          <w:szCs w:val="20"/>
          <w:lang w:eastAsia="ro-RO"/>
        </w:rPr>
        <w:t>Clarificări solicitate de Autoritatea/entitatea contractantă Ofertanților</w:t>
      </w:r>
    </w:p>
    <w:p w14:paraId="39546D85"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 xml:space="preserve">Ca regulă generală, pe parcursul evaluării Autoritatea/entitatea contractantă poate transmite Ofertanților solicitări de clarificări utilizând funcționalitățile platformei SEAP. </w:t>
      </w:r>
    </w:p>
    <w:p w14:paraId="76FA64C0"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Răspunsul Ofertantului trebuie sa fie încărcat în SEAP în format electronic în aceeași secțiune, înainte de termenul-limită stabilit de Autoritatea/entitatea contractantă, semnat cu semnătură electronica extinsa, bazată pe un certificat calificat, emis de un furnizor acreditat de servicii de certificare pentru o persoana autorizata in mod corespunzător sa semneze in numele Ofertantului.</w:t>
      </w:r>
    </w:p>
    <w:p w14:paraId="7EF806FE"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b/>
          <w:sz w:val="20"/>
          <w:szCs w:val="20"/>
          <w:lang w:eastAsia="ro-RO"/>
        </w:rPr>
        <w:t>Prin excepție</w:t>
      </w:r>
      <w:r w:rsidRPr="00E03CD8">
        <w:rPr>
          <w:rFonts w:ascii="Times New Roman" w:eastAsia="Times New Roman" w:hAnsi="Times New Roman" w:cs="Times New Roman"/>
          <w:sz w:val="20"/>
          <w:szCs w:val="20"/>
          <w:lang w:eastAsia="ro-RO"/>
        </w:rPr>
        <w:t xml:space="preserve"> și numai în cazul în care Autoritatea/entitatea contractantă decide să nu recurgă la SEAP pentru derularea acestei proceduri, din cauza unor motive tehnice care pot fi atribuite operatorului SEAP, Autoritatea/entitatea contractantă va transmite solicitarea de clarificări prin posta/fax/email către persoana de contact indicata de Ofertant.</w:t>
      </w:r>
    </w:p>
    <w:p w14:paraId="0C31382F"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 xml:space="preserve">În oricare din aceste cazuri, solicitarea de clarificări a Autorității/entității contractante si răspunsul Ofertantului vor fi </w:t>
      </w:r>
      <w:r w:rsidRPr="00E03CD8">
        <w:rPr>
          <w:rFonts w:ascii="Times New Roman" w:eastAsia="Times New Roman" w:hAnsi="Times New Roman" w:cs="Times New Roman"/>
          <w:b/>
          <w:sz w:val="20"/>
          <w:szCs w:val="20"/>
          <w:lang w:eastAsia="ro-RO"/>
        </w:rPr>
        <w:t>realizate în scris.</w:t>
      </w:r>
      <w:r w:rsidRPr="00E03CD8">
        <w:rPr>
          <w:rFonts w:ascii="Times New Roman" w:eastAsia="Times New Roman" w:hAnsi="Times New Roman" w:cs="Times New Roman"/>
          <w:sz w:val="20"/>
          <w:szCs w:val="20"/>
          <w:lang w:eastAsia="ro-RO"/>
        </w:rPr>
        <w:t xml:space="preserve"> </w:t>
      </w:r>
    </w:p>
    <w:p w14:paraId="57452AEE"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În cazul în care Autoritatea/entitatea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138CCDB9"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b/>
          <w:sz w:val="20"/>
          <w:szCs w:val="20"/>
          <w:lang w:eastAsia="ro-RO"/>
        </w:rPr>
        <w:t xml:space="preserve">Oferta </w:t>
      </w:r>
      <w:r w:rsidRPr="00E03CD8">
        <w:rPr>
          <w:rFonts w:ascii="Times New Roman" w:eastAsia="Times New Roman" w:hAnsi="Times New Roman" w:cs="Times New Roman"/>
          <w:b/>
          <w:sz w:val="20"/>
          <w:szCs w:val="20"/>
          <w:u w:val="single"/>
          <w:lang w:eastAsia="ro-RO"/>
        </w:rPr>
        <w:t>admisibilă</w:t>
      </w:r>
      <w:r w:rsidRPr="00E03CD8">
        <w:rPr>
          <w:rFonts w:ascii="Times New Roman" w:eastAsia="Times New Roman" w:hAnsi="Times New Roman" w:cs="Times New Roman"/>
          <w:sz w:val="20"/>
          <w:szCs w:val="20"/>
          <w:lang w:eastAsia="ro-RO"/>
        </w:rPr>
        <w:t xml:space="preserve"> - Oferta admisibilă este oferta care nu este inacceptabilă, neconformă sau neadecvată.</w:t>
      </w:r>
    </w:p>
    <w:p w14:paraId="1BBCDCD8"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bookmarkStart w:id="0" w:name="_Toc493782176"/>
      <w:bookmarkStart w:id="1" w:name="_Toc493789217"/>
      <w:r w:rsidRPr="00E03CD8">
        <w:rPr>
          <w:rFonts w:ascii="Times New Roman" w:eastAsia="Times New Roman" w:hAnsi="Times New Roman" w:cs="Times New Roman"/>
          <w:b/>
          <w:sz w:val="20"/>
          <w:szCs w:val="20"/>
          <w:lang w:eastAsia="ro-RO"/>
        </w:rPr>
        <w:t xml:space="preserve">Situații ce determină respingerea </w:t>
      </w:r>
      <w:bookmarkEnd w:id="0"/>
      <w:bookmarkEnd w:id="1"/>
      <w:r w:rsidRPr="00E03CD8">
        <w:rPr>
          <w:rFonts w:ascii="Times New Roman" w:eastAsia="Times New Roman" w:hAnsi="Times New Roman" w:cs="Times New Roman"/>
          <w:b/>
          <w:sz w:val="20"/>
          <w:szCs w:val="20"/>
          <w:lang w:eastAsia="ro-RO"/>
        </w:rPr>
        <w:t>Ofertei</w:t>
      </w:r>
      <w:r w:rsidRPr="00E03CD8">
        <w:rPr>
          <w:rFonts w:ascii="Times New Roman" w:eastAsia="Times New Roman" w:hAnsi="Times New Roman" w:cs="Times New Roman"/>
          <w:sz w:val="20"/>
          <w:szCs w:val="20"/>
          <w:lang w:eastAsia="ro-RO"/>
        </w:rPr>
        <w:t xml:space="preserve"> - Oferta poate fi respinsă ca inacceptabilă, neconformă sau neadecvată în situațiile descrise mai jos.</w:t>
      </w:r>
    </w:p>
    <w:p w14:paraId="37710B82" w14:textId="77777777" w:rsidR="00EF4D60" w:rsidRPr="00E03CD8" w:rsidRDefault="00EF4D60" w:rsidP="00EF4D60">
      <w:pPr>
        <w:spacing w:before="120" w:after="120" w:line="276" w:lineRule="auto"/>
        <w:jc w:val="both"/>
        <w:rPr>
          <w:rFonts w:ascii="Times New Roman" w:eastAsia="Times New Roman" w:hAnsi="Times New Roman" w:cs="Times New Roman"/>
          <w:bCs/>
          <w:sz w:val="20"/>
          <w:szCs w:val="20"/>
          <w:lang w:eastAsia="ro-RO"/>
        </w:rPr>
      </w:pPr>
      <w:r w:rsidRPr="00E03CD8">
        <w:rPr>
          <w:rFonts w:ascii="Times New Roman" w:eastAsia="Times New Roman" w:hAnsi="Times New Roman" w:cs="Times New Roman"/>
          <w:sz w:val="20"/>
          <w:szCs w:val="20"/>
          <w:lang w:eastAsia="ro-RO"/>
        </w:rPr>
        <w:t xml:space="preserve">Oferta poate fi considerată </w:t>
      </w:r>
      <w:r w:rsidRPr="00E03CD8">
        <w:rPr>
          <w:rFonts w:ascii="Times New Roman" w:eastAsia="Times New Roman" w:hAnsi="Times New Roman" w:cs="Times New Roman"/>
          <w:b/>
          <w:sz w:val="20"/>
          <w:szCs w:val="20"/>
          <w:lang w:eastAsia="ro-RO"/>
        </w:rPr>
        <w:t>inacceptabilă</w:t>
      </w:r>
      <w:r w:rsidRPr="00E03CD8">
        <w:rPr>
          <w:rFonts w:ascii="Times New Roman" w:eastAsia="Times New Roman" w:hAnsi="Times New Roman" w:cs="Times New Roman"/>
          <w:sz w:val="20"/>
          <w:szCs w:val="20"/>
          <w:lang w:eastAsia="ro-RO"/>
        </w:rPr>
        <w:t xml:space="preserve"> în următoarele situații:</w:t>
      </w:r>
    </w:p>
    <w:p w14:paraId="06D3472F"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oferta și documentele care o însoțesc nu sunt semnate cu semnătură electronică extinsă, bazată pe un certificat calificat, eliberat de un furnizor de servicii de certificare acreditat;</w:t>
      </w:r>
    </w:p>
    <w:p w14:paraId="725E7817"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ofertantul nu îndeplinește unul sau mai multe dintre criteriile de calificare stabilite în Documentația de atribuire sau nu a completat DUAE în conformitate cu cerințele stabilite de Autoritatea/entitatea contractantă;</w:t>
      </w:r>
    </w:p>
    <w:p w14:paraId="2D31F607"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lastRenderedPageBreak/>
        <w:t>în orice moment in timpul perioadei de evaluare, Ofertantul refuză sa extindă perioada de valabilitate a Ofertei și a garanției de participare;</w:t>
      </w:r>
    </w:p>
    <w:p w14:paraId="70B84521"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nu remediază în termenul acordat eventualele neconcordanțele referitoare la îndeplinirea condițiilor de formă ale garanției de participare, precum și la cuantumul sau valabilitatea acesteia;</w:t>
      </w:r>
    </w:p>
    <w:p w14:paraId="6840F3FA"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ofertantul nu transmite în termenul precizat de comisia de evaluare clarificările/completările solicitate sau clarificările/completările transmise nu sunt concludente;</w:t>
      </w:r>
    </w:p>
    <w:p w14:paraId="1EDCBABA"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ofertantul modifică prin răspunsurile pe care le prezintă</w:t>
      </w:r>
      <w:r w:rsidRPr="00E03CD8">
        <w:rPr>
          <w:rFonts w:ascii="Times New Roman" w:eastAsia="Times New Roman" w:hAnsi="Times New Roman" w:cs="Times New Roman"/>
          <w:b/>
          <w:sz w:val="20"/>
          <w:szCs w:val="20"/>
          <w:lang w:eastAsia="ro-RO"/>
        </w:rPr>
        <w:t xml:space="preserve"> </w:t>
      </w:r>
      <w:r w:rsidRPr="00E03CD8">
        <w:rPr>
          <w:rFonts w:ascii="Times New Roman" w:eastAsia="Times New Roman" w:hAnsi="Times New Roman" w:cs="Times New Roman"/>
          <w:sz w:val="20"/>
          <w:szCs w:val="20"/>
          <w:lang w:eastAsia="ro-RO"/>
        </w:rPr>
        <w:t>comisiei de evaluare conținutul propunerii tehnice sau propunerii financiare;</w:t>
      </w:r>
    </w:p>
    <w:p w14:paraId="14F4438B"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ofertantul nu este de acord cu îndreptarea erorilor aritmetice din Oferta sa;</w:t>
      </w:r>
    </w:p>
    <w:p w14:paraId="79CFFA64"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ofertantul nu este de acord cu îndreptarea viciilor de formă cu privire la Oferta acestuia;</w:t>
      </w:r>
    </w:p>
    <w:p w14:paraId="3AC5D8CC"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constituie o alternativă la prevederile Caietului de sarcini, alternativa care nu poate fi luată în considerare deoarece în Anunțul de participare nu este precizată în mod explicit posibilitatea depunerii unor oferte alternative;</w:t>
      </w:r>
    </w:p>
    <w:p w14:paraId="531AD75C"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nu asigură respectarea reglementărilor obligatorii referitoare la condițiile specifice de muncă și de protecție a muncii, atunci când aceasta cerința este formulată în condițiile art. 51, alin. (2) din Legea 98/2016;</w:t>
      </w:r>
    </w:p>
    <w:p w14:paraId="47C4C8AD"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prețul, fără TVA, inclus în Propunerea Financiară depășește valoarea</w:t>
      </w:r>
      <w:r w:rsidRPr="00E03CD8">
        <w:rPr>
          <w:rFonts w:ascii="Times New Roman" w:eastAsia="Times New Roman" w:hAnsi="Times New Roman" w:cs="Times New Roman"/>
          <w:b/>
          <w:sz w:val="20"/>
          <w:szCs w:val="20"/>
          <w:lang w:eastAsia="ro-RO"/>
        </w:rPr>
        <w:t xml:space="preserve"> </w:t>
      </w:r>
      <w:r w:rsidRPr="00E03CD8">
        <w:rPr>
          <w:rFonts w:ascii="Times New Roman" w:eastAsia="Times New Roman" w:hAnsi="Times New Roman" w:cs="Times New Roman"/>
          <w:sz w:val="20"/>
          <w:szCs w:val="20"/>
          <w:lang w:eastAsia="ro-RO"/>
        </w:rPr>
        <w:t>estimată comunicată prin Anunțul de participare și nu există posibilitatea disponibilizării de fonduri suplimentare pentru îndeplinirea contractului/acordului-cadru;</w:t>
      </w:r>
    </w:p>
    <w:p w14:paraId="63537009"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prețul, fără TVA, inclus în Propunerea Financiară depășește valoarea estimată comunicată prin Anunțul de participare și, deși există posibilitatea disponibilizării de fonduri suplimentare pentru îndeplinirea contractului/acordului-cadru, se constată că acceptarea unei astfel de Oferte ar conduce la modificarea substanțială în sensul depășirii procentelor de la art. 221 alin. (1) lit. f) pct. ii) din Legea 98/2016.</w:t>
      </w:r>
    </w:p>
    <w:p w14:paraId="12FDE549" w14:textId="77777777" w:rsidR="00EF4D60" w:rsidRPr="00E03CD8" w:rsidRDefault="00EF4D60" w:rsidP="00EF4D60">
      <w:pPr>
        <w:spacing w:before="120" w:after="120" w:line="276" w:lineRule="auto"/>
        <w:jc w:val="both"/>
        <w:rPr>
          <w:rFonts w:ascii="Times New Roman" w:eastAsia="Times New Roman" w:hAnsi="Times New Roman" w:cs="Times New Roman"/>
          <w:bCs/>
          <w:sz w:val="20"/>
          <w:szCs w:val="20"/>
          <w:lang w:eastAsia="ro-RO"/>
        </w:rPr>
      </w:pPr>
      <w:r w:rsidRPr="00E03CD8">
        <w:rPr>
          <w:rFonts w:ascii="Times New Roman" w:eastAsia="Times New Roman" w:hAnsi="Times New Roman" w:cs="Times New Roman"/>
          <w:sz w:val="20"/>
          <w:szCs w:val="20"/>
          <w:lang w:eastAsia="ro-RO"/>
        </w:rPr>
        <w:t xml:space="preserve">Oferta poate fi considerată </w:t>
      </w:r>
      <w:r w:rsidRPr="00E03CD8">
        <w:rPr>
          <w:rFonts w:ascii="Times New Roman" w:eastAsia="Times New Roman" w:hAnsi="Times New Roman" w:cs="Times New Roman"/>
          <w:b/>
          <w:sz w:val="20"/>
          <w:szCs w:val="20"/>
          <w:lang w:eastAsia="ro-RO"/>
        </w:rPr>
        <w:t>neconformă</w:t>
      </w:r>
      <w:r w:rsidRPr="00E03CD8">
        <w:rPr>
          <w:rFonts w:ascii="Times New Roman" w:eastAsia="Times New Roman" w:hAnsi="Times New Roman" w:cs="Times New Roman"/>
          <w:sz w:val="20"/>
          <w:szCs w:val="20"/>
          <w:lang w:eastAsia="ro-RO"/>
        </w:rPr>
        <w:t xml:space="preserve"> în următoarele situații:</w:t>
      </w:r>
    </w:p>
    <w:p w14:paraId="3151D718"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nu respectă cerințele prezentate în documentele achiziției;</w:t>
      </w:r>
    </w:p>
    <w:p w14:paraId="2BB588B0"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 xml:space="preserve">a fost primită cu întârziere </w:t>
      </w:r>
      <w:r w:rsidRPr="00E03CD8">
        <w:rPr>
          <w:rFonts w:ascii="Times New Roman" w:eastAsia="Times New Roman" w:hAnsi="Times New Roman" w:cs="Times New Roman"/>
          <w:i/>
          <w:sz w:val="20"/>
          <w:szCs w:val="20"/>
          <w:lang w:eastAsia="ro-RO"/>
        </w:rPr>
        <w:t>[aplicabil doar în situația excepțională în care procedura nu se poate derula online prin intermediul SEAP]</w:t>
      </w:r>
      <w:r w:rsidRPr="00E03CD8">
        <w:rPr>
          <w:rFonts w:ascii="Times New Roman" w:eastAsia="Times New Roman" w:hAnsi="Times New Roman" w:cs="Times New Roman"/>
          <w:sz w:val="20"/>
          <w:szCs w:val="20"/>
          <w:lang w:eastAsia="ro-RO"/>
        </w:rPr>
        <w:t>;</w:t>
      </w:r>
    </w:p>
    <w:p w14:paraId="6E49A106"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prezintă indicii de înțelegeri anticoncurențiale sau corupție;</w:t>
      </w:r>
    </w:p>
    <w:p w14:paraId="19B36243"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este considerată de Autoritatea/entitatea contractantă ca fiind neobișnuit de scăzută;</w:t>
      </w:r>
    </w:p>
    <w:p w14:paraId="11CD5A37"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în cazul în care Ofertantul nu prezintă comisiei de evaluare informațiile și/sau documentele solicitate sau acestea nu justifică în mod corespunzător nivelul scăzut al prețului sau al costurilor propuse;</w:t>
      </w:r>
    </w:p>
    <w:p w14:paraId="0E0ABA76"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nu satisface în mod corespunzător cerințele Caietului de sarcini;</w:t>
      </w:r>
    </w:p>
    <w:p w14:paraId="4CA00979"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conține propuneri de modificare a clauzelor contractuale pe care le-a stabilit Autoritatea/entitatea contractantă, care sunt în mod evident dezavantajoase pentru aceasta din urmă, iar Ofertantul, deși a fost informat cu privire la respectiva situație, nu acceptă renunțarea la clauzele respective;</w:t>
      </w:r>
    </w:p>
    <w:p w14:paraId="3298412C"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conține în cadrul Propunerii Financiare prețuri care nu sunt rezultatul liberei concurențe și care nu pot fi justificate;</w:t>
      </w:r>
    </w:p>
    <w:p w14:paraId="16090323"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Propunerea Financiară nu este corelată cu elementele Propunerii Tehnice ceea ce ar putea conduce la executarea defectuoasă a contractului/acordului-cadru, sau constituie o abatere de la legislația incidentă, alta decât cea în domeniul achizițiilor publice;</w:t>
      </w:r>
    </w:p>
    <w:p w14:paraId="72CA1A7F"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i/>
          <w:sz w:val="20"/>
          <w:szCs w:val="20"/>
          <w:lang w:eastAsia="ro-RO"/>
        </w:rPr>
        <w:t>[în cadrul unei proceduri de atribuire pentru care s-a prevăzut defalcarea pe loturi]</w:t>
      </w:r>
      <w:r w:rsidRPr="00E03CD8">
        <w:rPr>
          <w:rFonts w:ascii="Times New Roman" w:eastAsia="Times New Roman" w:hAnsi="Times New Roman" w:cs="Times New Roman"/>
          <w:sz w:val="20"/>
          <w:szCs w:val="20"/>
          <w:lang w:eastAsia="ro-RO"/>
        </w:rPr>
        <w:t>, oferta este prezentată fără a se realiza distincția pe loturile ofertate, din acest motiv devenind imposibilă aplicarea criteriului de atribuire pentru fiecare lot în parte.</w:t>
      </w:r>
    </w:p>
    <w:p w14:paraId="4E677099"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oferta este depusă cu nerespectarea prevederilor art. 60 alin. (1) lit. d) și e) din Legea nr. 98/2016, raportat la data-limită stabilită pentru depunerea Ofertelor și/sau oricând pe parcursul evaluării acestora;</w:t>
      </w:r>
    </w:p>
    <w:p w14:paraId="71577E29" w14:textId="77777777" w:rsidR="00EF4D60" w:rsidRPr="00E03CD8"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în urma verificărilor prevăzute la art. 210 din Legea 98/2016 se constată că Propunerea Financiară are un preț sau conține costuri neobișnuit de scăzute în raport cu cerințele astfel încât nu se poate asigura îndeplinirea contractului/ acordului-cadru la parametrii cantitativi și calitativi solicitați prin Caietul de sarcini.</w:t>
      </w:r>
    </w:p>
    <w:p w14:paraId="448FF044" w14:textId="77777777" w:rsidR="00EF4D60" w:rsidRPr="00E03CD8" w:rsidRDefault="00EF4D60" w:rsidP="00EF4D60">
      <w:pPr>
        <w:spacing w:before="120" w:after="120" w:line="276" w:lineRule="auto"/>
        <w:jc w:val="both"/>
        <w:rPr>
          <w:rFonts w:ascii="Times New Roman" w:eastAsia="Times New Roman" w:hAnsi="Times New Roman" w:cs="Times New Roman"/>
          <w:sz w:val="20"/>
          <w:szCs w:val="20"/>
          <w:lang w:eastAsia="ro-RO"/>
        </w:rPr>
      </w:pPr>
      <w:r w:rsidRPr="00E03CD8">
        <w:rPr>
          <w:rFonts w:ascii="Times New Roman" w:eastAsia="Times New Roman" w:hAnsi="Times New Roman" w:cs="Times New Roman"/>
          <w:sz w:val="20"/>
          <w:szCs w:val="20"/>
          <w:lang w:eastAsia="ro-RO"/>
        </w:rPr>
        <w:t xml:space="preserve">Oferta poate fi considerată </w:t>
      </w:r>
      <w:r w:rsidRPr="00E03CD8">
        <w:rPr>
          <w:rFonts w:ascii="Times New Roman" w:eastAsia="Times New Roman" w:hAnsi="Times New Roman" w:cs="Times New Roman"/>
          <w:b/>
          <w:sz w:val="20"/>
          <w:szCs w:val="20"/>
          <w:lang w:eastAsia="ro-RO"/>
        </w:rPr>
        <w:t>neadecvată</w:t>
      </w:r>
      <w:r w:rsidRPr="00E03CD8">
        <w:rPr>
          <w:rFonts w:ascii="Times New Roman" w:eastAsia="Times New Roman" w:hAnsi="Times New Roman" w:cs="Times New Roman"/>
          <w:sz w:val="20"/>
          <w:szCs w:val="20"/>
          <w:lang w:eastAsia="ro-RO"/>
        </w:rPr>
        <w:t xml:space="preserve"> dacă este lipsită de relevanță fată de obiectul contractului/acordului-cadru, neputând în mod evident satisface, fără modificări substanțiale, necesitățile și cerințele Autorității/entității contractante indicate în documentele achiziției.</w:t>
      </w:r>
    </w:p>
    <w:p w14:paraId="610146D4" w14:textId="77777777" w:rsidR="00EF4D60" w:rsidRPr="00E03CD8" w:rsidRDefault="00EF4D60" w:rsidP="00BD2165">
      <w:pPr>
        <w:pStyle w:val="ListParagraph"/>
        <w:numPr>
          <w:ilvl w:val="0"/>
          <w:numId w:val="26"/>
        </w:numPr>
        <w:spacing w:before="120" w:after="120"/>
        <w:ind w:left="0" w:firstLine="0"/>
        <w:contextualSpacing w:val="0"/>
        <w:rPr>
          <w:rFonts w:ascii="Times New Roman" w:hAnsi="Times New Roman" w:cs="Times New Roman"/>
          <w:b/>
          <w:sz w:val="20"/>
          <w:szCs w:val="20"/>
        </w:rPr>
      </w:pPr>
      <w:r w:rsidRPr="00E03CD8">
        <w:rPr>
          <w:rFonts w:ascii="Times New Roman" w:eastAsia="Times New Roman" w:hAnsi="Times New Roman" w:cs="Times New Roman"/>
          <w:b/>
          <w:sz w:val="20"/>
          <w:szCs w:val="20"/>
          <w:lang w:eastAsia="ro-RO"/>
        </w:rPr>
        <w:t>Reguli</w:t>
      </w:r>
      <w:r w:rsidRPr="00E03CD8">
        <w:rPr>
          <w:rFonts w:ascii="Times New Roman" w:hAnsi="Times New Roman" w:cs="Times New Roman"/>
          <w:b/>
          <w:sz w:val="20"/>
          <w:szCs w:val="20"/>
        </w:rPr>
        <w:t xml:space="preserve"> de evitare a conflictului de interese</w:t>
      </w:r>
    </w:p>
    <w:p w14:paraId="090722F6" w14:textId="77777777" w:rsidR="00EF4D60" w:rsidRPr="00E03CD8" w:rsidRDefault="00EF4D60" w:rsidP="00EF4D60">
      <w:pPr>
        <w:autoSpaceDE w:val="0"/>
        <w:autoSpaceDN w:val="0"/>
        <w:adjustRightInd w:val="0"/>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Conflict de interese reprezintă orice situație în care membrii personalului Autorității/entității contractante sau ai unui furnizor de servicii de achiziție care acționează în numele Autorității/entității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71D4F914" w14:textId="77777777" w:rsidR="00EF4D60" w:rsidRPr="00E03CD8" w:rsidRDefault="00EF4D60" w:rsidP="00EF4D60">
      <w:pPr>
        <w:autoSpaceDE w:val="0"/>
        <w:autoSpaceDN w:val="0"/>
        <w:adjustRightInd w:val="0"/>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lastRenderedPageBreak/>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12645992"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Nu au dreptul să fie implicați în procesul de verificare/evaluare a ofertelor următoarele persoane:</w:t>
      </w:r>
    </w:p>
    <w:p w14:paraId="2ECCFFB2" w14:textId="77777777" w:rsidR="00EF4D60" w:rsidRPr="00E03CD8" w:rsidRDefault="00EF4D60" w:rsidP="00BD2165">
      <w:pPr>
        <w:pStyle w:val="ListParagraph"/>
        <w:numPr>
          <w:ilvl w:val="0"/>
          <w:numId w:val="11"/>
        </w:numPr>
        <w:spacing w:before="120" w:after="120" w:line="276" w:lineRule="auto"/>
        <w:jc w:val="both"/>
        <w:rPr>
          <w:rStyle w:val="tpa1"/>
          <w:rFonts w:ascii="Times New Roman" w:hAnsi="Times New Roman" w:cs="Times New Roman"/>
          <w:sz w:val="20"/>
          <w:szCs w:val="20"/>
        </w:rPr>
      </w:pPr>
      <w:r w:rsidRPr="00E03CD8">
        <w:rPr>
          <w:rStyle w:val="tpa1"/>
          <w:rFonts w:ascii="Times New Roman" w:hAnsi="Times New Roman" w:cs="Times New Roman"/>
          <w:sz w:val="20"/>
          <w:szCs w:val="20"/>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097A1859" w14:textId="77777777" w:rsidR="00EF4D60" w:rsidRPr="00E03CD8" w:rsidRDefault="00EF4D60" w:rsidP="00BD2165">
      <w:pPr>
        <w:pStyle w:val="ListParagraph"/>
        <w:numPr>
          <w:ilvl w:val="0"/>
          <w:numId w:val="11"/>
        </w:numPr>
        <w:spacing w:before="120" w:after="120" w:line="276" w:lineRule="auto"/>
        <w:jc w:val="both"/>
        <w:rPr>
          <w:rStyle w:val="tli1"/>
          <w:rFonts w:ascii="Times New Roman" w:hAnsi="Times New Roman" w:cs="Times New Roman"/>
          <w:sz w:val="20"/>
          <w:szCs w:val="20"/>
        </w:rPr>
      </w:pPr>
      <w:r w:rsidRPr="00E03CD8">
        <w:rPr>
          <w:rFonts w:ascii="Times New Roman" w:hAnsi="Times New Roman" w:cs="Times New Roman"/>
          <w:sz w:val="20"/>
          <w:szCs w:val="20"/>
        </w:rPr>
        <w:t>soț/soție, rudă sau afin, până la gradul al doilea inclusiv, cu persoane care fac parte din consiliul de administrație/organul de conducere sau de supervizare al unuia dintre ofertanți/candidați, terți susținători ori subcontractanți propuși</w:t>
      </w:r>
      <w:r w:rsidRPr="00E03CD8">
        <w:rPr>
          <w:rStyle w:val="tli1"/>
          <w:rFonts w:ascii="Times New Roman" w:hAnsi="Times New Roman" w:cs="Times New Roman"/>
          <w:sz w:val="20"/>
          <w:szCs w:val="20"/>
        </w:rPr>
        <w:t>;</w:t>
      </w:r>
    </w:p>
    <w:p w14:paraId="2C04C927" w14:textId="77777777" w:rsidR="00EF4D60" w:rsidRPr="00E03CD8" w:rsidRDefault="00EF4D60" w:rsidP="00BD2165">
      <w:pPr>
        <w:pStyle w:val="ListParagraph"/>
        <w:numPr>
          <w:ilvl w:val="0"/>
          <w:numId w:val="11"/>
        </w:numPr>
        <w:spacing w:before="120" w:after="120" w:line="276" w:lineRule="auto"/>
        <w:jc w:val="both"/>
        <w:rPr>
          <w:rStyle w:val="tpa1"/>
          <w:rFonts w:ascii="Times New Roman" w:hAnsi="Times New Roman" w:cs="Times New Roman"/>
          <w:sz w:val="20"/>
          <w:szCs w:val="20"/>
        </w:rPr>
      </w:pPr>
      <w:r w:rsidRPr="00E03CD8">
        <w:rPr>
          <w:rFonts w:ascii="Times New Roman" w:hAnsi="Times New Roman" w:cs="Times New Roman"/>
          <w:sz w:val="20"/>
          <w:szCs w:val="20"/>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r w:rsidRPr="00E03CD8">
        <w:rPr>
          <w:rStyle w:val="tpa1"/>
          <w:rFonts w:ascii="Times New Roman" w:hAnsi="Times New Roman" w:cs="Times New Roman"/>
          <w:sz w:val="20"/>
          <w:szCs w:val="20"/>
        </w:rPr>
        <w:t>.</w:t>
      </w:r>
    </w:p>
    <w:p w14:paraId="4EA5A732"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Style w:val="tpa1"/>
          <w:rFonts w:ascii="Times New Roman" w:hAnsi="Times New Roman" w:cs="Times New Roman"/>
          <w:sz w:val="20"/>
          <w:szCs w:val="20"/>
        </w:rPr>
        <w:t>Contractantul se va asigura că personalul său nu se află într-o situație care ar putea genera un conflict de interese, cum ar fi</w:t>
      </w:r>
      <w:r w:rsidRPr="00E03CD8">
        <w:rPr>
          <w:rFonts w:ascii="Times New Roman" w:hAnsi="Times New Roman" w:cs="Times New Roman"/>
          <w:sz w:val="20"/>
          <w:szCs w:val="20"/>
        </w:rPr>
        <w:t>:</w:t>
      </w:r>
    </w:p>
    <w:p w14:paraId="440C14B0" w14:textId="77777777" w:rsidR="00EF4D60" w:rsidRPr="00E03CD8"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1E827084" w14:textId="77777777" w:rsidR="00EF4D60" w:rsidRPr="00E03CD8"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0D2343DC" w14:textId="77777777" w:rsidR="00EF4D60" w:rsidRPr="00E03CD8" w:rsidRDefault="00EF4D60" w:rsidP="00EF4D60">
      <w:pPr>
        <w:autoSpaceDE w:val="0"/>
        <w:autoSpaceDN w:val="0"/>
        <w:adjustRightInd w:val="0"/>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Contractantul nu are dreptul de a angaja sau încheia orice alte înțelegeri privind furnizarea de produse, direct ori indirect, în scopul îndeplinirii contractului de achiziție publică/sectorială,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implicat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luni de la încheierea contractului, sub sancțiunea rezoluțiunii ori rezilierii de drept a contractului respectiv.</w:t>
      </w:r>
    </w:p>
    <w:p w14:paraId="1CEF027A" w14:textId="77777777" w:rsidR="00EF4D60" w:rsidRPr="00E03CD8" w:rsidRDefault="00EF4D60" w:rsidP="00BD2165">
      <w:pPr>
        <w:pStyle w:val="ListParagraph"/>
        <w:numPr>
          <w:ilvl w:val="0"/>
          <w:numId w:val="26"/>
        </w:numPr>
        <w:spacing w:before="120" w:after="120"/>
        <w:ind w:left="0" w:firstLine="0"/>
        <w:contextualSpacing w:val="0"/>
        <w:rPr>
          <w:rFonts w:ascii="Times New Roman" w:hAnsi="Times New Roman" w:cs="Times New Roman"/>
          <w:b/>
          <w:sz w:val="20"/>
          <w:szCs w:val="20"/>
        </w:rPr>
      </w:pPr>
      <w:r w:rsidRPr="00E03CD8">
        <w:rPr>
          <w:rFonts w:ascii="Times New Roman" w:hAnsi="Times New Roman" w:cs="Times New Roman"/>
          <w:b/>
          <w:sz w:val="20"/>
          <w:szCs w:val="20"/>
        </w:rPr>
        <w:t>STABILIREA OFERTEI CÂŞTIGĂTOARE</w:t>
      </w:r>
    </w:p>
    <w:p w14:paraId="183EB49A"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14:paraId="38A326DA"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 xml:space="preserve">În cazul în care atribuirea se face pe baza criteriului </w:t>
      </w:r>
      <w:r w:rsidRPr="00E03CD8">
        <w:rPr>
          <w:rFonts w:ascii="Times New Roman" w:hAnsi="Times New Roman" w:cs="Times New Roman"/>
          <w:b/>
          <w:sz w:val="20"/>
          <w:szCs w:val="20"/>
        </w:rPr>
        <w:t xml:space="preserve">„prețul/costul cel mai scăzut” </w:t>
      </w:r>
      <w:r w:rsidRPr="00E03CD8">
        <w:rPr>
          <w:rFonts w:ascii="Times New Roman" w:hAnsi="Times New Roman" w:cs="Times New Roman"/>
          <w:sz w:val="20"/>
          <w:szCs w:val="20"/>
        </w:rPr>
        <w:t>oferta câștigătoare este cea al cărei preț/cost, fără TVA  este cel mai mic.</w:t>
      </w:r>
    </w:p>
    <w:p w14:paraId="661647CB"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În cazul în care atribuirea se face pe baza criteriului „</w:t>
      </w:r>
      <w:r w:rsidRPr="00E03CD8">
        <w:rPr>
          <w:rFonts w:ascii="Times New Roman" w:hAnsi="Times New Roman" w:cs="Times New Roman"/>
          <w:b/>
          <w:sz w:val="20"/>
          <w:szCs w:val="20"/>
        </w:rPr>
        <w:t>cel mai bun raport calitate-preț/calitate-cost</w:t>
      </w:r>
      <w:r w:rsidRPr="00E03CD8">
        <w:rPr>
          <w:rFonts w:ascii="Times New Roman" w:hAnsi="Times New Roman" w:cs="Times New Roman"/>
          <w:sz w:val="20"/>
          <w:szCs w:val="20"/>
        </w:rPr>
        <w:t>” oferta câștigătoare este cea care a întrunit cel mai mare punctaj rezultat ca urmare a aplicării algoritmului de calcul stabilit în documentația de atribuire.</w:t>
      </w:r>
    </w:p>
    <w:p w14:paraId="7FCD2556" w14:textId="77777777" w:rsidR="00EF4D60" w:rsidRPr="00E03CD8" w:rsidRDefault="00EF4D60" w:rsidP="00EF4D60">
      <w:pPr>
        <w:spacing w:before="120" w:after="120" w:line="276" w:lineRule="auto"/>
        <w:jc w:val="both"/>
        <w:rPr>
          <w:rFonts w:ascii="Times New Roman" w:hAnsi="Times New Roman" w:cs="Times New Roman"/>
          <w:sz w:val="20"/>
          <w:szCs w:val="20"/>
        </w:rPr>
      </w:pPr>
    </w:p>
    <w:p w14:paraId="7C1E5856" w14:textId="77777777" w:rsidR="00EF4D60" w:rsidRPr="00E03CD8"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E03CD8">
        <w:rPr>
          <w:rFonts w:ascii="Times New Roman" w:hAnsi="Times New Roman" w:cs="Times New Roman"/>
          <w:b/>
          <w:sz w:val="20"/>
          <w:szCs w:val="20"/>
        </w:rPr>
        <w:t xml:space="preserve">INSTRUCȚIUNI PRIVIND NOTIFICAREA  REZULTATULUI PROCEDURII </w:t>
      </w:r>
    </w:p>
    <w:p w14:paraId="332FE470"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Autoritatea/entitatea contractantă va informa operatorii economici implicați în procedura de atribuire despre deciziile referitoare la rezultatul selecției, la rezultatul procedurii de atribuire a contractului de achiziție publică/sectorială, ori după caz, la anularea procedurii de atribuire și eventuala inițiere ulterioară a unei noi proceduri, în scris și cât mai curând posibil, dar nu mai târziu de 3 zile lucrătoare de la emiterea acestora.</w:t>
      </w:r>
    </w:p>
    <w:p w14:paraId="4F5B66A4"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color w:val="000000"/>
          <w:sz w:val="20"/>
          <w:szCs w:val="20"/>
        </w:rPr>
        <w:t>În cadrul comunicării, Autoritatea/entitatea contractantă va informa ofertantul/ofertanții câștigător/câștigători cu privire la acceptarea ofertei/ofertelor prezentate.</w:t>
      </w:r>
    </w:p>
    <w:p w14:paraId="007D8623"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color w:val="000000"/>
          <w:sz w:val="20"/>
          <w:szCs w:val="20"/>
        </w:rPr>
        <w:t>Autoritatea/entitatea contractantă va informa ofertanții/candidații care au fost respinși sau a căror ofertă nu a fost declarată câștigătoare asupra motivelor care au stat la baza deciziei respective, după cum urmează:</w:t>
      </w:r>
    </w:p>
    <w:p w14:paraId="6A8F970C" w14:textId="77777777" w:rsidR="00EF4D60" w:rsidRPr="00E03CD8" w:rsidRDefault="00EF4D60" w:rsidP="00BD2165">
      <w:pPr>
        <w:pStyle w:val="ListParagraph"/>
        <w:numPr>
          <w:ilvl w:val="0"/>
          <w:numId w:val="27"/>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color w:val="000000"/>
          <w:sz w:val="20"/>
          <w:szCs w:val="20"/>
        </w:rPr>
        <w:t>fiecărui candidat respins, motivele concrete care au stat la baza deciziei de respingere a candidaturii sale;</w:t>
      </w:r>
    </w:p>
    <w:p w14:paraId="21A29941" w14:textId="77777777" w:rsidR="00EF4D60" w:rsidRPr="00E03CD8" w:rsidRDefault="00EF4D60" w:rsidP="00BD2165">
      <w:pPr>
        <w:pStyle w:val="ListParagraph"/>
        <w:numPr>
          <w:ilvl w:val="0"/>
          <w:numId w:val="27"/>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color w:val="000000"/>
          <w:sz w:val="20"/>
          <w:szCs w:val="20"/>
        </w:rPr>
        <w:lastRenderedPageBreak/>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75DE1526" w14:textId="77777777" w:rsidR="00EF4D60" w:rsidRPr="00E03CD8" w:rsidRDefault="00EF4D60" w:rsidP="00BD2165">
      <w:pPr>
        <w:pStyle w:val="ListParagraph"/>
        <w:numPr>
          <w:ilvl w:val="0"/>
          <w:numId w:val="27"/>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color w:val="000000"/>
          <w:sz w:val="20"/>
          <w:szCs w:val="20"/>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publică/sectorială sau, după caz, ale ofertanților cu care urmează să se încheie un acord-cadru;</w:t>
      </w:r>
    </w:p>
    <w:p w14:paraId="63DE3808" w14:textId="77777777" w:rsidR="00EF4D60" w:rsidRPr="00E03CD8" w:rsidRDefault="00EF4D60" w:rsidP="00BD2165">
      <w:pPr>
        <w:pStyle w:val="ListParagraph"/>
        <w:numPr>
          <w:ilvl w:val="0"/>
          <w:numId w:val="27"/>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color w:val="000000"/>
          <w:sz w:val="20"/>
          <w:szCs w:val="20"/>
        </w:rPr>
        <w:t>fiecărui operator economic dintre cei prevăzuți la pct. i) - iii), data-limită până la care au dreptul de a depune contestație.</w:t>
      </w:r>
    </w:p>
    <w:p w14:paraId="5F187407" w14:textId="77777777" w:rsidR="00EF4D60" w:rsidRPr="00E03CD8" w:rsidRDefault="00EF4D60" w:rsidP="00EF4D60">
      <w:pPr>
        <w:autoSpaceDE w:val="0"/>
        <w:autoSpaceDN w:val="0"/>
        <w:adjustRightInd w:val="0"/>
        <w:spacing w:before="120" w:after="120"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Autoritatea/entitatea contractantă are dreptul de a nu comunica anumite informații numai în situația în care divulgarea acestora:</w:t>
      </w:r>
    </w:p>
    <w:p w14:paraId="48282AAD" w14:textId="77777777" w:rsidR="00EF4D60" w:rsidRPr="00E03CD8" w:rsidRDefault="00EF4D60" w:rsidP="00BD2165">
      <w:pPr>
        <w:pStyle w:val="ListParagraph"/>
        <w:numPr>
          <w:ilvl w:val="0"/>
          <w:numId w:val="11"/>
        </w:numPr>
        <w:spacing w:before="120" w:after="120"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ar conduce la neaplicarea unei prevederi legale, ar constitui un obstacol în aplicarea unei prevederi legale sau ar fi contrară interesului public;</w:t>
      </w:r>
    </w:p>
    <w:p w14:paraId="47FA0B89" w14:textId="77777777" w:rsidR="00EF4D60" w:rsidRPr="00E03CD8" w:rsidRDefault="00EF4D60" w:rsidP="00BD2165">
      <w:pPr>
        <w:pStyle w:val="ListParagraph"/>
        <w:numPr>
          <w:ilvl w:val="0"/>
          <w:numId w:val="11"/>
        </w:numPr>
        <w:spacing w:before="120" w:after="120"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ar prejudicia interesele comerciale legitime ale operatorilor economici, publici sau privați, sau ar prejudicia concurență loială dintre aceștia.</w:t>
      </w:r>
    </w:p>
    <w:p w14:paraId="5E9954B2"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Comunicarea prin care se notifică rezultatul procedurii se transmite și prin fax sau prin mijloace electronice. În cazul în  care Autoritatea/entitatea contractantă nu transmite comunicarea privind rezultatul aplicării procedurii și prin fax sau prin mijloace electronice, termenele de așteptare pentru încheierea contractului se majorează cu 5 zile.</w:t>
      </w:r>
    </w:p>
    <w:p w14:paraId="3B5306E8" w14:textId="77777777" w:rsidR="00EF4D60" w:rsidRPr="00E03CD8" w:rsidRDefault="00EF4D60" w:rsidP="00EF4D60">
      <w:pPr>
        <w:spacing w:before="120" w:after="120" w:line="276" w:lineRule="auto"/>
        <w:jc w:val="both"/>
        <w:rPr>
          <w:rFonts w:ascii="Times New Roman" w:hAnsi="Times New Roman" w:cs="Times New Roman"/>
          <w:sz w:val="20"/>
          <w:szCs w:val="20"/>
        </w:rPr>
      </w:pPr>
    </w:p>
    <w:p w14:paraId="7B3CCEBD" w14:textId="77777777" w:rsidR="00EF4D60" w:rsidRPr="00E03CD8"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caps/>
          <w:sz w:val="20"/>
          <w:szCs w:val="20"/>
        </w:rPr>
      </w:pPr>
      <w:r w:rsidRPr="00E03CD8">
        <w:rPr>
          <w:rFonts w:ascii="Times New Roman" w:hAnsi="Times New Roman" w:cs="Times New Roman"/>
          <w:b/>
          <w:caps/>
          <w:sz w:val="20"/>
          <w:szCs w:val="20"/>
        </w:rPr>
        <w:t xml:space="preserve">INSTRUCȚIUNI PRIVIND ANULAREA PROCEDURII DE ATRIBUIRE </w:t>
      </w:r>
    </w:p>
    <w:p w14:paraId="66D42E68"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color w:val="000000"/>
          <w:sz w:val="20"/>
          <w:szCs w:val="20"/>
        </w:rPr>
        <w:t>Autoritatea/entitatea contractantă are obligația</w:t>
      </w:r>
      <w:r w:rsidRPr="00E03CD8">
        <w:rPr>
          <w:rFonts w:ascii="Times New Roman" w:hAnsi="Times New Roman" w:cs="Times New Roman"/>
          <w:b/>
          <w:color w:val="000000"/>
          <w:sz w:val="20"/>
          <w:szCs w:val="20"/>
        </w:rPr>
        <w:t xml:space="preserve"> </w:t>
      </w:r>
      <w:r w:rsidRPr="00E03CD8">
        <w:rPr>
          <w:rFonts w:ascii="Times New Roman" w:hAnsi="Times New Roman" w:cs="Times New Roman"/>
          <w:color w:val="000000"/>
          <w:sz w:val="20"/>
          <w:szCs w:val="20"/>
        </w:rPr>
        <w:t>de a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w:t>
      </w:r>
    </w:p>
    <w:p w14:paraId="75052E75" w14:textId="77777777" w:rsidR="00EF4D60" w:rsidRPr="00E03CD8" w:rsidRDefault="00EF4D60" w:rsidP="00BD2165">
      <w:pPr>
        <w:pStyle w:val="ListParagraph"/>
        <w:numPr>
          <w:ilvl w:val="0"/>
          <w:numId w:val="28"/>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color w:val="000000"/>
          <w:sz w:val="20"/>
          <w:szCs w:val="20"/>
        </w:rPr>
        <w:t>au fost depuse numai oferte inacceptabile, inadmisibile și/sau neconforme;</w:t>
      </w:r>
    </w:p>
    <w:p w14:paraId="62D4472C" w14:textId="77777777" w:rsidR="00EF4D60" w:rsidRPr="00E03CD8" w:rsidRDefault="00EF4D60" w:rsidP="00BD2165">
      <w:pPr>
        <w:pStyle w:val="ListParagraph"/>
        <w:numPr>
          <w:ilvl w:val="0"/>
          <w:numId w:val="28"/>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color w:val="000000"/>
          <w:sz w:val="20"/>
          <w:szCs w:val="20"/>
        </w:rPr>
        <w:t>nu a fost depusă nicio ofertă sau au fost depuse oferte care, deși pot fi luate în considerare, nu pot fi comparate datorită modului neuniform de abordare a soluțiilor tehnice și/sau financiare;</w:t>
      </w:r>
    </w:p>
    <w:p w14:paraId="04BB48D1" w14:textId="77777777" w:rsidR="00EF4D60" w:rsidRPr="00E03CD8" w:rsidRDefault="00EF4D60" w:rsidP="00BD2165">
      <w:pPr>
        <w:pStyle w:val="ListParagraph"/>
        <w:numPr>
          <w:ilvl w:val="0"/>
          <w:numId w:val="28"/>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color w:val="000000"/>
          <w:sz w:val="20"/>
          <w:szCs w:val="20"/>
        </w:rPr>
        <w:t>abateri grave de la prevederile legislative afectează procedura de atribuire sau este imposibilă încheierea contractului.</w:t>
      </w:r>
    </w:p>
    <w:p w14:paraId="1FE527A2"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color w:val="000000"/>
          <w:sz w:val="20"/>
          <w:szCs w:val="20"/>
        </w:rPr>
        <w:t>În sensul prevederilor de mai sus, prin abateri grave de la prevederile legislative se înțelege:</w:t>
      </w:r>
    </w:p>
    <w:p w14:paraId="352E440D" w14:textId="77777777" w:rsidR="00EF4D60" w:rsidRPr="00E03CD8" w:rsidRDefault="00EF4D60" w:rsidP="00BD2165">
      <w:pPr>
        <w:pStyle w:val="ListParagraph"/>
        <w:numPr>
          <w:ilvl w:val="0"/>
          <w:numId w:val="11"/>
        </w:numPr>
        <w:spacing w:before="120" w:after="120"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criteriile de calificare și selecție, precum și criteriul de atribuire sau factorii de evaluare prevăzuți în cadrul anunțului de participare, precum și în documentația de atribuire au fost modificați;</w:t>
      </w:r>
    </w:p>
    <w:p w14:paraId="4AF5642A" w14:textId="77777777" w:rsidR="00EF4D60" w:rsidRPr="00E03CD8" w:rsidRDefault="00EF4D60" w:rsidP="00BD2165">
      <w:pPr>
        <w:pStyle w:val="ListParagraph"/>
        <w:numPr>
          <w:ilvl w:val="0"/>
          <w:numId w:val="11"/>
        </w:numPr>
        <w:spacing w:before="120" w:after="120"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pe parcursul analizei, evaluării și/sau finalizării procedurii de atribuire se constată erori sau omisiuni, iar  Autoritatea/entitatea contractantă se află în imposibilitatea de a adopta măsuri corective fără ca acestea să conducă, la încălcarea principiilor.</w:t>
      </w:r>
    </w:p>
    <w:p w14:paraId="43107700" w14:textId="77777777" w:rsidR="00EF4D60" w:rsidRPr="00E03CD8" w:rsidRDefault="00EF4D60" w:rsidP="00EF4D60">
      <w:pPr>
        <w:spacing w:before="120" w:after="120"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Prin excepție, Autoritatea/entitatea contractantă are dreptul de a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w:t>
      </w:r>
    </w:p>
    <w:p w14:paraId="69B2095F" w14:textId="77777777" w:rsidR="00EF4D60" w:rsidRPr="00E03CD8" w:rsidRDefault="00EF4D60" w:rsidP="00BD2165">
      <w:pPr>
        <w:pStyle w:val="ListParagraph"/>
        <w:numPr>
          <w:ilvl w:val="0"/>
          <w:numId w:val="11"/>
        </w:numPr>
        <w:spacing w:before="120" w:after="120"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6E1E8190" w14:textId="77777777" w:rsidR="00EF4D60" w:rsidRPr="00E03CD8" w:rsidRDefault="00EF4D60" w:rsidP="00BD2165">
      <w:pPr>
        <w:pStyle w:val="ListParagraph"/>
        <w:numPr>
          <w:ilvl w:val="0"/>
          <w:numId w:val="11"/>
        </w:numPr>
        <w:spacing w:before="120" w:after="120" w:line="276" w:lineRule="auto"/>
        <w:jc w:val="both"/>
        <w:rPr>
          <w:rFonts w:ascii="Times New Roman" w:hAnsi="Times New Roman" w:cs="Times New Roman"/>
          <w:color w:val="000000"/>
          <w:sz w:val="20"/>
          <w:szCs w:val="20"/>
        </w:rPr>
      </w:pPr>
      <w:r w:rsidRPr="00E03CD8">
        <w:rPr>
          <w:rFonts w:ascii="Times New Roman" w:hAnsi="Times New Roman" w:cs="Times New Roman"/>
          <w:color w:val="000000"/>
          <w:sz w:val="20"/>
          <w:szCs w:val="20"/>
        </w:rPr>
        <w:t>autoritatea/entitatea contractantă nu mai are asigurate fondurile necesare realizării achiziției sau nu mai există necesitatea ce urma a fi acoperită; cele două situații nedatorându-se unei acțiuni sau inacțiuni a Autorității/entității contractante.</w:t>
      </w:r>
    </w:p>
    <w:p w14:paraId="235D5B6A"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Autoritatea/entitatea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4F88ACC7" w14:textId="77777777" w:rsidR="00EF4D60" w:rsidRPr="00E03CD8" w:rsidRDefault="00EF4D60" w:rsidP="00EF4D60">
      <w:pPr>
        <w:spacing w:before="120" w:after="120" w:line="276" w:lineRule="auto"/>
        <w:jc w:val="both"/>
        <w:rPr>
          <w:rFonts w:ascii="Times New Roman" w:hAnsi="Times New Roman" w:cs="Times New Roman"/>
          <w:b/>
          <w:caps/>
          <w:sz w:val="20"/>
          <w:szCs w:val="20"/>
        </w:rPr>
      </w:pPr>
    </w:p>
    <w:p w14:paraId="49591BC5" w14:textId="77777777" w:rsidR="00EF4D60" w:rsidRPr="00E03CD8"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E03CD8">
        <w:rPr>
          <w:rFonts w:ascii="Times New Roman" w:hAnsi="Times New Roman" w:cs="Times New Roman"/>
          <w:b/>
          <w:sz w:val="20"/>
          <w:szCs w:val="20"/>
        </w:rPr>
        <w:t>INSTRCTIUNI PRIVIND SEMNAREA CONTRACTULUI DE ACHIZIŢIE</w:t>
      </w:r>
    </w:p>
    <w:p w14:paraId="7A8B275C"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 xml:space="preserve">Autoritatea/entitatea contractantă va încheia contractul de achiziție/acordul-cadru cu ofertantul/ofertanții desemnat(i) câștigător(i), în perioada de valabilitate a ofertelor, dar nu mai devreme de </w:t>
      </w:r>
      <w:r w:rsidRPr="00E03CD8">
        <w:rPr>
          <w:rFonts w:ascii="Times New Roman" w:hAnsi="Times New Roman" w:cs="Times New Roman"/>
          <w:i/>
          <w:sz w:val="20"/>
          <w:szCs w:val="20"/>
        </w:rPr>
        <w:t>[</w:t>
      </w:r>
      <w:r w:rsidR="002B12D4">
        <w:rPr>
          <w:rFonts w:ascii="Times New Roman" w:hAnsi="Times New Roman" w:cs="Times New Roman"/>
          <w:b/>
          <w:i/>
          <w:color w:val="17365D" w:themeColor="text2" w:themeShade="BF"/>
          <w:sz w:val="20"/>
          <w:szCs w:val="20"/>
        </w:rPr>
        <w:t>8</w:t>
      </w:r>
      <w:r w:rsidRPr="00E03CD8">
        <w:rPr>
          <w:rFonts w:ascii="Times New Roman" w:hAnsi="Times New Roman" w:cs="Times New Roman"/>
          <w:i/>
          <w:sz w:val="20"/>
          <w:szCs w:val="20"/>
        </w:rPr>
        <w:t xml:space="preserve">] </w:t>
      </w:r>
      <w:r w:rsidRPr="00E03CD8">
        <w:rPr>
          <w:rFonts w:ascii="Times New Roman" w:hAnsi="Times New Roman" w:cs="Times New Roman"/>
          <w:sz w:val="20"/>
          <w:szCs w:val="20"/>
        </w:rPr>
        <w:t xml:space="preserve">zile de la data transmiterii comunicării privind rezultatul aplicării procedurii de atribuire pentru a acorda termenul legal de </w:t>
      </w:r>
      <w:r w:rsidRPr="00E03CD8">
        <w:rPr>
          <w:rFonts w:ascii="Times New Roman" w:hAnsi="Times New Roman" w:cs="Times New Roman"/>
          <w:i/>
          <w:sz w:val="20"/>
          <w:szCs w:val="20"/>
        </w:rPr>
        <w:t>[</w:t>
      </w:r>
      <w:r w:rsidR="002B12D4">
        <w:rPr>
          <w:rFonts w:ascii="Times New Roman" w:hAnsi="Times New Roman" w:cs="Times New Roman"/>
          <w:b/>
          <w:i/>
          <w:color w:val="17365D" w:themeColor="text2" w:themeShade="BF"/>
          <w:sz w:val="20"/>
          <w:szCs w:val="20"/>
        </w:rPr>
        <w:t>7</w:t>
      </w:r>
      <w:r w:rsidRPr="00E03CD8">
        <w:rPr>
          <w:rFonts w:ascii="Times New Roman" w:hAnsi="Times New Roman" w:cs="Times New Roman"/>
          <w:i/>
          <w:sz w:val="20"/>
          <w:szCs w:val="20"/>
        </w:rPr>
        <w:t>]</w:t>
      </w:r>
      <w:r w:rsidRPr="00E03CD8">
        <w:rPr>
          <w:rFonts w:ascii="Times New Roman" w:hAnsi="Times New Roman" w:cs="Times New Roman"/>
          <w:sz w:val="20"/>
          <w:szCs w:val="20"/>
        </w:rPr>
        <w:t xml:space="preserve"> zile pentru formularea eventualelor contestații administrative.</w:t>
      </w:r>
    </w:p>
    <w:p w14:paraId="4771E99C"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lastRenderedPageBreak/>
        <w:t xml:space="preserve">Ofertantul desemnat câștigător are obligația de a se prezenta în termen de </w:t>
      </w:r>
      <w:r w:rsidRPr="00E03CD8">
        <w:rPr>
          <w:rFonts w:ascii="Times New Roman" w:hAnsi="Times New Roman" w:cs="Times New Roman"/>
          <w:i/>
          <w:sz w:val="20"/>
          <w:szCs w:val="20"/>
        </w:rPr>
        <w:t>[</w:t>
      </w:r>
      <w:r w:rsidR="00AE34E8">
        <w:rPr>
          <w:rFonts w:ascii="Times New Roman" w:hAnsi="Times New Roman" w:cs="Times New Roman"/>
          <w:b/>
          <w:i/>
          <w:color w:val="17365D" w:themeColor="text2" w:themeShade="BF"/>
          <w:sz w:val="20"/>
          <w:szCs w:val="20"/>
        </w:rPr>
        <w:t>10</w:t>
      </w:r>
      <w:r w:rsidRPr="00E03CD8">
        <w:rPr>
          <w:rFonts w:ascii="Times New Roman" w:hAnsi="Times New Roman" w:cs="Times New Roman"/>
          <w:i/>
          <w:sz w:val="20"/>
          <w:szCs w:val="20"/>
        </w:rPr>
        <w:t>]</w:t>
      </w:r>
      <w:r w:rsidRPr="00E03CD8">
        <w:rPr>
          <w:rFonts w:ascii="Times New Roman" w:hAnsi="Times New Roman" w:cs="Times New Roman"/>
          <w:sz w:val="20"/>
          <w:szCs w:val="20"/>
        </w:rPr>
        <w:t xml:space="preserve"> zile de la primirea invitației pentru semnarea contractului, transmisă de Autoritatea/entitatea contractantă.</w:t>
      </w:r>
    </w:p>
    <w:p w14:paraId="781BE2CE"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 xml:space="preserve">Dacă  termenului de </w:t>
      </w:r>
      <w:r w:rsidRPr="00E03CD8">
        <w:rPr>
          <w:rFonts w:ascii="Times New Roman" w:hAnsi="Times New Roman" w:cs="Times New Roman"/>
          <w:i/>
          <w:sz w:val="20"/>
          <w:szCs w:val="20"/>
        </w:rPr>
        <w:t>[</w:t>
      </w:r>
      <w:r w:rsidR="004502B4">
        <w:rPr>
          <w:rFonts w:ascii="Times New Roman" w:hAnsi="Times New Roman" w:cs="Times New Roman"/>
          <w:b/>
          <w:i/>
          <w:color w:val="17365D" w:themeColor="text2" w:themeShade="BF"/>
          <w:sz w:val="20"/>
          <w:szCs w:val="20"/>
        </w:rPr>
        <w:t>8</w:t>
      </w:r>
      <w:r w:rsidRPr="00E03CD8">
        <w:rPr>
          <w:rFonts w:ascii="Times New Roman" w:hAnsi="Times New Roman" w:cs="Times New Roman"/>
          <w:i/>
          <w:sz w:val="20"/>
          <w:szCs w:val="20"/>
        </w:rPr>
        <w:t>]</w:t>
      </w:r>
      <w:r w:rsidRPr="00E03CD8">
        <w:rPr>
          <w:rFonts w:ascii="Times New Roman" w:hAnsi="Times New Roman" w:cs="Times New Roman"/>
          <w:sz w:val="20"/>
          <w:szCs w:val="20"/>
        </w:rPr>
        <w:t xml:space="preserve"> zile a expirat iar ofertantul desemnat câștigător nu s-a prezentat pentru semnarea contractului, situația va fi asimilată refuzului de a semna contractul, iar Autoritatea/entitatea contractantă va reține în favoarea sa garanția de participare.</w:t>
      </w:r>
    </w:p>
    <w:p w14:paraId="60D8F092"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În cazul în care ofertantul căruia i s-a atribuit contractul este un consorțiu, acesta are obligația de a prezenta la semnarea contractului următoarele documente:</w:t>
      </w:r>
    </w:p>
    <w:p w14:paraId="7D91F511" w14:textId="77777777" w:rsidR="00EF4D60" w:rsidRPr="00E03CD8" w:rsidRDefault="00EF4D60" w:rsidP="00BD2165">
      <w:pPr>
        <w:pStyle w:val="ListParagraph"/>
        <w:numPr>
          <w:ilvl w:val="0"/>
          <w:numId w:val="11"/>
        </w:numPr>
        <w:spacing w:before="120" w:after="120" w:line="276" w:lineRule="auto"/>
        <w:jc w:val="both"/>
        <w:rPr>
          <w:rFonts w:ascii="Times New Roman" w:hAnsi="Times New Roman" w:cs="Times New Roman"/>
          <w:caps/>
          <w:sz w:val="20"/>
          <w:szCs w:val="20"/>
        </w:rPr>
      </w:pPr>
      <w:r w:rsidRPr="00E03CD8">
        <w:rPr>
          <w:rFonts w:ascii="Times New Roman" w:hAnsi="Times New Roman" w:cs="Times New Roman"/>
          <w:sz w:val="20"/>
          <w:szCs w:val="20"/>
        </w:rPr>
        <w:t>documente prin care se autorizează persoana care urmează să semneze contractul;</w:t>
      </w:r>
    </w:p>
    <w:p w14:paraId="637379D2" w14:textId="77777777" w:rsidR="00EF4D60" w:rsidRPr="00E03CD8" w:rsidRDefault="00EF4D60" w:rsidP="00BD2165">
      <w:pPr>
        <w:pStyle w:val="ListParagraph"/>
        <w:numPr>
          <w:ilvl w:val="0"/>
          <w:numId w:val="11"/>
        </w:numPr>
        <w:spacing w:before="120" w:after="120" w:line="276" w:lineRule="auto"/>
        <w:jc w:val="both"/>
        <w:rPr>
          <w:rFonts w:ascii="Times New Roman" w:hAnsi="Times New Roman" w:cs="Times New Roman"/>
          <w:caps/>
          <w:sz w:val="20"/>
          <w:szCs w:val="20"/>
        </w:rPr>
      </w:pPr>
      <w:r w:rsidRPr="00E03CD8">
        <w:rPr>
          <w:rFonts w:ascii="Times New Roman" w:hAnsi="Times New Roman" w:cs="Times New Roman"/>
          <w:sz w:val="20"/>
          <w:szCs w:val="20"/>
        </w:rPr>
        <w:t xml:space="preserve">acordul de asociere din care să rezulte cota de participare a fiecărui membru al asocierii , reprezentantul legal al asocierii, </w:t>
      </w:r>
      <w:r w:rsidRPr="00E03CD8">
        <w:rPr>
          <w:rFonts w:ascii="Times New Roman" w:hAnsi="Times New Roman" w:cs="Times New Roman"/>
          <w:color w:val="000000"/>
          <w:sz w:val="20"/>
          <w:szCs w:val="20"/>
        </w:rPr>
        <w:t>liderul</w:t>
      </w:r>
      <w:r w:rsidRPr="00E03CD8">
        <w:rPr>
          <w:rFonts w:ascii="Times New Roman" w:hAnsi="Times New Roman" w:cs="Times New Roman"/>
          <w:sz w:val="20"/>
          <w:szCs w:val="20"/>
        </w:rPr>
        <w:t xml:space="preserve"> desemnat (informații care nu trebuie să fie diferite față de cele precizate în documentele care au însoțit oferta);</w:t>
      </w:r>
    </w:p>
    <w:p w14:paraId="601555D0" w14:textId="77777777" w:rsidR="00EF4D60" w:rsidRPr="00E03CD8" w:rsidRDefault="00EF4D60" w:rsidP="00BD2165">
      <w:pPr>
        <w:pStyle w:val="ListParagraph"/>
        <w:numPr>
          <w:ilvl w:val="0"/>
          <w:numId w:val="11"/>
        </w:numPr>
        <w:spacing w:before="120" w:after="120" w:line="276" w:lineRule="auto"/>
        <w:jc w:val="both"/>
        <w:rPr>
          <w:rFonts w:ascii="Times New Roman" w:hAnsi="Times New Roman" w:cs="Times New Roman"/>
          <w:caps/>
          <w:sz w:val="20"/>
          <w:szCs w:val="20"/>
        </w:rPr>
      </w:pPr>
      <w:r w:rsidRPr="00E03CD8">
        <w:rPr>
          <w:rFonts w:ascii="Times New Roman" w:hAnsi="Times New Roman" w:cs="Times New Roman"/>
          <w:sz w:val="20"/>
          <w:szCs w:val="20"/>
        </w:rPr>
        <w:t>garanția de participare în conformitate cu precizările de la secțiunea.III.1.6.a) din Instrucțiunile pentru ofertanți.</w:t>
      </w:r>
    </w:p>
    <w:p w14:paraId="2D89F550"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În cazul în care ofertantul căruia i s-a atribuit contractul a nominalizat in cadrul ofertei subcontractanți, acesta are obligația de a prezenta la semnarea contractului contractul/contractele încheiate cu subcontractanții nominalizați in oferta.</w:t>
      </w:r>
    </w:p>
    <w:p w14:paraId="2094D55B"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In cazul în care Autoritatea/entitatea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14:paraId="08C9CEFE" w14:textId="77777777" w:rsidR="00EF4D60" w:rsidRPr="00E03CD8" w:rsidRDefault="00EF4D60" w:rsidP="00EF4D60">
      <w:pPr>
        <w:spacing w:before="120" w:after="120" w:line="276" w:lineRule="auto"/>
        <w:jc w:val="both"/>
        <w:rPr>
          <w:rFonts w:ascii="Times New Roman" w:hAnsi="Times New Roman" w:cs="Times New Roman"/>
          <w:sz w:val="20"/>
          <w:szCs w:val="20"/>
        </w:rPr>
      </w:pPr>
    </w:p>
    <w:p w14:paraId="41168BF6" w14:textId="77777777" w:rsidR="00EF4D60" w:rsidRPr="00E03CD8"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E03CD8">
        <w:rPr>
          <w:rFonts w:ascii="Times New Roman" w:hAnsi="Times New Roman" w:cs="Times New Roman"/>
          <w:b/>
          <w:sz w:val="20"/>
          <w:szCs w:val="20"/>
        </w:rPr>
        <w:t>INSTRUCȚIUNI PRIVIND PROCEDURA DE REMEDII</w:t>
      </w:r>
    </w:p>
    <w:p w14:paraId="19044438"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53B9E8BE"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 xml:space="preserve">Conform prevederilor Legii 101/2016, orice persoană care consideră că a fost vătămată de o eroare sau de o neregulă printr-un act al Autorității Contractante, care încalcă legile privind achizițiile publice, poate depune o plângere în termen de </w:t>
      </w:r>
      <w:r w:rsidR="004502B4">
        <w:rPr>
          <w:rFonts w:ascii="Times New Roman" w:hAnsi="Times New Roman" w:cs="Times New Roman"/>
          <w:sz w:val="20"/>
          <w:szCs w:val="20"/>
        </w:rPr>
        <w:t>7</w:t>
      </w:r>
      <w:r w:rsidRPr="00E03CD8">
        <w:rPr>
          <w:rFonts w:ascii="Times New Roman" w:hAnsi="Times New Roman" w:cs="Times New Roman"/>
          <w:sz w:val="20"/>
          <w:szCs w:val="20"/>
        </w:rPr>
        <w:t xml:space="preserve"> zile începând cu ziua următoare luării la cunoștință despre actul Autorității Contractante considerat nelegal:</w:t>
      </w:r>
    </w:p>
    <w:p w14:paraId="1E22970B" w14:textId="77777777" w:rsidR="00EF4D60" w:rsidRPr="00E03CD8" w:rsidRDefault="00EF4D60" w:rsidP="00BD2165">
      <w:pPr>
        <w:pStyle w:val="ListParagraph"/>
        <w:numPr>
          <w:ilvl w:val="0"/>
          <w:numId w:val="29"/>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fie pe cale administrativ-jurisdicțională la Consiliul Național de Soluționare a Contestațiilor;</w:t>
      </w:r>
    </w:p>
    <w:p w14:paraId="3009488E" w14:textId="77777777" w:rsidR="00EF4D60" w:rsidRPr="00E03CD8" w:rsidRDefault="00EF4D60" w:rsidP="00BD2165">
      <w:pPr>
        <w:pStyle w:val="ListParagraph"/>
        <w:numPr>
          <w:ilvl w:val="0"/>
          <w:numId w:val="29"/>
        </w:num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fie pe cale judiciară la instanța de judecată.</w:t>
      </w:r>
    </w:p>
    <w:p w14:paraId="6F3134F8" w14:textId="77777777" w:rsidR="00EF4D60" w:rsidRPr="00E03CD8" w:rsidRDefault="00EF4D60" w:rsidP="00EF4D60">
      <w:pPr>
        <w:spacing w:before="120" w:after="120" w:line="276" w:lineRule="auto"/>
        <w:jc w:val="both"/>
        <w:rPr>
          <w:rFonts w:ascii="Times New Roman" w:hAnsi="Times New Roman" w:cs="Times New Roman"/>
          <w:sz w:val="20"/>
          <w:szCs w:val="20"/>
        </w:rPr>
      </w:pPr>
      <w:r w:rsidRPr="00E03CD8">
        <w:rPr>
          <w:rFonts w:ascii="Times New Roman" w:hAnsi="Times New Roman" w:cs="Times New Roman"/>
          <w:sz w:val="20"/>
          <w:szCs w:val="20"/>
        </w:rPr>
        <w:t>Indiferent de procedura aleasă, contestația va fi transmisă în același timp și Autorității Contractante.</w:t>
      </w:r>
    </w:p>
    <w:p w14:paraId="4DC9EF93" w14:textId="77777777" w:rsidR="000124C3" w:rsidRPr="00E03CD8" w:rsidRDefault="000124C3">
      <w:pPr>
        <w:rPr>
          <w:rFonts w:ascii="Times New Roman" w:hAnsi="Times New Roman" w:cs="Times New Roman"/>
          <w:sz w:val="20"/>
          <w:szCs w:val="20"/>
        </w:rPr>
      </w:pPr>
    </w:p>
    <w:sectPr w:rsidR="000124C3" w:rsidRPr="00E03CD8" w:rsidSect="00E03CD8">
      <w:footerReference w:type="default" r:id="rId7"/>
      <w:pgSz w:w="11907" w:h="16839" w:code="9"/>
      <w:pgMar w:top="820" w:right="720" w:bottom="720" w:left="99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04FB" w14:textId="77777777" w:rsidR="00B26014" w:rsidRDefault="00B26014" w:rsidP="00E03CD8">
      <w:pPr>
        <w:spacing w:after="0" w:line="240" w:lineRule="auto"/>
      </w:pPr>
      <w:r>
        <w:separator/>
      </w:r>
    </w:p>
  </w:endnote>
  <w:endnote w:type="continuationSeparator" w:id="0">
    <w:p w14:paraId="5ABDCB28" w14:textId="77777777" w:rsidR="00B26014" w:rsidRDefault="00B26014" w:rsidP="00E0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5016"/>
      <w:docPartObj>
        <w:docPartGallery w:val="Page Numbers (Bottom of Page)"/>
        <w:docPartUnique/>
      </w:docPartObj>
    </w:sdtPr>
    <w:sdtContent>
      <w:p w14:paraId="3CD48BF7" w14:textId="77777777" w:rsidR="00177A86" w:rsidRDefault="00AE34E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410A6543" w14:textId="77777777" w:rsidR="00177A86" w:rsidRDefault="00177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DA39" w14:textId="77777777" w:rsidR="00B26014" w:rsidRDefault="00B26014" w:rsidP="00E03CD8">
      <w:pPr>
        <w:spacing w:after="0" w:line="240" w:lineRule="auto"/>
      </w:pPr>
      <w:r>
        <w:separator/>
      </w:r>
    </w:p>
  </w:footnote>
  <w:footnote w:type="continuationSeparator" w:id="0">
    <w:p w14:paraId="18288DD7" w14:textId="77777777" w:rsidR="00B26014" w:rsidRDefault="00B26014" w:rsidP="00E03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9"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A83294D"/>
    <w:multiLevelType w:val="hybridMultilevel"/>
    <w:tmpl w:val="457A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44644546">
    <w:abstractNumId w:val="2"/>
  </w:num>
  <w:num w:numId="2" w16cid:durableId="447743355">
    <w:abstractNumId w:val="9"/>
  </w:num>
  <w:num w:numId="3" w16cid:durableId="1225993342">
    <w:abstractNumId w:val="8"/>
  </w:num>
  <w:num w:numId="4" w16cid:durableId="857741644">
    <w:abstractNumId w:val="6"/>
  </w:num>
  <w:num w:numId="5" w16cid:durableId="1436053218">
    <w:abstractNumId w:val="20"/>
  </w:num>
  <w:num w:numId="6" w16cid:durableId="878324088">
    <w:abstractNumId w:val="23"/>
  </w:num>
  <w:num w:numId="7" w16cid:durableId="2048292678">
    <w:abstractNumId w:val="22"/>
  </w:num>
  <w:num w:numId="8" w16cid:durableId="473182600">
    <w:abstractNumId w:val="16"/>
  </w:num>
  <w:num w:numId="9" w16cid:durableId="832373344">
    <w:abstractNumId w:val="15"/>
  </w:num>
  <w:num w:numId="10" w16cid:durableId="1375424432">
    <w:abstractNumId w:val="13"/>
  </w:num>
  <w:num w:numId="11" w16cid:durableId="238756608">
    <w:abstractNumId w:val="3"/>
  </w:num>
  <w:num w:numId="12" w16cid:durableId="252052741">
    <w:abstractNumId w:val="26"/>
  </w:num>
  <w:num w:numId="13" w16cid:durableId="993483234">
    <w:abstractNumId w:val="18"/>
  </w:num>
  <w:num w:numId="14" w16cid:durableId="1893421112">
    <w:abstractNumId w:val="19"/>
  </w:num>
  <w:num w:numId="15" w16cid:durableId="1513033010">
    <w:abstractNumId w:val="27"/>
  </w:num>
  <w:num w:numId="16" w16cid:durableId="1407728806">
    <w:abstractNumId w:val="21"/>
  </w:num>
  <w:num w:numId="17" w16cid:durableId="204877637">
    <w:abstractNumId w:val="11"/>
  </w:num>
  <w:num w:numId="18" w16cid:durableId="1841697321">
    <w:abstractNumId w:val="7"/>
  </w:num>
  <w:num w:numId="19" w16cid:durableId="760950724">
    <w:abstractNumId w:val="4"/>
  </w:num>
  <w:num w:numId="20" w16cid:durableId="514225840">
    <w:abstractNumId w:val="0"/>
  </w:num>
  <w:num w:numId="21" w16cid:durableId="200672074">
    <w:abstractNumId w:val="28"/>
  </w:num>
  <w:num w:numId="22" w16cid:durableId="1463690145">
    <w:abstractNumId w:val="24"/>
  </w:num>
  <w:num w:numId="23" w16cid:durableId="1339111435">
    <w:abstractNumId w:val="25"/>
  </w:num>
  <w:num w:numId="24" w16cid:durableId="1958903150">
    <w:abstractNumId w:val="14"/>
  </w:num>
  <w:num w:numId="25" w16cid:durableId="409429368">
    <w:abstractNumId w:val="10"/>
  </w:num>
  <w:num w:numId="26" w16cid:durableId="398479332">
    <w:abstractNumId w:val="5"/>
  </w:num>
  <w:num w:numId="27" w16cid:durableId="890463799">
    <w:abstractNumId w:val="1"/>
  </w:num>
  <w:num w:numId="28" w16cid:durableId="701517821">
    <w:abstractNumId w:val="17"/>
  </w:num>
  <w:num w:numId="29" w16cid:durableId="1888179120">
    <w:abstractNumId w:val="29"/>
  </w:num>
  <w:num w:numId="30" w16cid:durableId="1760984717">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4D60"/>
    <w:rsid w:val="000124C3"/>
    <w:rsid w:val="00140142"/>
    <w:rsid w:val="001554A5"/>
    <w:rsid w:val="00160F1C"/>
    <w:rsid w:val="00177A86"/>
    <w:rsid w:val="00192474"/>
    <w:rsid w:val="00204B86"/>
    <w:rsid w:val="00223015"/>
    <w:rsid w:val="002B12D4"/>
    <w:rsid w:val="002B2FD1"/>
    <w:rsid w:val="002D7027"/>
    <w:rsid w:val="00316453"/>
    <w:rsid w:val="003730E2"/>
    <w:rsid w:val="00377CC1"/>
    <w:rsid w:val="00421C9B"/>
    <w:rsid w:val="004502B4"/>
    <w:rsid w:val="004504E8"/>
    <w:rsid w:val="00492FBF"/>
    <w:rsid w:val="004A31E4"/>
    <w:rsid w:val="005D6161"/>
    <w:rsid w:val="00616F65"/>
    <w:rsid w:val="006343DD"/>
    <w:rsid w:val="00646C4B"/>
    <w:rsid w:val="0064701A"/>
    <w:rsid w:val="006D5E26"/>
    <w:rsid w:val="006D5FC1"/>
    <w:rsid w:val="006F6BC8"/>
    <w:rsid w:val="006F772C"/>
    <w:rsid w:val="00702722"/>
    <w:rsid w:val="007738CA"/>
    <w:rsid w:val="007B06E1"/>
    <w:rsid w:val="008031D3"/>
    <w:rsid w:val="00807CFB"/>
    <w:rsid w:val="008403E2"/>
    <w:rsid w:val="008739E9"/>
    <w:rsid w:val="00893C03"/>
    <w:rsid w:val="00925181"/>
    <w:rsid w:val="009B6632"/>
    <w:rsid w:val="009C605F"/>
    <w:rsid w:val="00A2358F"/>
    <w:rsid w:val="00A37542"/>
    <w:rsid w:val="00AA76AD"/>
    <w:rsid w:val="00AE34E8"/>
    <w:rsid w:val="00B129E6"/>
    <w:rsid w:val="00B26014"/>
    <w:rsid w:val="00B4014F"/>
    <w:rsid w:val="00B75A58"/>
    <w:rsid w:val="00BD2165"/>
    <w:rsid w:val="00BF13B5"/>
    <w:rsid w:val="00C376E7"/>
    <w:rsid w:val="00CB42C1"/>
    <w:rsid w:val="00CF4514"/>
    <w:rsid w:val="00D966EF"/>
    <w:rsid w:val="00DB4FB1"/>
    <w:rsid w:val="00DE6E6B"/>
    <w:rsid w:val="00E03CD8"/>
    <w:rsid w:val="00E40B7F"/>
    <w:rsid w:val="00E6635D"/>
    <w:rsid w:val="00EE4214"/>
    <w:rsid w:val="00EF1064"/>
    <w:rsid w:val="00EF4D60"/>
    <w:rsid w:val="00F11084"/>
    <w:rsid w:val="00F21A28"/>
    <w:rsid w:val="00F278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36B2"/>
  <w15:docId w15:val="{05ED0C08-0476-428C-83EE-376EA343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60"/>
    <w:pPr>
      <w:spacing w:after="160" w:line="259" w:lineRule="auto"/>
    </w:pPr>
    <w:rPr>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EF4D60"/>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EF4D60"/>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EF4D60"/>
    <w:pPr>
      <w:keepNext/>
      <w:keepLines/>
      <w:numPr>
        <w:ilvl w:val="2"/>
        <w:numId w:val="1"/>
      </w:numPr>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EF4D60"/>
    <w:pPr>
      <w:keepNext/>
      <w:keepLines/>
      <w:numPr>
        <w:ilvl w:val="3"/>
        <w:numId w:val="1"/>
      </w:numPr>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F4D60"/>
    <w:pPr>
      <w:keepNext/>
      <w:keepLines/>
      <w:numPr>
        <w:ilvl w:val="4"/>
        <w:numId w:val="1"/>
      </w:numPr>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F4D60"/>
    <w:pPr>
      <w:keepNext/>
      <w:keepLines/>
      <w:numPr>
        <w:ilvl w:val="5"/>
        <w:numId w:val="1"/>
      </w:numPr>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EF4D60"/>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EF4D60"/>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EF4D60"/>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EF4D60"/>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EF4D60"/>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EF4D60"/>
    <w:rPr>
      <w:rFonts w:asciiTheme="majorHAnsi" w:eastAsiaTheme="majorEastAsia" w:hAnsiTheme="majorHAnsi" w:cstheme="majorBidi"/>
      <w:b/>
      <w:bCs/>
      <w:color w:val="4F81BD" w:themeColor="accent1"/>
      <w:lang w:val="ro-RO"/>
    </w:rPr>
  </w:style>
  <w:style w:type="character" w:customStyle="1" w:styleId="Heading4Char">
    <w:name w:val="Heading 4 Char"/>
    <w:aliases w:val="H4 Char"/>
    <w:basedOn w:val="DefaultParagraphFont"/>
    <w:link w:val="Heading4"/>
    <w:uiPriority w:val="9"/>
    <w:rsid w:val="00EF4D60"/>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rsid w:val="00EF4D60"/>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link w:val="Heading6"/>
    <w:uiPriority w:val="9"/>
    <w:rsid w:val="00EF4D60"/>
    <w:rPr>
      <w:rFonts w:asciiTheme="majorHAnsi" w:eastAsiaTheme="majorEastAsia" w:hAnsiTheme="majorHAnsi" w:cstheme="majorBidi"/>
      <w:i/>
      <w:iCs/>
      <w:color w:val="243F60" w:themeColor="accent1" w:themeShade="7F"/>
      <w:lang w:val="ro-RO"/>
    </w:rPr>
  </w:style>
  <w:style w:type="character" w:customStyle="1" w:styleId="Heading7Char">
    <w:name w:val="Heading 7 Char"/>
    <w:aliases w:val="Heading 7 (do not use) Char"/>
    <w:basedOn w:val="DefaultParagraphFont"/>
    <w:link w:val="Heading7"/>
    <w:uiPriority w:val="9"/>
    <w:rsid w:val="00EF4D60"/>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EF4D60"/>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EF4D60"/>
    <w:rPr>
      <w:rFonts w:asciiTheme="majorHAnsi" w:eastAsiaTheme="majorEastAsia" w:hAnsiTheme="majorHAnsi" w:cstheme="majorBidi"/>
      <w:i/>
      <w:iCs/>
      <w:color w:val="404040" w:themeColor="text1" w:themeTint="BF"/>
      <w:sz w:val="20"/>
      <w:szCs w:val="20"/>
      <w:lang w:val="ro-RO"/>
    </w:rPr>
  </w:style>
  <w:style w:type="table" w:styleId="TableGrid">
    <w:name w:val="Table Grid"/>
    <w:basedOn w:val="TableNormal"/>
    <w:uiPriority w:val="39"/>
    <w:rsid w:val="00EF4D6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4D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D60"/>
    <w:rPr>
      <w:sz w:val="20"/>
      <w:szCs w:val="20"/>
      <w:lang w:val="ro-RO"/>
    </w:rPr>
  </w:style>
  <w:style w:type="character" w:styleId="FootnoteReference">
    <w:name w:val="footnote reference"/>
    <w:basedOn w:val="DefaultParagraphFont"/>
    <w:uiPriority w:val="99"/>
    <w:unhideWhenUsed/>
    <w:rsid w:val="00EF4D60"/>
    <w:rPr>
      <w:vertAlign w:val="superscript"/>
    </w:rPr>
  </w:style>
  <w:style w:type="paragraph" w:styleId="ListParagraph">
    <w:name w:val="List Paragraph"/>
    <w:aliases w:val="Forth level"/>
    <w:basedOn w:val="Normal"/>
    <w:link w:val="ListParagraphChar"/>
    <w:uiPriority w:val="34"/>
    <w:qFormat/>
    <w:rsid w:val="00EF4D60"/>
    <w:pPr>
      <w:ind w:left="720"/>
      <w:contextualSpacing/>
    </w:pPr>
  </w:style>
  <w:style w:type="character" w:styleId="CommentReference">
    <w:name w:val="annotation reference"/>
    <w:basedOn w:val="DefaultParagraphFont"/>
    <w:uiPriority w:val="99"/>
    <w:semiHidden/>
    <w:unhideWhenUsed/>
    <w:rsid w:val="00EF4D60"/>
    <w:rPr>
      <w:sz w:val="16"/>
      <w:szCs w:val="16"/>
    </w:rPr>
  </w:style>
  <w:style w:type="paragraph" w:styleId="CommentText">
    <w:name w:val="annotation text"/>
    <w:basedOn w:val="Normal"/>
    <w:link w:val="CommentTextChar"/>
    <w:uiPriority w:val="99"/>
    <w:semiHidden/>
    <w:unhideWhenUsed/>
    <w:rsid w:val="00EF4D60"/>
    <w:pPr>
      <w:spacing w:line="240" w:lineRule="auto"/>
    </w:pPr>
    <w:rPr>
      <w:sz w:val="20"/>
      <w:szCs w:val="20"/>
    </w:rPr>
  </w:style>
  <w:style w:type="character" w:customStyle="1" w:styleId="CommentTextChar">
    <w:name w:val="Comment Text Char"/>
    <w:basedOn w:val="DefaultParagraphFont"/>
    <w:link w:val="CommentText"/>
    <w:uiPriority w:val="99"/>
    <w:semiHidden/>
    <w:rsid w:val="00EF4D60"/>
    <w:rPr>
      <w:sz w:val="20"/>
      <w:szCs w:val="20"/>
      <w:lang w:val="ro-RO"/>
    </w:rPr>
  </w:style>
  <w:style w:type="paragraph" w:styleId="CommentSubject">
    <w:name w:val="annotation subject"/>
    <w:basedOn w:val="CommentText"/>
    <w:next w:val="CommentText"/>
    <w:link w:val="CommentSubjectChar"/>
    <w:uiPriority w:val="99"/>
    <w:semiHidden/>
    <w:unhideWhenUsed/>
    <w:rsid w:val="00EF4D60"/>
    <w:rPr>
      <w:b/>
      <w:bCs/>
    </w:rPr>
  </w:style>
  <w:style w:type="character" w:customStyle="1" w:styleId="CommentSubjectChar">
    <w:name w:val="Comment Subject Char"/>
    <w:basedOn w:val="CommentTextChar"/>
    <w:link w:val="CommentSubject"/>
    <w:uiPriority w:val="99"/>
    <w:semiHidden/>
    <w:rsid w:val="00EF4D60"/>
    <w:rPr>
      <w:b/>
      <w:bCs/>
      <w:sz w:val="20"/>
      <w:szCs w:val="20"/>
      <w:lang w:val="ro-RO"/>
    </w:rPr>
  </w:style>
  <w:style w:type="paragraph" w:styleId="BalloonText">
    <w:name w:val="Balloon Text"/>
    <w:basedOn w:val="Normal"/>
    <w:link w:val="BalloonTextChar"/>
    <w:uiPriority w:val="99"/>
    <w:semiHidden/>
    <w:unhideWhenUsed/>
    <w:rsid w:val="00EF4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D60"/>
    <w:rPr>
      <w:rFonts w:ascii="Segoe UI" w:hAnsi="Segoe UI" w:cs="Segoe UI"/>
      <w:sz w:val="18"/>
      <w:szCs w:val="18"/>
      <w:lang w:val="ro-RO"/>
    </w:rPr>
  </w:style>
  <w:style w:type="paragraph" w:styleId="Header">
    <w:name w:val="header"/>
    <w:basedOn w:val="Normal"/>
    <w:link w:val="HeaderChar"/>
    <w:uiPriority w:val="99"/>
    <w:unhideWhenUsed/>
    <w:rsid w:val="00EF4D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4D60"/>
    <w:rPr>
      <w:lang w:val="ro-RO"/>
    </w:rPr>
  </w:style>
  <w:style w:type="paragraph" w:styleId="Footer">
    <w:name w:val="footer"/>
    <w:basedOn w:val="Normal"/>
    <w:link w:val="FooterChar"/>
    <w:uiPriority w:val="99"/>
    <w:unhideWhenUsed/>
    <w:rsid w:val="00EF4D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4D60"/>
    <w:rPr>
      <w:lang w:val="ro-RO"/>
    </w:rPr>
  </w:style>
  <w:style w:type="paragraph" w:styleId="TOC1">
    <w:name w:val="toc 1"/>
    <w:basedOn w:val="Normal"/>
    <w:next w:val="Normal"/>
    <w:autoRedefine/>
    <w:uiPriority w:val="39"/>
    <w:unhideWhenUsed/>
    <w:qFormat/>
    <w:rsid w:val="00EF4D60"/>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EF4D60"/>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EF4D60"/>
    <w:pPr>
      <w:spacing w:after="0" w:line="276" w:lineRule="auto"/>
      <w:ind w:left="440"/>
    </w:pPr>
    <w:rPr>
      <w:i/>
      <w:iCs/>
      <w:sz w:val="20"/>
      <w:szCs w:val="20"/>
    </w:rPr>
  </w:style>
  <w:style w:type="paragraph" w:styleId="TOC4">
    <w:name w:val="toc 4"/>
    <w:basedOn w:val="Normal"/>
    <w:next w:val="Normal"/>
    <w:autoRedefine/>
    <w:uiPriority w:val="39"/>
    <w:unhideWhenUsed/>
    <w:rsid w:val="00EF4D60"/>
    <w:pPr>
      <w:spacing w:after="0" w:line="276" w:lineRule="auto"/>
      <w:ind w:left="660"/>
    </w:pPr>
    <w:rPr>
      <w:sz w:val="18"/>
      <w:szCs w:val="18"/>
    </w:rPr>
  </w:style>
  <w:style w:type="paragraph" w:styleId="TOC5">
    <w:name w:val="toc 5"/>
    <w:basedOn w:val="Normal"/>
    <w:next w:val="Normal"/>
    <w:autoRedefine/>
    <w:uiPriority w:val="39"/>
    <w:unhideWhenUsed/>
    <w:rsid w:val="00EF4D60"/>
    <w:pPr>
      <w:spacing w:after="0" w:line="276" w:lineRule="auto"/>
      <w:ind w:left="880"/>
    </w:pPr>
    <w:rPr>
      <w:sz w:val="18"/>
      <w:szCs w:val="18"/>
    </w:rPr>
  </w:style>
  <w:style w:type="paragraph" w:styleId="TOC6">
    <w:name w:val="toc 6"/>
    <w:basedOn w:val="Normal"/>
    <w:next w:val="Normal"/>
    <w:autoRedefine/>
    <w:uiPriority w:val="39"/>
    <w:unhideWhenUsed/>
    <w:rsid w:val="00EF4D60"/>
    <w:pPr>
      <w:spacing w:after="0" w:line="276" w:lineRule="auto"/>
      <w:ind w:left="1100"/>
    </w:pPr>
    <w:rPr>
      <w:sz w:val="18"/>
      <w:szCs w:val="18"/>
    </w:rPr>
  </w:style>
  <w:style w:type="paragraph" w:styleId="TOC7">
    <w:name w:val="toc 7"/>
    <w:basedOn w:val="Normal"/>
    <w:next w:val="Normal"/>
    <w:autoRedefine/>
    <w:uiPriority w:val="39"/>
    <w:unhideWhenUsed/>
    <w:rsid w:val="00EF4D60"/>
    <w:pPr>
      <w:spacing w:after="0" w:line="276" w:lineRule="auto"/>
      <w:ind w:left="1320"/>
    </w:pPr>
    <w:rPr>
      <w:sz w:val="18"/>
      <w:szCs w:val="18"/>
    </w:rPr>
  </w:style>
  <w:style w:type="paragraph" w:styleId="TOC8">
    <w:name w:val="toc 8"/>
    <w:basedOn w:val="Normal"/>
    <w:next w:val="Normal"/>
    <w:autoRedefine/>
    <w:uiPriority w:val="39"/>
    <w:unhideWhenUsed/>
    <w:rsid w:val="00EF4D60"/>
    <w:pPr>
      <w:spacing w:after="0" w:line="276" w:lineRule="auto"/>
      <w:ind w:left="1540"/>
    </w:pPr>
    <w:rPr>
      <w:sz w:val="18"/>
      <w:szCs w:val="18"/>
    </w:rPr>
  </w:style>
  <w:style w:type="paragraph" w:styleId="TOC9">
    <w:name w:val="toc 9"/>
    <w:basedOn w:val="Normal"/>
    <w:next w:val="Normal"/>
    <w:autoRedefine/>
    <w:uiPriority w:val="39"/>
    <w:unhideWhenUsed/>
    <w:rsid w:val="00EF4D60"/>
    <w:pPr>
      <w:spacing w:after="0" w:line="276" w:lineRule="auto"/>
      <w:ind w:left="1760"/>
    </w:pPr>
    <w:rPr>
      <w:sz w:val="18"/>
      <w:szCs w:val="18"/>
    </w:rPr>
  </w:style>
  <w:style w:type="character" w:styleId="Hyperlink">
    <w:name w:val="Hyperlink"/>
    <w:basedOn w:val="DefaultParagraphFont"/>
    <w:uiPriority w:val="99"/>
    <w:unhideWhenUsed/>
    <w:rsid w:val="00EF4D60"/>
    <w:rPr>
      <w:color w:val="0000FF" w:themeColor="hyperlink"/>
      <w:u w:val="single"/>
    </w:rPr>
  </w:style>
  <w:style w:type="paragraph" w:styleId="NormalWeb">
    <w:name w:val="Normal (Web)"/>
    <w:basedOn w:val="Normal"/>
    <w:uiPriority w:val="99"/>
    <w:semiHidden/>
    <w:unhideWhenUsed/>
    <w:rsid w:val="00EF4D60"/>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EF4D60"/>
    <w:pPr>
      <w:spacing w:after="0" w:line="240" w:lineRule="auto"/>
    </w:pPr>
    <w:rPr>
      <w:lang w:val="ro-RO"/>
    </w:rPr>
  </w:style>
  <w:style w:type="paragraph" w:styleId="HTMLPreformatted">
    <w:name w:val="HTML Preformatted"/>
    <w:basedOn w:val="Normal"/>
    <w:link w:val="HTMLPreformattedChar"/>
    <w:uiPriority w:val="99"/>
    <w:semiHidden/>
    <w:unhideWhenUsed/>
    <w:rsid w:val="00EF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EF4D60"/>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EF4D60"/>
    <w:rPr>
      <w:color w:val="808080"/>
    </w:rPr>
  </w:style>
  <w:style w:type="paragraph" w:customStyle="1" w:styleId="Body">
    <w:name w:val="Body"/>
    <w:basedOn w:val="Normal"/>
    <w:link w:val="BodyChar"/>
    <w:qFormat/>
    <w:rsid w:val="00EF4D60"/>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EF4D60"/>
    <w:rPr>
      <w:rFonts w:ascii="Trebuchet MS" w:hAnsi="Trebuchet MS" w:cs="Arial"/>
      <w:sz w:val="20"/>
      <w:szCs w:val="24"/>
      <w:lang w:val="en-US"/>
    </w:rPr>
  </w:style>
  <w:style w:type="paragraph" w:customStyle="1" w:styleId="Bulet">
    <w:name w:val="Bulet"/>
    <w:basedOn w:val="Normal"/>
    <w:next w:val="Body"/>
    <w:link w:val="BuletChar"/>
    <w:qFormat/>
    <w:rsid w:val="00EF4D60"/>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EF4D60"/>
    <w:rPr>
      <w:rFonts w:ascii="Trebuchet MS" w:hAnsi="Trebuchet MS" w:cs="Arial"/>
      <w:sz w:val="20"/>
      <w:szCs w:val="24"/>
      <w:lang w:val="en-US"/>
    </w:rPr>
  </w:style>
  <w:style w:type="paragraph" w:customStyle="1" w:styleId="Norm">
    <w:name w:val="Norm"/>
    <w:basedOn w:val="Normal"/>
    <w:qFormat/>
    <w:rsid w:val="00EF4D60"/>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EF4D60"/>
    <w:rPr>
      <w:b/>
      <w:bCs/>
    </w:rPr>
  </w:style>
  <w:style w:type="paragraph" w:customStyle="1" w:styleId="Capitol">
    <w:name w:val="Capitol"/>
    <w:basedOn w:val="Body"/>
    <w:next w:val="Body"/>
    <w:qFormat/>
    <w:rsid w:val="00EF4D60"/>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EF4D60"/>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EF4D60"/>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EF4D60"/>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EF4D60"/>
  </w:style>
  <w:style w:type="paragraph" w:customStyle="1" w:styleId="Text2">
    <w:name w:val="Text 2"/>
    <w:basedOn w:val="Normal"/>
    <w:link w:val="Text2Char"/>
    <w:rsid w:val="00EF4D60"/>
    <w:pPr>
      <w:tabs>
        <w:tab w:val="left" w:pos="2161"/>
      </w:tabs>
      <w:spacing w:after="240" w:line="276" w:lineRule="auto"/>
      <w:ind w:left="1077"/>
      <w:jc w:val="both"/>
    </w:pPr>
    <w:rPr>
      <w:szCs w:val="20"/>
    </w:rPr>
  </w:style>
  <w:style w:type="character" w:customStyle="1" w:styleId="Text2Char">
    <w:name w:val="Text 2 Char"/>
    <w:link w:val="Text2"/>
    <w:rsid w:val="00EF4D60"/>
    <w:rPr>
      <w:szCs w:val="20"/>
      <w:lang w:val="ro-RO"/>
    </w:rPr>
  </w:style>
  <w:style w:type="paragraph" w:customStyle="1" w:styleId="Default">
    <w:name w:val="Default"/>
    <w:rsid w:val="00EF4D60"/>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EF4D6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EF4D60"/>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basedOn w:val="Bodytext"/>
    <w:rsid w:val="00EF4D60"/>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EF4D60"/>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EF4D60"/>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EF4D6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EF4D60"/>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basedOn w:val="Bodytext"/>
    <w:rsid w:val="00EF4D60"/>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EF4D60"/>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EF4D60"/>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EF4D60"/>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EF4D60"/>
    <w:rPr>
      <w:lang w:val="ro-RO"/>
    </w:rPr>
  </w:style>
  <w:style w:type="character" w:customStyle="1" w:styleId="A16">
    <w:name w:val="A16"/>
    <w:uiPriority w:val="99"/>
    <w:rsid w:val="00EF4D60"/>
    <w:rPr>
      <w:rFonts w:cs="Myriad"/>
      <w:color w:val="211D1E"/>
      <w:sz w:val="22"/>
      <w:szCs w:val="22"/>
    </w:rPr>
  </w:style>
  <w:style w:type="paragraph" w:customStyle="1" w:styleId="normalpropostasChar">
    <w:name w:val="normal_propostas Char"/>
    <w:basedOn w:val="Normal"/>
    <w:rsid w:val="00EF4D60"/>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EF4D60"/>
  </w:style>
  <w:style w:type="paragraph" w:styleId="TOCHeading">
    <w:name w:val="TOC Heading"/>
    <w:basedOn w:val="Heading1"/>
    <w:next w:val="Normal"/>
    <w:uiPriority w:val="39"/>
    <w:semiHidden/>
    <w:unhideWhenUsed/>
    <w:qFormat/>
    <w:rsid w:val="00EF4D60"/>
    <w:pPr>
      <w:numPr>
        <w:numId w:val="0"/>
      </w:numPr>
      <w:outlineLvl w:val="9"/>
    </w:pPr>
    <w:rPr>
      <w:rFonts w:asciiTheme="majorHAnsi" w:hAnsiTheme="majorHAnsi"/>
      <w:color w:val="365F91" w:themeColor="accent1" w:themeShade="BF"/>
      <w:sz w:val="28"/>
      <w:lang w:val="en-US" w:eastAsia="ja-JP"/>
    </w:rPr>
  </w:style>
  <w:style w:type="paragraph" w:customStyle="1" w:styleId="listenumrobis">
    <w:name w:val="liste numéro bis"/>
    <w:qFormat/>
    <w:rsid w:val="00EF4D60"/>
    <w:pPr>
      <w:numPr>
        <w:numId w:val="4"/>
      </w:numPr>
      <w:spacing w:before="240" w:after="0" w:line="240" w:lineRule="auto"/>
      <w:contextualSpacing/>
      <w:jc w:val="both"/>
    </w:pPr>
    <w:rPr>
      <w:rFonts w:ascii="Arial" w:eastAsia="Cambria" w:hAnsi="Arial" w:cs="Arial"/>
      <w:color w:val="6A5E6F"/>
      <w:sz w:val="20"/>
      <w:szCs w:val="20"/>
    </w:rPr>
  </w:style>
  <w:style w:type="paragraph" w:customStyle="1" w:styleId="tiret">
    <w:name w:val="tiret +"/>
    <w:qFormat/>
    <w:rsid w:val="00EF4D60"/>
    <w:pPr>
      <w:numPr>
        <w:numId w:val="5"/>
      </w:numPr>
      <w:spacing w:after="0" w:line="240" w:lineRule="auto"/>
      <w:contextualSpacing/>
      <w:jc w:val="both"/>
    </w:pPr>
    <w:rPr>
      <w:rFonts w:ascii="Arial" w:eastAsia="Cambria" w:hAnsi="Arial" w:cs="Times New Roman"/>
      <w:color w:val="6A5E6F"/>
      <w:sz w:val="20"/>
      <w:szCs w:val="24"/>
      <w:lang w:eastAsia="fr-FR"/>
    </w:rPr>
  </w:style>
  <w:style w:type="numbering" w:customStyle="1" w:styleId="Style1">
    <w:name w:val="Style1"/>
    <w:uiPriority w:val="99"/>
    <w:rsid w:val="00EF4D60"/>
    <w:pPr>
      <w:numPr>
        <w:numId w:val="6"/>
      </w:numPr>
    </w:pPr>
  </w:style>
  <w:style w:type="character" w:customStyle="1" w:styleId="tpa1">
    <w:name w:val="tpa1"/>
    <w:basedOn w:val="DefaultParagraphFont"/>
    <w:rsid w:val="00EF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13</Pages>
  <Words>9225</Words>
  <Characters>53511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Marca.Liliana</cp:lastModifiedBy>
  <cp:revision>20</cp:revision>
  <dcterms:created xsi:type="dcterms:W3CDTF">2019-04-04T11:28:00Z</dcterms:created>
  <dcterms:modified xsi:type="dcterms:W3CDTF">2026-04-03T09:01:00Z</dcterms:modified>
</cp:coreProperties>
</file>