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9" w:type="dxa"/>
        <w:tblInd w:w="-72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476"/>
        <w:gridCol w:w="11254"/>
      </w:tblGrid>
      <w:tr w:rsidR="00FC1C22" w14:paraId="78ED72A1" w14:textId="77777777" w:rsidTr="003A00A3">
        <w:trPr>
          <w:trHeight w:val="352"/>
        </w:trPr>
        <w:tc>
          <w:tcPr>
            <w:tcW w:w="1878" w:type="dxa"/>
            <w:tcBorders>
              <w:bottom w:val="thickThinSmallGap" w:sz="24" w:space="0" w:color="auto"/>
            </w:tcBorders>
          </w:tcPr>
          <w:p w14:paraId="70FE454B" w14:textId="77777777" w:rsidR="00FC1C22" w:rsidRPr="004337AA" w:rsidRDefault="00FC1C22" w:rsidP="003A00A3">
            <w:pPr>
              <w:jc w:val="both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8538632" wp14:editId="51A231A7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169545</wp:posOffset>
                  </wp:positionV>
                  <wp:extent cx="800100" cy="981075"/>
                  <wp:effectExtent l="0" t="0" r="0" b="952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2" w:type="dxa"/>
            <w:tcBorders>
              <w:bottom w:val="thickThinSmallGap" w:sz="24" w:space="0" w:color="auto"/>
            </w:tcBorders>
          </w:tcPr>
          <w:tbl>
            <w:tblPr>
              <w:tblW w:w="1103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67"/>
              <w:gridCol w:w="4917"/>
              <w:gridCol w:w="4154"/>
            </w:tblGrid>
            <w:tr w:rsidR="00FC1C22" w:rsidRPr="00035764" w14:paraId="3B38EF92" w14:textId="77777777" w:rsidTr="003A00A3">
              <w:trPr>
                <w:trHeight w:val="875"/>
              </w:trPr>
              <w:tc>
                <w:tcPr>
                  <w:tcW w:w="1967" w:type="dxa"/>
                </w:tcPr>
                <w:p w14:paraId="65B5441B" w14:textId="77777777" w:rsidR="00FC1C22" w:rsidRPr="00035764" w:rsidRDefault="00FC1C22" w:rsidP="003A00A3">
                  <w:pPr>
                    <w:pStyle w:val="Frspaiere1"/>
                    <w:rPr>
                      <w:rStyle w:val="Emphasis"/>
                      <w:rFonts w:eastAsia="DejaVu Serif Condensed"/>
                      <w:i w:val="0"/>
                      <w:iCs w:val="0"/>
                    </w:rPr>
                  </w:pPr>
                </w:p>
              </w:tc>
              <w:tc>
                <w:tcPr>
                  <w:tcW w:w="4917" w:type="dxa"/>
                </w:tcPr>
                <w:p w14:paraId="7602B55E" w14:textId="77777777" w:rsidR="00FC1C22" w:rsidRPr="00035764" w:rsidRDefault="00FC1C22" w:rsidP="003A00A3">
                  <w:pPr>
                    <w:pStyle w:val="Frspaiere1"/>
                    <w:jc w:val="center"/>
                    <w:rPr>
                      <w:rFonts w:eastAsia="DejaVu Serif Condensed"/>
                      <w:szCs w:val="40"/>
                    </w:rPr>
                  </w:pPr>
                  <w:r w:rsidRPr="00035764">
                    <w:rPr>
                      <w:rFonts w:eastAsia="DejaVu Serif Condensed"/>
                      <w:szCs w:val="40"/>
                    </w:rPr>
                    <w:t>COMUNA VADU CRIŞULUI</w:t>
                  </w:r>
                </w:p>
                <w:p w14:paraId="60F4D720" w14:textId="77777777" w:rsidR="00FC1C22" w:rsidRPr="00035764" w:rsidRDefault="00FC1C22" w:rsidP="003A00A3">
                  <w:pPr>
                    <w:pStyle w:val="Frspaiere1"/>
                    <w:jc w:val="center"/>
                    <w:rPr>
                      <w:szCs w:val="20"/>
                    </w:rPr>
                  </w:pPr>
                  <w:r w:rsidRPr="00035764">
                    <w:rPr>
                      <w:szCs w:val="20"/>
                    </w:rPr>
                    <w:t xml:space="preserve">417615 VADU </w:t>
                  </w:r>
                  <w:proofErr w:type="gramStart"/>
                  <w:r w:rsidRPr="00035764">
                    <w:rPr>
                      <w:szCs w:val="20"/>
                    </w:rPr>
                    <w:t>CRIŞULUI  Nr</w:t>
                  </w:r>
                  <w:proofErr w:type="gramEnd"/>
                  <w:r w:rsidRPr="00035764">
                    <w:rPr>
                      <w:szCs w:val="20"/>
                    </w:rPr>
                    <w:t>. 693, Jud. Bihor</w:t>
                  </w:r>
                </w:p>
                <w:p w14:paraId="2BEDC9C2" w14:textId="77777777" w:rsidR="00FC1C22" w:rsidRPr="00035764" w:rsidRDefault="00FC1C22" w:rsidP="003A00A3">
                  <w:pPr>
                    <w:pStyle w:val="Frspaiere1"/>
                    <w:jc w:val="center"/>
                    <w:rPr>
                      <w:szCs w:val="20"/>
                    </w:rPr>
                  </w:pPr>
                  <w:proofErr w:type="spellStart"/>
                  <w:r w:rsidRPr="00035764">
                    <w:rPr>
                      <w:szCs w:val="20"/>
                    </w:rPr>
                    <w:t>tel</w:t>
                  </w:r>
                  <w:proofErr w:type="spellEnd"/>
                  <w:r w:rsidRPr="00035764">
                    <w:rPr>
                      <w:szCs w:val="20"/>
                    </w:rPr>
                    <w:t>: 0259-443136, fax: 0259-443037</w:t>
                  </w:r>
                </w:p>
                <w:p w14:paraId="5C61D6DD" w14:textId="77777777" w:rsidR="00FC1C22" w:rsidRPr="00035764" w:rsidRDefault="00FC1C22" w:rsidP="003A00A3">
                  <w:pPr>
                    <w:pStyle w:val="Frspaiere1"/>
                    <w:jc w:val="center"/>
                    <w:rPr>
                      <w:szCs w:val="20"/>
                    </w:rPr>
                  </w:pPr>
                  <w:r w:rsidRPr="00035764">
                    <w:rPr>
                      <w:szCs w:val="20"/>
                    </w:rPr>
                    <w:t>C.I.F. 4784180</w:t>
                  </w:r>
                </w:p>
                <w:p w14:paraId="307CCFC0" w14:textId="77777777" w:rsidR="00FC1C22" w:rsidRPr="00035764" w:rsidRDefault="00000000" w:rsidP="003A00A3">
                  <w:pPr>
                    <w:pStyle w:val="Frspaiere1"/>
                    <w:jc w:val="center"/>
                    <w:rPr>
                      <w:szCs w:val="20"/>
                    </w:rPr>
                  </w:pPr>
                  <w:hyperlink r:id="rId9" w:history="1">
                    <w:r w:rsidR="00FC1C22" w:rsidRPr="00035764">
                      <w:rPr>
                        <w:rStyle w:val="Hyperlink"/>
                      </w:rPr>
                      <w:t>www.primaria-vaducrisului.ro</w:t>
                    </w:r>
                  </w:hyperlink>
                </w:p>
                <w:p w14:paraId="3F3ACF11" w14:textId="77777777" w:rsidR="00FC1C22" w:rsidRPr="00035764" w:rsidRDefault="00000000" w:rsidP="003A00A3">
                  <w:pPr>
                    <w:pStyle w:val="Frspaiere1"/>
                    <w:jc w:val="center"/>
                    <w:rPr>
                      <w:szCs w:val="22"/>
                    </w:rPr>
                  </w:pPr>
                  <w:hyperlink r:id="rId10" w:history="1">
                    <w:r w:rsidR="00FC1C22" w:rsidRPr="00035764">
                      <w:rPr>
                        <w:rStyle w:val="Hyperlink"/>
                      </w:rPr>
                      <w:t>primaria.vaducrisului@cjbihor.ro</w:t>
                    </w:r>
                  </w:hyperlink>
                </w:p>
              </w:tc>
              <w:tc>
                <w:tcPr>
                  <w:tcW w:w="4154" w:type="dxa"/>
                </w:tcPr>
                <w:p w14:paraId="4E26A29B" w14:textId="77777777" w:rsidR="00FC1C22" w:rsidRPr="00035764" w:rsidRDefault="00FC1C22" w:rsidP="003A00A3">
                  <w:pPr>
                    <w:pStyle w:val="Frspaiere1"/>
                    <w:tabs>
                      <w:tab w:val="left" w:pos="2910"/>
                    </w:tabs>
                    <w:ind w:right="533"/>
                    <w:jc w:val="right"/>
                    <w:rPr>
                      <w:szCs w:val="22"/>
                    </w:rPr>
                  </w:pPr>
                  <w:r w:rsidRPr="006662BC">
                    <w:rPr>
                      <w:noProof/>
                      <w:szCs w:val="22"/>
                      <w:lang w:eastAsia="en-US"/>
                    </w:rPr>
                    <w:drawing>
                      <wp:inline distT="0" distB="0" distL="0" distR="0" wp14:anchorId="63622D47" wp14:editId="486FD6C8">
                        <wp:extent cx="1348740" cy="1249680"/>
                        <wp:effectExtent l="0" t="0" r="3810" b="7620"/>
                        <wp:docPr id="4" name="Picture 4" descr="stema primar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tema primari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74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35764">
                    <w:rPr>
                      <w:szCs w:val="22"/>
                    </w:rPr>
                    <w:tab/>
                  </w:r>
                </w:p>
              </w:tc>
            </w:tr>
          </w:tbl>
          <w:p w14:paraId="124B9706" w14:textId="77777777" w:rsidR="00FC1C22" w:rsidRDefault="00FC1C22" w:rsidP="003A00A3"/>
        </w:tc>
      </w:tr>
    </w:tbl>
    <w:p w14:paraId="7BEBA1F1" w14:textId="77777777" w:rsidR="002370B7" w:rsidRDefault="002370B7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D4218D" w14:textId="77777777" w:rsidR="00FC1C22" w:rsidRDefault="00FC1C22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17DFC8" w14:textId="77777777" w:rsidR="00FC1C22" w:rsidRDefault="00FC1C22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1B9D13" w14:textId="086A953B" w:rsidR="00170755" w:rsidRPr="003156D1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proofErr w:type="spellStart"/>
      <w:r w:rsidRPr="003156D1">
        <w:rPr>
          <w:rFonts w:ascii="Times New Roman" w:hAnsi="Times New Roman" w:cs="Times New Roman"/>
          <w:b/>
          <w:bCs/>
          <w:sz w:val="24"/>
          <w:szCs w:val="24"/>
          <w:u w:val="single"/>
        </w:rPr>
        <w:t>Anex</w:t>
      </w:r>
      <w:proofErr w:type="spellEnd"/>
      <w:r w:rsidRPr="003156D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ă </w:t>
      </w:r>
      <w:r w:rsidR="00CA32F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2 - </w:t>
      </w:r>
      <w:r w:rsidR="00CA32F9" w:rsidRPr="00CA32F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Principiul „Do No Significant Harm” (DNSH)</w:t>
      </w:r>
    </w:p>
    <w:p w14:paraId="561B9D14" w14:textId="77777777" w:rsidR="00170755" w:rsidRPr="003156D1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1B9D15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D16" w14:textId="77777777" w:rsidR="00170755" w:rsidRPr="002C7377" w:rsidRDefault="00170755" w:rsidP="00BB50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toate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lucrarile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respecta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conceptul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DNSH - „Do No Significant Harm” (“A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nu</w:t>
      </w:r>
      <w:proofErr w:type="spellEnd"/>
      <w:r w:rsidR="00BB5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prejudicia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mod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semnificativ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”),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astfel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cum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prevăzut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Articolul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17 din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Regulamentul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(UE) 2020/852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instituirea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unui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cadru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faciliteze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investițiile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durabile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crearea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unui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clasificare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taxonomie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”)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activitățile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economice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durabile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punctul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mediului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1B9D17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D19" w14:textId="3A4EE410" w:rsidR="00170755" w:rsidRDefault="00170755" w:rsidP="00FC55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377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„Do No Significant Harm” (DNSH)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r w:rsidR="00783EAD">
        <w:rPr>
          <w:rFonts w:ascii="Times New Roman" w:hAnsi="Times New Roman" w:cs="Times New Roman"/>
          <w:sz w:val="24"/>
          <w:szCs w:val="24"/>
        </w:rPr>
        <w:t xml:space="preserve">justificative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pri</w:t>
      </w:r>
      <w:r w:rsidR="00783EA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83EAD">
        <w:rPr>
          <w:rFonts w:ascii="Times New Roman" w:hAnsi="Times New Roman" w:cs="Times New Roman"/>
          <w:sz w:val="24"/>
          <w:szCs w:val="24"/>
        </w:rPr>
        <w:t xml:space="preserve"> care </w:t>
      </w:r>
      <w:r w:rsidRPr="002C7377">
        <w:rPr>
          <w:rFonts w:ascii="Times New Roman" w:hAnsi="Times New Roman" w:cs="Times New Roman"/>
          <w:sz w:val="24"/>
          <w:szCs w:val="24"/>
        </w:rPr>
        <w:t>se</w:t>
      </w:r>
      <w:r w:rsidR="0078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A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8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AD">
        <w:rPr>
          <w:rFonts w:ascii="Times New Roman" w:hAnsi="Times New Roman" w:cs="Times New Roman"/>
          <w:sz w:val="24"/>
          <w:szCs w:val="24"/>
        </w:rPr>
        <w:t>dovedi</w:t>
      </w:r>
      <w:proofErr w:type="spellEnd"/>
      <w:r w:rsidR="0078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A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78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A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783EAD">
        <w:rPr>
          <w:rFonts w:ascii="Times New Roman" w:hAnsi="Times New Roman" w:cs="Times New Roman"/>
          <w:sz w:val="24"/>
          <w:szCs w:val="24"/>
        </w:rPr>
        <w:t>.</w:t>
      </w:r>
    </w:p>
    <w:p w14:paraId="561B9D1B" w14:textId="77777777" w:rsidR="00783EAD" w:rsidRPr="002C7377" w:rsidRDefault="00783EAD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Constructorii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justificative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„Do No Significant Harm” (DNSH)</w:t>
      </w:r>
    </w:p>
    <w:p w14:paraId="6FF64089" w14:textId="77777777" w:rsidR="00FC5523" w:rsidRDefault="00FC5523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1B9D1D" w14:textId="038066D9" w:rsidR="00170755" w:rsidRDefault="00C005BA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ctivitățile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lucrările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realizate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cadrul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proiectului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contribuie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șase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obiective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fie</w:t>
      </w:r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conforme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r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„a </w:t>
      </w:r>
      <w:proofErr w:type="spellStart"/>
      <w:r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nu</w:t>
      </w:r>
      <w:proofErr w:type="spellEnd"/>
      <w:r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prejudicia</w:t>
      </w:r>
      <w:proofErr w:type="spellEnd"/>
      <w:r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în</w:t>
      </w:r>
      <w:proofErr w:type="spellEnd"/>
      <w:r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mod </w:t>
      </w:r>
      <w:proofErr w:type="spellStart"/>
      <w:r w:rsidR="00170755"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semnificativ</w:t>
      </w:r>
      <w:proofErr w:type="spellEnd"/>
      <w:r w:rsidR="00170755" w:rsidRPr="00C005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” (DNSH – „Do No Significant Harm”)</w:t>
      </w:r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prevăzute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omunicarea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Orientări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tehnice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aplicarea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principiului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„a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aduce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prejudicii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semnificative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Regulamentului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Mecanismul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redresare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reziliență</w:t>
      </w:r>
      <w:proofErr w:type="spellEnd"/>
      <w:r w:rsidR="00170755" w:rsidRPr="002C7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(2021/C58/01).</w:t>
      </w:r>
    </w:p>
    <w:p w14:paraId="561B9D1E" w14:textId="77777777" w:rsidR="00C005BA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1B9D1F" w14:textId="77777777" w:rsidR="00170755" w:rsidRDefault="00C005BA" w:rsidP="00C005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rincipiul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DNSH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interpretat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sensul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articolului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17 din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(UE) 2020/852 („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taxonomia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”), conform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căruia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noțiunea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de „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prejudiciere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mod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semnificativ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obiective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vizate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taxonomia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definește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="00170755" w:rsidRPr="002C73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61B9D20" w14:textId="77777777" w:rsidR="00C005BA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B9D21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Se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consideră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prejudiciază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ativ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atenuarea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schimbărilor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climatice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respectivă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generează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emisii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semnificative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gaze cu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efect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(GES);</w:t>
      </w:r>
    </w:p>
    <w:p w14:paraId="561B9D22" w14:textId="77777777" w:rsidR="00C005BA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18181"/>
          <w:sz w:val="24"/>
          <w:szCs w:val="24"/>
        </w:rPr>
      </w:pPr>
    </w:p>
    <w:p w14:paraId="561B9D23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Se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consideră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prejudiciază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icativ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adaptarea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schimbările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climatice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respectivă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duce la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creșterea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efectului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negativ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climatului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actual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climatului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preconizat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viitor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asupra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activității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sine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asupra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persoanelor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asupra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naturii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asupra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61B9D24" w14:textId="77777777" w:rsidR="00C005BA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18181"/>
          <w:sz w:val="24"/>
          <w:szCs w:val="24"/>
        </w:rPr>
      </w:pPr>
    </w:p>
    <w:p w14:paraId="561B9D25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 Se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consideră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prejudiciază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ificativ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utilizarea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durabilă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protejarea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resurselor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marine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are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respectivă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este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nocivă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bună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potențialul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ecologic bun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corpurilor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inclusive </w:t>
      </w: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al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suprafață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subterane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ecologică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bună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proofErr w:type="gram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marine;</w:t>
      </w:r>
    </w:p>
    <w:p w14:paraId="561B9D26" w14:textId="77777777" w:rsidR="00C005BA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18181"/>
          <w:sz w:val="24"/>
          <w:szCs w:val="24"/>
        </w:rPr>
      </w:pPr>
    </w:p>
    <w:p w14:paraId="561B9D27" w14:textId="77777777" w:rsidR="00170755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 Se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consideră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prejudiciază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iv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economia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circulară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inclusive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prevenirea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generării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deșeuri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reciclarea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acestora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respective </w:t>
      </w: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duce la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ineficiențe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semnificative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utilizarea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materialelo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utilizarea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directă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indirectă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resurselor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naturale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la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creștere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semnificativă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generării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a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incinerării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eliminării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deșeurilor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eliminarea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 termen lung a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deșeurilor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poate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cauza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prejudicii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semnificative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 termen lung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mediului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61B9D28" w14:textId="77777777" w:rsidR="00C005BA" w:rsidRPr="002C7377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61B9D29" w14:textId="77777777" w:rsidR="00170755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 Se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consideră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prejudiciază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ficativ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prevenirea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controlul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poluării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respectivă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duce la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crește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semnificativă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proofErr w:type="gram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emisiilor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poluanți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aer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sol;</w:t>
      </w:r>
    </w:p>
    <w:p w14:paraId="561B9D2A" w14:textId="77777777" w:rsidR="00C005BA" w:rsidRPr="002C7377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61B9D2B" w14:textId="77777777" w:rsidR="00C005BA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6. Se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consideră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economică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prejudiciază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semnificativ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protecția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refacerea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biodiversității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proofErr w:type="gram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ecosistemelor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ivitatea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respectivă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este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nocivă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semnificativ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condiția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bună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reziliența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ecosiste</w:t>
      </w:r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melor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nocivă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stadiul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conservare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habitatelor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speciilor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inclusiv</w:t>
      </w:r>
      <w:proofErr w:type="spellEnd"/>
      <w:r w:rsidRPr="002C73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celor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Uniune</w:t>
      </w:r>
      <w:proofErr w:type="spellEnd"/>
      <w:r w:rsidR="00C005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561B9D2C" w14:textId="77777777" w:rsidR="00C005BA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61B9D2D" w14:textId="77777777" w:rsidR="00170755" w:rsidRPr="00FC5523" w:rsidRDefault="00170755" w:rsidP="008D6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Referitor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obiectivul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mediu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3.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Utilizarea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durabilă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protejarea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resurselor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apă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celor</w:t>
      </w:r>
      <w:proofErr w:type="spellEnd"/>
      <w:r w:rsidR="00C005BA" w:rsidRPr="00FC5523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</w:t>
      </w:r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marine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obiectivul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mediu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6.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Protecția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refacerea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biodiversității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ecosistemelor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, se</w:t>
      </w:r>
      <w:r w:rsidR="00C005BA" w:rsidRPr="00FC5523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</w:t>
      </w:r>
      <w:proofErr w:type="spellStart"/>
      <w:r w:rsidR="00C005BA" w:rsidRPr="00FC5523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>c</w:t>
      </w:r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onsideră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că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activitățile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lucrările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energetică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au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un 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impact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previzibil</w:t>
      </w:r>
      <w:proofErr w:type="spellEnd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color w:val="000000"/>
          <w:sz w:val="24"/>
          <w:szCs w:val="24"/>
          <w:lang w:val="es-ES"/>
        </w:rPr>
        <w:t>nesemnificativ</w:t>
      </w:r>
      <w:proofErr w:type="spellEnd"/>
      <w:r w:rsidR="008D6C63" w:rsidRPr="00FC5523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asupra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obiective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ținând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seama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atât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efectele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directe,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cât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</w:t>
      </w:r>
      <w:r w:rsidR="00C005BA" w:rsidRPr="00FC5523">
        <w:rPr>
          <w:rFonts w:ascii="Times New Roman" w:hAnsi="Times New Roman" w:cs="Times New Roman"/>
          <w:sz w:val="24"/>
          <w:szCs w:val="24"/>
          <w:lang w:val="es-ES"/>
        </w:rPr>
        <w:t>i</w:t>
      </w:r>
      <w:proofErr w:type="spellEnd"/>
      <w:r w:rsidR="00C005BA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cele primare </w:t>
      </w:r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indirecte pe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întreaga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durată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ciclului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viață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1B9D2E" w14:textId="77777777" w:rsidR="00C005BA" w:rsidRPr="00FC5523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2F" w14:textId="77777777" w:rsidR="00170755" w:rsidRPr="00FC5523" w:rsidRDefault="00170755" w:rsidP="008D6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Referitor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lucrările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creștere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eficienței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realiza o evaluare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fond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conform</w:t>
      </w:r>
      <w:proofErr w:type="spellEnd"/>
      <w:r w:rsidR="008D6C6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principiului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DNSH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ceea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privește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obiectivele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1, 2, 4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5, sunt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preze</w:t>
      </w:r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ntate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măsurile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trebuie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respecte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principiul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DNSH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indica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faptul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obiec</w:t>
      </w:r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tivul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specific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obiectul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prejudicierii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mod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semnificativ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1B9D30" w14:textId="77777777" w:rsidR="00380111" w:rsidRPr="00FC5523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31" w14:textId="77777777" w:rsidR="00170755" w:rsidRPr="00746B74" w:rsidRDefault="00380111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vor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la cerere,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="003D474F" w:rsidRPr="00746B74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3D474F" w:rsidRPr="00746B74">
        <w:rPr>
          <w:rFonts w:ascii="Times New Roman" w:hAnsi="Times New Roman" w:cs="Times New Roman"/>
          <w:sz w:val="24"/>
          <w:szCs w:val="24"/>
          <w:lang w:val="es-ES"/>
        </w:rPr>
        <w:t>unde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puțin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documente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70755" w:rsidRPr="00746B74">
        <w:rPr>
          <w:rFonts w:ascii="Times New Roman" w:hAnsi="Times New Roman" w:cs="Times New Roman"/>
          <w:sz w:val="24"/>
          <w:szCs w:val="24"/>
          <w:lang w:val="es-ES"/>
        </w:rPr>
        <w:t>faza</w:t>
      </w:r>
      <w:proofErr w:type="spellEnd"/>
      <w:r w:rsidR="001707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170755" w:rsidRPr="00746B74">
        <w:rPr>
          <w:rFonts w:ascii="Times New Roman" w:hAnsi="Times New Roman" w:cs="Times New Roman"/>
          <w:sz w:val="24"/>
          <w:szCs w:val="24"/>
          <w:lang w:val="es-ES"/>
        </w:rPr>
        <w:t>execuție</w:t>
      </w:r>
      <w:proofErr w:type="spellEnd"/>
      <w:r w:rsidR="00170755" w:rsidRPr="00746B7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61B9D32" w14:textId="77777777" w:rsidR="00380111" w:rsidRPr="00746B74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33" w14:textId="77777777" w:rsidR="00170755" w:rsidRPr="00746B74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Situație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lucrări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defalcarea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următoare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unde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>):</w:t>
      </w:r>
    </w:p>
    <w:p w14:paraId="561B9D34" w14:textId="77777777" w:rsidR="00380111" w:rsidRPr="00746B74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35" w14:textId="77777777" w:rsidR="00170755" w:rsidRPr="00FC5523" w:rsidRDefault="00170755" w:rsidP="003D4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Cantitate de materiale desființate ...... mc/mp</w:t>
      </w:r>
    </w:p>
    <w:p w14:paraId="561B9D36" w14:textId="77777777" w:rsidR="00170755" w:rsidRPr="00FC5523" w:rsidRDefault="00170755" w:rsidP="003D4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Cantitate de materiale reutilizate .......mc/mp</w:t>
      </w:r>
    </w:p>
    <w:p w14:paraId="561B9D37" w14:textId="77777777" w:rsidR="00170755" w:rsidRPr="003D474F" w:rsidRDefault="00170755" w:rsidP="003D4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Cantitate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reciclate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....... mc/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14:paraId="561B9D38" w14:textId="77777777" w:rsidR="003D474F" w:rsidRPr="00FD434E" w:rsidRDefault="00170755" w:rsidP="002C73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Cantitate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...... mc/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14:paraId="561B9D39" w14:textId="77777777" w:rsidR="003D474F" w:rsidRPr="00FC5523" w:rsidRDefault="00170755" w:rsidP="003D4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Certificare de către firma de gestiune deșeuri cu cantitatea de deșeuri preluate, din care se</w:t>
      </w:r>
      <w:r w:rsidR="003D474F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specifică cantitatea de d</w:t>
      </w:r>
      <w:r w:rsidR="00380111" w:rsidRPr="00FC5523">
        <w:rPr>
          <w:rFonts w:ascii="Times New Roman" w:hAnsi="Times New Roman" w:cs="Times New Roman"/>
          <w:sz w:val="24"/>
          <w:szCs w:val="24"/>
          <w:lang w:val="it-IT"/>
        </w:rPr>
        <w:t>eșeuri incinerate</w:t>
      </w:r>
      <w:r w:rsidR="003D474F" w:rsidRPr="00FC552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61B9D3A" w14:textId="77777777" w:rsidR="003D474F" w:rsidRPr="00FC5523" w:rsidRDefault="00170755" w:rsidP="002C73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lastRenderedPageBreak/>
        <w:t>Declarații de performanță pentru produsele pentru construcţii, întocmite de producători, sau</w:t>
      </w:r>
      <w:r w:rsidR="008D6C63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declarații de conformitate (dacă sunt utilizate produse pentru con</w:t>
      </w:r>
      <w:r w:rsidR="00380111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strucţii care fac obiectul unei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specificaţii tehnice nearmonizate) sau agrement tehnic în c</w:t>
      </w:r>
      <w:r w:rsidR="00380111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onstrucţii (dacă sunt utilizate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produse pentru construcţii pentru care nu există specificaţii tehn</w:t>
      </w:r>
      <w:r w:rsidR="00380111" w:rsidRPr="00FC5523">
        <w:rPr>
          <w:rFonts w:ascii="Times New Roman" w:hAnsi="Times New Roman" w:cs="Times New Roman"/>
          <w:sz w:val="24"/>
          <w:szCs w:val="24"/>
          <w:lang w:val="it-IT"/>
        </w:rPr>
        <w:t>ice armonizate sau specificaţii tehnice nearmonizate)</w:t>
      </w:r>
    </w:p>
    <w:p w14:paraId="561B9D3B" w14:textId="77777777" w:rsidR="00380111" w:rsidRPr="003D474F" w:rsidRDefault="00170755" w:rsidP="003D47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cu date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(</w:t>
      </w:r>
      <w:r w:rsidR="00380111" w:rsidRPr="003D474F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380111" w:rsidRPr="003D474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380111" w:rsidRPr="003D474F">
        <w:rPr>
          <w:rFonts w:ascii="Times New Roman" w:hAnsi="Times New Roman" w:cs="Times New Roman"/>
          <w:sz w:val="24"/>
          <w:szCs w:val="24"/>
        </w:rPr>
        <w:t xml:space="preserve"> UE 2015/830)</w:t>
      </w:r>
    </w:p>
    <w:p w14:paraId="561B9D3C" w14:textId="77777777" w:rsidR="003D474F" w:rsidRDefault="00170755" w:rsidP="002C73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Fișe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regenerabile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declarațiile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</w:t>
      </w:r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</w:p>
    <w:p w14:paraId="561B9D3D" w14:textId="77777777" w:rsidR="00170755" w:rsidRPr="003D474F" w:rsidRDefault="00170755" w:rsidP="002C73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Fișe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utilajelor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poluării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>.</w:t>
      </w:r>
    </w:p>
    <w:p w14:paraId="561B9D3E" w14:textId="77777777" w:rsidR="00380111" w:rsidRPr="002C7377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3F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37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Referitor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Obiectivul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Atenuarea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schimbărilor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climatice</w:t>
      </w:r>
      <w:proofErr w:type="spellEnd"/>
    </w:p>
    <w:p w14:paraId="561B9D40" w14:textId="77777777" w:rsidR="003D474F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D41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Proiectul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nu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conduce la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emisii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semnificative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gaze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efect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seră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(GES)</w:t>
      </w:r>
    </w:p>
    <w:p w14:paraId="561B9D42" w14:textId="77777777" w:rsidR="00380111" w:rsidRPr="00FC5523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43" w14:textId="77777777" w:rsidR="00170755" w:rsidRPr="00FC5523" w:rsidRDefault="00170755" w:rsidP="008D6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Renovarea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clădirilor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existente are o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influență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global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pozitivă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asupra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obiectivelor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fiind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totală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DNSH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obiectivul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atenuare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schimbărilor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climatice,</w:t>
      </w:r>
      <w:r w:rsidR="008D6C6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conducând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reducerea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semnificativă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emisiilor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gaze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efec</w:t>
      </w:r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t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seră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(GES)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creșterea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eficienței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respectarea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criteriilor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eficiență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</w:t>
      </w:r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tică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din anexa la </w:t>
      </w:r>
      <w:proofErr w:type="spellStart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>Regulamentul</w:t>
      </w:r>
      <w:proofErr w:type="spellEnd"/>
      <w:r w:rsidR="0038011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Mecanismul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Redresare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Reziliență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un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coeficient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schimbărilor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climatice de 100 %.</w:t>
      </w:r>
    </w:p>
    <w:p w14:paraId="561B9D44" w14:textId="77777777" w:rsidR="00380111" w:rsidRPr="00FC5523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45" w14:textId="77777777" w:rsidR="00170755" w:rsidRPr="00FC5523" w:rsidRDefault="00170755" w:rsidP="008D6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Investițiile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realizate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scopul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a reduce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de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crește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eficiența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D474F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conducând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o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îmbunătățire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substanțială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performanței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clădirilor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cauză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="008D6C6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creșterea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eficienței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sistemelor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tehnice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61B9D46" w14:textId="77777777" w:rsidR="003D474F" w:rsidRPr="00FC5523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47" w14:textId="77777777" w:rsidR="003D474F" w:rsidRPr="00746B74" w:rsidRDefault="00170755" w:rsidP="002C73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reducerea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anual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specific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finală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înc</w:t>
      </w:r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ălzire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puțin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50%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față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anual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specific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încălzire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înainte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renovare</w:t>
      </w:r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fiecărei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clădiri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excepția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clădirilor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valoare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arhitecturală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deosebită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stabilite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documentați</w:t>
      </w:r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ile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urbanism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>clădirilor</w:t>
      </w:r>
      <w:proofErr w:type="spellEnd"/>
      <w:r w:rsidR="00DE0A4D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zone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construite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protejate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aprobate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conform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561B9D48" w14:textId="77777777" w:rsidR="00170755" w:rsidRPr="00746B74" w:rsidRDefault="00170755" w:rsidP="008D6C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reducerea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primară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emisiilor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CO2,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situată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intervalul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30% - 60%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="008D6C63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proiectele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renovare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energetică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moderată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peste 60%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proiectele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renovare</w:t>
      </w:r>
      <w:r w:rsidR="003D474F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energetică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aprofundată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comparație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starea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pre-renovare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1B9D49" w14:textId="77777777" w:rsidR="003D474F" w:rsidRPr="00746B74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4A" w14:textId="77777777" w:rsidR="00170755" w:rsidRDefault="00170755" w:rsidP="003D47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În cazul în care intervenția se încadrează într-o investiție pentru care nu se preconizează nicio</w:t>
      </w:r>
    </w:p>
    <w:p w14:paraId="10ACE3E6" w14:textId="53AFBA15" w:rsidR="00025EEA" w:rsidRPr="00025EEA" w:rsidRDefault="00025EEA" w:rsidP="00025EEA">
      <w:pPr>
        <w:tabs>
          <w:tab w:val="left" w:pos="3816"/>
        </w:tabs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61B9D4B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contribuție substanțială la acest obiectiv de mediu, cerințele DNSH care trebuie îndeplinite sunt</w:t>
      </w:r>
      <w:r w:rsidR="003D474F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următoarele:</w:t>
      </w:r>
    </w:p>
    <w:p w14:paraId="561B9D4C" w14:textId="77777777" w:rsidR="003D474F" w:rsidRPr="00FC5523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4D" w14:textId="77777777" w:rsidR="00170755" w:rsidRPr="00746B74" w:rsidRDefault="00170755" w:rsidP="002C73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6B74">
        <w:rPr>
          <w:rFonts w:ascii="Times New Roman" w:hAnsi="Times New Roman" w:cs="Times New Roman"/>
          <w:sz w:val="24"/>
          <w:szCs w:val="24"/>
          <w:lang w:val="it-IT"/>
        </w:rPr>
        <w:t>clădirea nu este utilizată pentru extracția, depozitarea, transportul sau producția de combustibili</w:t>
      </w:r>
      <w:r w:rsidR="003D474F" w:rsidRPr="00746B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it-IT"/>
        </w:rPr>
        <w:t>fosili (pct. 1 din Lista de verificare privind aplicarea DNSH).</w:t>
      </w:r>
    </w:p>
    <w:p w14:paraId="561B9D4E" w14:textId="77777777" w:rsidR="00170755" w:rsidRDefault="00170755" w:rsidP="002C73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Intervențiile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demonstrează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semnificativă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7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CO2,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verificări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>:</w:t>
      </w:r>
    </w:p>
    <w:p w14:paraId="561B9D4F" w14:textId="77777777" w:rsidR="00FD434E" w:rsidRPr="003D474F" w:rsidRDefault="00FD434E" w:rsidP="00FD434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50" w14:textId="77777777" w:rsidR="00170755" w:rsidRPr="00FC5523" w:rsidRDefault="00170755" w:rsidP="003D47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înainte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începerea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</w:p>
    <w:p w14:paraId="561B9D51" w14:textId="77777777" w:rsidR="00FD434E" w:rsidRPr="00FC5523" w:rsidRDefault="00FD434E" w:rsidP="00FD434E">
      <w:pPr>
        <w:pStyle w:val="ListParagraph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52" w14:textId="77777777" w:rsidR="003D474F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energetică</w:t>
      </w:r>
      <w:proofErr w:type="spellEnd"/>
    </w:p>
    <w:p w14:paraId="561B9D53" w14:textId="77777777" w:rsidR="003D474F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audit energetic cu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renovare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r w:rsidRPr="003D474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eficiență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prevăzuți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eficiență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prevăzuți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renovare</w:t>
      </w:r>
      <w:proofErr w:type="spellEnd"/>
    </w:p>
    <w:p w14:paraId="561B9D54" w14:textId="77777777" w:rsidR="00170755" w:rsidRPr="003D474F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caietele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modalității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gaze cu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seră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execuției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conformarea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>)</w:t>
      </w:r>
      <w:r w:rsid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74F">
        <w:rPr>
          <w:rFonts w:ascii="Times New Roman" w:hAnsi="Times New Roman" w:cs="Times New Roman"/>
          <w:sz w:val="24"/>
          <w:szCs w:val="24"/>
        </w:rPr>
        <w:t>dac</w:t>
      </w:r>
      <w:proofErr w:type="spellEnd"/>
      <w:r w:rsidR="003D474F">
        <w:rPr>
          <w:rFonts w:ascii="Times New Roman" w:hAnsi="Times New Roman" w:cs="Times New Roman"/>
          <w:sz w:val="24"/>
          <w:szCs w:val="24"/>
          <w:lang w:val="ro-RO"/>
        </w:rPr>
        <w:t>ă este cazul</w:t>
      </w:r>
    </w:p>
    <w:p w14:paraId="561B9D55" w14:textId="77777777" w:rsidR="003D474F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56" w14:textId="77777777" w:rsidR="003D474F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57" w14:textId="77777777" w:rsidR="00170755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74F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verifică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corelarea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cu pct. 2 ÷ 5, 15, 16, 17, 22, 23 din Lista de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verificare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DNSH.</w:t>
      </w:r>
    </w:p>
    <w:p w14:paraId="561B9D58" w14:textId="77777777" w:rsidR="003D474F" w:rsidRPr="003D474F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B9D59" w14:textId="77777777" w:rsidR="003D474F" w:rsidRPr="00FC5523" w:rsidRDefault="00170755" w:rsidP="002C73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după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finalizarea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  <w:r w:rsidR="003D474F"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61B9D5A" w14:textId="77777777" w:rsidR="00FD434E" w:rsidRPr="00FC5523" w:rsidRDefault="00FD434E" w:rsidP="00FD434E">
      <w:pPr>
        <w:pStyle w:val="ListParagraph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5B" w14:textId="77777777" w:rsidR="00170755" w:rsidRPr="00FC5523" w:rsidRDefault="00170755" w:rsidP="003D47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certificat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performanță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finalizarea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D474F" w:rsidRPr="00FC5523">
        <w:rPr>
          <w:rFonts w:ascii="Times New Roman" w:hAnsi="Times New Roman" w:cs="Times New Roman"/>
          <w:sz w:val="24"/>
          <w:szCs w:val="24"/>
          <w:lang w:val="es-ES"/>
        </w:rPr>
        <w:t>lucrarilor</w:t>
      </w:r>
      <w:proofErr w:type="spellEnd"/>
    </w:p>
    <w:p w14:paraId="561B9D5C" w14:textId="77777777" w:rsidR="003D474F" w:rsidRPr="00FC5523" w:rsidRDefault="003D474F" w:rsidP="003D474F">
      <w:pPr>
        <w:pStyle w:val="ListParagraph"/>
        <w:autoSpaceDE w:val="0"/>
        <w:autoSpaceDN w:val="0"/>
        <w:adjustRightInd w:val="0"/>
        <w:spacing w:after="0" w:line="240" w:lineRule="auto"/>
        <w:ind w:left="2345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5D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verifică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corelarea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pct. 24 ÷ 25 din Lista de verificare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privind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aplicarea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DNSH.</w:t>
      </w:r>
    </w:p>
    <w:p w14:paraId="561B9D5E" w14:textId="77777777" w:rsidR="003D474F" w:rsidRPr="00FC5523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5F" w14:textId="77777777" w:rsidR="003D474F" w:rsidRPr="00FC5523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60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(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ii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)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Referitor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Obiectivul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mediu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2.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Adaptarea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schimbările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climatice</w:t>
      </w:r>
    </w:p>
    <w:p w14:paraId="561B9D61" w14:textId="77777777" w:rsidR="003D474F" w:rsidRPr="00FC5523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62" w14:textId="77777777" w:rsidR="00170755" w:rsidRPr="00FC5523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Proiectul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nu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conduce la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creșterea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efectului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negativ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al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climatului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actual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viitor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asupra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măsurii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</w:t>
      </w:r>
      <w:proofErr w:type="spellEnd"/>
      <w:r w:rsidR="003D474F"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sine,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persoanelor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naturii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sau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asupra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clădirilor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</w:p>
    <w:p w14:paraId="561B9D63" w14:textId="77777777" w:rsidR="003D474F" w:rsidRPr="00FC5523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64" w14:textId="77777777" w:rsidR="00170755" w:rsidRPr="00746B74" w:rsidRDefault="00170755" w:rsidP="00CE4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adaptarea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clădirilor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schimbările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climatice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generate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valuri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căldură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se</w:t>
      </w:r>
      <w:r w:rsidR="003D474F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asigură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obligația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optimizării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sistemelor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tehnice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clădirile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renovate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oferi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confort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termic</w:t>
      </w:r>
      <w:proofErr w:type="spellEnd"/>
      <w:r w:rsidR="00CE46C1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ocupanților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chiar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temperaturile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extreme respective.</w:t>
      </w:r>
    </w:p>
    <w:p w14:paraId="561B9D65" w14:textId="77777777" w:rsidR="003D474F" w:rsidRPr="00746B74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66" w14:textId="77777777" w:rsidR="00170755" w:rsidRPr="00746B74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Intervențiile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demonstrează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există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influențe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negative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majore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ceea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privește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acestui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obiectiv</w:t>
      </w:r>
      <w:proofErr w:type="spellEnd"/>
      <w:r w:rsidR="003D474F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asupra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activității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sine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asupra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oamenilor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naturii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activelor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fiind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preconizată</w:t>
      </w:r>
      <w:proofErr w:type="spellEnd"/>
      <w:r w:rsidR="003D474F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îmbunătățirea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fondului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construit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durată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ciclului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viață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verificări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61B9D67" w14:textId="77777777" w:rsidR="00170755" w:rsidRPr="00FC5523" w:rsidRDefault="00170755" w:rsidP="003D47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înainte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începerea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</w:p>
    <w:p w14:paraId="561B9D68" w14:textId="77777777" w:rsidR="00FD434E" w:rsidRPr="00FC5523" w:rsidRDefault="00FD434E" w:rsidP="00FD434E">
      <w:pPr>
        <w:pStyle w:val="ListParagraph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69" w14:textId="77777777" w:rsidR="003D474F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377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energetică</w:t>
      </w:r>
      <w:proofErr w:type="spellEnd"/>
    </w:p>
    <w:p w14:paraId="561B9D6A" w14:textId="77777777" w:rsidR="003D474F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audit energetic cu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renovare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r w:rsidRPr="003D474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eficiență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prevăzuți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eficiență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prevăzuți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renovare</w:t>
      </w:r>
      <w:proofErr w:type="spellEnd"/>
    </w:p>
    <w:p w14:paraId="561B9D6B" w14:textId="77777777" w:rsidR="00170755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caietele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modalității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combustibililor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fosili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>,</w:t>
      </w:r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modalităților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eficientizare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regenerabile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pe</w:t>
      </w:r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execuției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recepționării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3D474F">
        <w:rPr>
          <w:rFonts w:ascii="Times New Roman" w:hAnsi="Times New Roman" w:cs="Times New Roman"/>
          <w:sz w:val="24"/>
          <w:szCs w:val="24"/>
        </w:rPr>
        <w:t>)</w:t>
      </w:r>
      <w:r w:rsidR="003D4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74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74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D4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74F">
        <w:rPr>
          <w:rFonts w:ascii="Times New Roman" w:hAnsi="Times New Roman" w:cs="Times New Roman"/>
          <w:sz w:val="24"/>
          <w:szCs w:val="24"/>
        </w:rPr>
        <w:t>cazul</w:t>
      </w:r>
      <w:proofErr w:type="spellEnd"/>
    </w:p>
    <w:p w14:paraId="561B9D6C" w14:textId="77777777" w:rsidR="003D474F" w:rsidRPr="003D474F" w:rsidRDefault="003D474F" w:rsidP="003D474F">
      <w:pPr>
        <w:pStyle w:val="ListParagraph"/>
        <w:autoSpaceDE w:val="0"/>
        <w:autoSpaceDN w:val="0"/>
        <w:adjustRightInd w:val="0"/>
        <w:spacing w:after="0" w:line="240" w:lineRule="auto"/>
        <w:ind w:left="2345"/>
        <w:jc w:val="both"/>
        <w:rPr>
          <w:rFonts w:ascii="Times New Roman" w:hAnsi="Times New Roman" w:cs="Times New Roman"/>
          <w:sz w:val="24"/>
          <w:szCs w:val="24"/>
        </w:rPr>
      </w:pPr>
    </w:p>
    <w:p w14:paraId="561B9D6D" w14:textId="77777777" w:rsidR="00170755" w:rsidRPr="003D474F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7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verifică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corelarea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cu pct. 1 ÷ 5, 15, 16, 17, 19, 22, 23 din Lista de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verificare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D4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74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="00CE4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74F">
        <w:rPr>
          <w:rFonts w:ascii="Times New Roman" w:hAnsi="Times New Roman" w:cs="Times New Roman"/>
          <w:b/>
          <w:sz w:val="24"/>
          <w:szCs w:val="24"/>
        </w:rPr>
        <w:t>DNSH.</w:t>
      </w:r>
    </w:p>
    <w:p w14:paraId="561B9D6E" w14:textId="77777777" w:rsidR="003D474F" w:rsidRPr="002C7377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6F" w14:textId="77777777" w:rsidR="006254A0" w:rsidRPr="00FC5523" w:rsidRDefault="00170755" w:rsidP="002C73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după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finalizarea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</w:p>
    <w:p w14:paraId="561B9D70" w14:textId="77777777" w:rsidR="00FD434E" w:rsidRPr="00FC5523" w:rsidRDefault="00FD434E" w:rsidP="00FD434E">
      <w:pPr>
        <w:pStyle w:val="ListParagraph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71" w14:textId="77777777" w:rsidR="00170755" w:rsidRPr="00FC5523" w:rsidRDefault="00170755" w:rsidP="006254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certificat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performanță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finalizarea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lucrărilor</w:t>
      </w:r>
      <w:proofErr w:type="spellEnd"/>
    </w:p>
    <w:p w14:paraId="561B9D72" w14:textId="77777777" w:rsidR="006254A0" w:rsidRPr="00FC5523" w:rsidRDefault="006254A0" w:rsidP="002C73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73" w14:textId="77777777" w:rsidR="00170755" w:rsidRPr="00FC5523" w:rsidRDefault="00170755" w:rsidP="002C7377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verifică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corelarea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pct. 24 ÷ 25 din Lista de verificare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privind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>aplicarea</w:t>
      </w:r>
      <w:proofErr w:type="spellEnd"/>
      <w:r w:rsidRPr="00FC552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DNSH.</w:t>
      </w:r>
    </w:p>
    <w:p w14:paraId="561B9D74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(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iii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)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Referitor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Obiectivul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mediu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4.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Tranziția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către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o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economie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circulară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inclusiv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prevenirea</w:t>
      </w:r>
      <w:proofErr w:type="spellEnd"/>
      <w:r w:rsidR="006254A0"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generării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deșeuri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reciclarea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acestora</w:t>
      </w:r>
      <w:proofErr w:type="spellEnd"/>
    </w:p>
    <w:p w14:paraId="561B9D75" w14:textId="77777777" w:rsidR="006254A0" w:rsidRPr="00FC5523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76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it-IT"/>
        </w:rPr>
        <w:t>Proiectul nu va cauza prejudicii semnificative și pe termen lung mediului în ceea ce privește</w:t>
      </w:r>
    </w:p>
    <w:p w14:paraId="561B9D77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it-IT"/>
        </w:rPr>
        <w:t>economia circulară.</w:t>
      </w:r>
    </w:p>
    <w:p w14:paraId="561B9D78" w14:textId="77777777" w:rsidR="006254A0" w:rsidRPr="00FC5523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79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Prin proiect se va asigura că cel puțin 70% (în greutate) din deșeurile nepericuloase provenite din</w:t>
      </w:r>
    </w:p>
    <w:p w14:paraId="561B9D7A" w14:textId="77777777" w:rsidR="00170755" w:rsidRPr="00FC5523" w:rsidRDefault="00170755" w:rsidP="00625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activități de construcție și demolări (cu excepția materialelor naturale menționate în categoria 17 05</w:t>
      </w:r>
      <w:r w:rsidR="006254A0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04 din lista europeană a deșeurilor stabilită prin Decizia 2000/532/CE) și generate pe șantier vor fi</w:t>
      </w:r>
      <w:r w:rsidR="006254A0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pregătite pentru reutilizare, reciclare și alte operațiuni de valorificare materială, inclusiv operațiuni</w:t>
      </w:r>
      <w:r w:rsidR="006254A0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de umplere care utilizează deșeuri pentru a înlocui alte materiale, în conformitate cu ierarhia</w:t>
      </w:r>
      <w:r w:rsidR="006254A0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deșeurilor și cu Protocolul UE de gestionare a deșeurilor din construcții și demolări.</w:t>
      </w:r>
    </w:p>
    <w:p w14:paraId="561B9D7B" w14:textId="77777777" w:rsidR="006254A0" w:rsidRPr="00FC5523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7C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Prin proiect se va asigura limitarea generării de deșeuri în activitățile de construcție și demolări, în</w:t>
      </w:r>
      <w:r w:rsidR="00CE46C1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conformitate cu Protocolul UE de gestionare a deșeurilor din construcții și demolări și luând în</w:t>
      </w:r>
      <w:r w:rsidR="006254A0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considerare cele mai bune tehnici disponibile și folosind demolarea selectivă pentru a permite</w:t>
      </w:r>
      <w:r w:rsidR="006254A0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îndepărtarea și manipularea în siguranță a substanțelor periculoase și pentru a facilita reutilizarea și</w:t>
      </w:r>
      <w:r w:rsidR="006254A0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reciclare de înaltă calitate prin îndepărtarea selectivă a materialelor, folosind sistemele de sortare</w:t>
      </w:r>
      <w:r w:rsidR="00CE46C1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disponibile pentru deșeurile din construcții și demolări.</w:t>
      </w:r>
    </w:p>
    <w:p w14:paraId="561B9D7D" w14:textId="77777777" w:rsidR="006254A0" w:rsidRPr="00FC5523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7E" w14:textId="77777777" w:rsidR="00170755" w:rsidRPr="00746B74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6B74">
        <w:rPr>
          <w:rFonts w:ascii="Times New Roman" w:hAnsi="Times New Roman" w:cs="Times New Roman"/>
          <w:sz w:val="24"/>
          <w:szCs w:val="24"/>
          <w:lang w:val="it-IT"/>
        </w:rPr>
        <w:t>Pentru echipamentele destinate producției de energie din surse regenerabile care pot fi instalate, se</w:t>
      </w:r>
      <w:r w:rsidR="008D6C63" w:rsidRPr="00746B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it-IT"/>
        </w:rPr>
        <w:t>stabilesc specificații tehnice în ceea ce privește durabilitatea și potențialul lor de reparare și de</w:t>
      </w:r>
      <w:r w:rsidR="006254A0" w:rsidRPr="00746B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it-IT"/>
        </w:rPr>
        <w:t>reciclare. În special, operatorii vor limita generarea de deșeuri în procesele aferente construcțiilor și</w:t>
      </w:r>
      <w:r w:rsidR="006254A0" w:rsidRPr="00746B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it-IT"/>
        </w:rPr>
        <w:t>demolărilor, în conformitate cu Protocolul UE de gestionare a deșeurilor din construcții și demolări.</w:t>
      </w:r>
    </w:p>
    <w:p w14:paraId="561B9D7F" w14:textId="77777777" w:rsidR="006254A0" w:rsidRPr="00746B74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80" w14:textId="77777777" w:rsidR="006254A0" w:rsidRPr="00746B74" w:rsidRDefault="00170755" w:rsidP="00625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6B74">
        <w:rPr>
          <w:rFonts w:ascii="Times New Roman" w:hAnsi="Times New Roman" w:cs="Times New Roman"/>
          <w:sz w:val="24"/>
          <w:szCs w:val="24"/>
          <w:lang w:val="it-IT"/>
        </w:rPr>
        <w:t>Prin proiect se prevede ca tehnicile de construcție sprijină circularitatea, astfel încât să fie mai</w:t>
      </w:r>
      <w:r w:rsidR="006254A0" w:rsidRPr="00746B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it-IT"/>
        </w:rPr>
        <w:t>eficiente din punctul de vedere al utilizării resurselor, adaptabile, flexibile și demontabile.</w:t>
      </w:r>
    </w:p>
    <w:p w14:paraId="561B9D81" w14:textId="77777777" w:rsidR="006254A0" w:rsidRPr="00746B74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82" w14:textId="77777777" w:rsidR="00170755" w:rsidRPr="00746B74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6B74">
        <w:rPr>
          <w:rFonts w:ascii="Times New Roman" w:hAnsi="Times New Roman" w:cs="Times New Roman"/>
          <w:sz w:val="24"/>
          <w:szCs w:val="24"/>
          <w:lang w:val="it-IT"/>
        </w:rPr>
        <w:t>Intervențiile demonstrează că nu vor cauza prejudicii semnificative și pe termen lung mediului în</w:t>
      </w:r>
      <w:r w:rsidR="006254A0" w:rsidRPr="00746B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it-IT"/>
        </w:rPr>
        <w:t>ceea ce privește economia circulară:</w:t>
      </w:r>
    </w:p>
    <w:p w14:paraId="561B9D83" w14:textId="77777777" w:rsidR="006254A0" w:rsidRPr="00746B74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84" w14:textId="77777777" w:rsidR="005A5D55" w:rsidRPr="00FC5523" w:rsidRDefault="00170755" w:rsidP="002C73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înainte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începerea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</w:p>
    <w:p w14:paraId="561B9D85" w14:textId="77777777" w:rsidR="00FD434E" w:rsidRPr="00FC5523" w:rsidRDefault="00FD434E" w:rsidP="00FD434E">
      <w:pPr>
        <w:pStyle w:val="ListParagraph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86" w14:textId="77777777" w:rsidR="00AC4655" w:rsidRPr="00AC4655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A5D55">
        <w:rPr>
          <w:rFonts w:ascii="Times New Roman" w:hAnsi="Times New Roman" w:cs="Times New Roman"/>
          <w:sz w:val="24"/>
          <w:szCs w:val="24"/>
        </w:rPr>
        <w:t>asumarea</w:t>
      </w:r>
      <w:proofErr w:type="spellEnd"/>
      <w:r w:rsidRPr="005A5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D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A5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D55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5A5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D5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5A5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D55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5A5D55">
        <w:rPr>
          <w:rFonts w:ascii="Times New Roman" w:hAnsi="Times New Roman" w:cs="Times New Roman"/>
          <w:sz w:val="24"/>
          <w:szCs w:val="24"/>
        </w:rPr>
        <w:t xml:space="preserve"> (a se </w:t>
      </w:r>
      <w:proofErr w:type="spellStart"/>
      <w:r w:rsidRPr="005A5D55">
        <w:rPr>
          <w:rFonts w:ascii="Times New Roman" w:hAnsi="Times New Roman" w:cs="Times New Roman"/>
          <w:sz w:val="24"/>
          <w:szCs w:val="24"/>
        </w:rPr>
        <w:t>vedea</w:t>
      </w:r>
      <w:proofErr w:type="spellEnd"/>
      <w:r w:rsidRPr="005A5D55">
        <w:rPr>
          <w:rFonts w:ascii="Times New Roman" w:hAnsi="Times New Roman" w:cs="Times New Roman"/>
          <w:sz w:val="24"/>
          <w:szCs w:val="24"/>
        </w:rPr>
        <w:t xml:space="preserve"> pct. 20 din Lista de </w:t>
      </w:r>
      <w:proofErr w:type="spellStart"/>
      <w:r w:rsidRPr="005A5D55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55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DNSH)</w:t>
      </w:r>
    </w:p>
    <w:p w14:paraId="561B9D87" w14:textId="77777777" w:rsidR="00170755" w:rsidRPr="00AC4655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4655">
        <w:rPr>
          <w:rFonts w:ascii="Times New Roman" w:hAnsi="Times New Roman" w:cs="Times New Roman"/>
          <w:sz w:val="24"/>
          <w:szCs w:val="24"/>
        </w:rPr>
        <w:lastRenderedPageBreak/>
        <w:t>prevederi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caietele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categoriilor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incinerare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din</w:t>
      </w:r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construcție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ambalaje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contrucție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prietenoase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>,</w:t>
      </w:r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regenerabilă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descrirea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modalității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reutilizare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desființate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>)</w:t>
      </w:r>
      <w:r w:rsidR="00AC4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655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55">
        <w:rPr>
          <w:rFonts w:ascii="Times New Roman" w:hAnsi="Times New Roman" w:cs="Times New Roman"/>
          <w:sz w:val="24"/>
          <w:szCs w:val="24"/>
        </w:rPr>
        <w:t>cazul</w:t>
      </w:r>
      <w:proofErr w:type="spellEnd"/>
    </w:p>
    <w:p w14:paraId="561B9D88" w14:textId="77777777" w:rsidR="00AC4655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D89" w14:textId="77777777" w:rsidR="00AC4655" w:rsidRPr="00FC5523" w:rsidRDefault="00170755" w:rsidP="002C73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după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finalizarea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</w:p>
    <w:p w14:paraId="561B9D8A" w14:textId="77777777" w:rsidR="00FD434E" w:rsidRPr="00FC5523" w:rsidRDefault="00FD434E" w:rsidP="00FD434E">
      <w:pPr>
        <w:pStyle w:val="ListParagraph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8B" w14:textId="77777777" w:rsidR="00AC4655" w:rsidRPr="00FC5523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document din care să reiasă tipurile de deșeuri generate din activitățile/lucrările executate și</w:t>
      </w:r>
      <w:r w:rsidR="00AC4655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cantitatea acestora;</w:t>
      </w:r>
    </w:p>
    <w:p w14:paraId="561B9D8C" w14:textId="77777777" w:rsidR="00AC4655" w:rsidRPr="00AC4655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4655">
        <w:rPr>
          <w:rFonts w:ascii="Times New Roman" w:hAnsi="Times New Roman" w:cs="Times New Roman"/>
          <w:sz w:val="24"/>
          <w:szCs w:val="24"/>
        </w:rPr>
        <w:t>listele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cantităţile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listele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cantităţile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tehnologice</w:t>
      </w:r>
      <w:proofErr w:type="spellEnd"/>
    </w:p>
    <w:p w14:paraId="561B9D8D" w14:textId="77777777" w:rsidR="00170755" w:rsidRPr="00AC4655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655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cu operator economic care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transportă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care</w:t>
      </w:r>
      <w:r w:rsid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operaţiuni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4655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AC4655">
        <w:rPr>
          <w:rFonts w:ascii="Times New Roman" w:hAnsi="Times New Roman" w:cs="Times New Roman"/>
          <w:sz w:val="24"/>
          <w:szCs w:val="24"/>
        </w:rPr>
        <w:t>.</w:t>
      </w:r>
    </w:p>
    <w:p w14:paraId="561B9D8E" w14:textId="77777777" w:rsidR="00AC4655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8F" w14:textId="77777777" w:rsidR="00170755" w:rsidRPr="00AC4655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655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AC4655">
        <w:rPr>
          <w:rFonts w:ascii="Times New Roman" w:hAnsi="Times New Roman" w:cs="Times New Roman"/>
          <w:b/>
          <w:sz w:val="24"/>
          <w:szCs w:val="24"/>
        </w:rPr>
        <w:t>verifică</w:t>
      </w:r>
      <w:proofErr w:type="spellEnd"/>
      <w:r w:rsidRPr="00AC46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b/>
          <w:sz w:val="24"/>
          <w:szCs w:val="24"/>
        </w:rPr>
        <w:t>corelarea</w:t>
      </w:r>
      <w:proofErr w:type="spellEnd"/>
      <w:r w:rsidRPr="00AC4655">
        <w:rPr>
          <w:rFonts w:ascii="Times New Roman" w:hAnsi="Times New Roman" w:cs="Times New Roman"/>
          <w:b/>
          <w:sz w:val="24"/>
          <w:szCs w:val="24"/>
        </w:rPr>
        <w:t xml:space="preserve"> cu pct. 27 ÷ 30 din Lista de </w:t>
      </w:r>
      <w:proofErr w:type="spellStart"/>
      <w:r w:rsidRPr="00AC4655">
        <w:rPr>
          <w:rFonts w:ascii="Times New Roman" w:hAnsi="Times New Roman" w:cs="Times New Roman"/>
          <w:b/>
          <w:sz w:val="24"/>
          <w:szCs w:val="24"/>
        </w:rPr>
        <w:t>verificare</w:t>
      </w:r>
      <w:proofErr w:type="spellEnd"/>
      <w:r w:rsidRPr="00AC46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AC46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655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AC4655">
        <w:rPr>
          <w:rFonts w:ascii="Times New Roman" w:hAnsi="Times New Roman" w:cs="Times New Roman"/>
          <w:b/>
          <w:sz w:val="24"/>
          <w:szCs w:val="24"/>
        </w:rPr>
        <w:t xml:space="preserve"> DNSH.</w:t>
      </w:r>
    </w:p>
    <w:p w14:paraId="561B9D90" w14:textId="77777777" w:rsidR="00AC4655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D91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B74">
        <w:rPr>
          <w:rFonts w:ascii="Times New Roman" w:hAnsi="Times New Roman" w:cs="Times New Roman"/>
          <w:b/>
          <w:bCs/>
          <w:sz w:val="24"/>
          <w:szCs w:val="24"/>
        </w:rPr>
        <w:t xml:space="preserve">(iv) </w:t>
      </w:r>
      <w:proofErr w:type="spellStart"/>
      <w:r w:rsidRPr="00746B74">
        <w:rPr>
          <w:rFonts w:ascii="Times New Roman" w:hAnsi="Times New Roman" w:cs="Times New Roman"/>
          <w:b/>
          <w:bCs/>
          <w:sz w:val="24"/>
          <w:szCs w:val="24"/>
        </w:rPr>
        <w:t>Referitor</w:t>
      </w:r>
      <w:proofErr w:type="spellEnd"/>
      <w:r w:rsidRPr="00746B7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746B74">
        <w:rPr>
          <w:rFonts w:ascii="Times New Roman" w:hAnsi="Times New Roman" w:cs="Times New Roman"/>
          <w:b/>
          <w:bCs/>
          <w:sz w:val="24"/>
          <w:szCs w:val="24"/>
        </w:rPr>
        <w:t>Obiectivul</w:t>
      </w:r>
      <w:proofErr w:type="spellEnd"/>
      <w:r w:rsidRPr="00746B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46B74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746B74">
        <w:rPr>
          <w:rFonts w:ascii="Times New Roman" w:hAnsi="Times New Roman" w:cs="Times New Roman"/>
          <w:b/>
          <w:bCs/>
          <w:sz w:val="24"/>
          <w:szCs w:val="24"/>
        </w:rPr>
        <w:t xml:space="preserve"> 5.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Prevenirea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controlul</w:t>
      </w:r>
      <w:proofErr w:type="spellEnd"/>
      <w:r w:rsidRPr="002C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b/>
          <w:bCs/>
          <w:sz w:val="24"/>
          <w:szCs w:val="24"/>
        </w:rPr>
        <w:t>poluării</w:t>
      </w:r>
      <w:proofErr w:type="spellEnd"/>
    </w:p>
    <w:p w14:paraId="561B9D92" w14:textId="77777777" w:rsidR="00AC4655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D93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Proiectul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nu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va conduce la o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creștere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semnificativă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emisiilor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poluanți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aer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apă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sau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sol.</w:t>
      </w:r>
    </w:p>
    <w:p w14:paraId="561B9D94" w14:textId="77777777" w:rsidR="00AC4655" w:rsidRPr="00FC5523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95" w14:textId="77777777" w:rsidR="00170755" w:rsidRPr="00FC5523" w:rsidRDefault="00170755" w:rsidP="00AC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Nivelul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creștere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performanței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energetice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clădirii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impus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va conduce la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reduceri</w:t>
      </w:r>
      <w:proofErr w:type="spellEnd"/>
      <w:r w:rsidR="00AC4655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semnificative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ale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emisiilor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aer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o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îmbunătățire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sănătății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1B9D96" w14:textId="77777777" w:rsidR="00AC4655" w:rsidRPr="00FC5523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97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vor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măsuri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calitatea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aerului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din interior,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evitarea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utilizării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AC4655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materiale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construcţie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conțin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substanțe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poluante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formaldehida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placaj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substanţele</w:t>
      </w:r>
      <w:proofErr w:type="spellEnd"/>
      <w:r w:rsidR="00AC4655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ignifuge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numeroase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materiale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radonul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care provine,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atât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soluri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cât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materialele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AC4655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construcţie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1B9D98" w14:textId="77777777" w:rsidR="00AC4655" w:rsidRPr="00FC5523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99" w14:textId="77777777" w:rsidR="00170755" w:rsidRPr="00746B74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se va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materialele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construcție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componen</w:t>
      </w:r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>tele</w:t>
      </w:r>
      <w:proofErr w:type="spellEnd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>utilizate</w:t>
      </w:r>
      <w:proofErr w:type="spellEnd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>conțin</w:t>
      </w:r>
      <w:proofErr w:type="spellEnd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>azbest</w:t>
      </w:r>
      <w:proofErr w:type="spellEnd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nici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substanțe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identificate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pe baza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listei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substanțelor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supuse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autorizării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anexa XIV la</w:t>
      </w:r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Regulamentul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(CE)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>. 1907/2006.</w:t>
      </w:r>
    </w:p>
    <w:p w14:paraId="561B9D9A" w14:textId="77777777" w:rsidR="00AC4655" w:rsidRPr="00746B74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9B" w14:textId="77777777" w:rsidR="00170755" w:rsidRPr="00746B74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se va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materialele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construcție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componentele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utilizate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care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intra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</w:p>
    <w:p w14:paraId="561B9D9C" w14:textId="77777777" w:rsidR="00170755" w:rsidRPr="00746B74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contact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ocupanții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emit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puțin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0,06 mg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formaldehidă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pe m3 de material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E46C1" w:rsidRPr="00746B74">
        <w:rPr>
          <w:rFonts w:ascii="Times New Roman" w:hAnsi="Times New Roman" w:cs="Times New Roman"/>
          <w:sz w:val="24"/>
          <w:szCs w:val="24"/>
          <w:lang w:val="es-ES"/>
        </w:rPr>
        <w:t>component</w:t>
      </w:r>
      <w:proofErr w:type="spellEnd"/>
      <w:r w:rsidR="00CE46C1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puțin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0,001 mg de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compuși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organici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volatili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cancerigeni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categoriile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1A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1B pe m3 de</w:t>
      </w:r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material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componentă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urma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testării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CEN/TS 16516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ISO 16000-3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alte</w:t>
      </w:r>
      <w:r w:rsidR="00AC4655"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condiții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testare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standardizate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metode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 xml:space="preserve"> de determinare </w:t>
      </w:r>
      <w:proofErr w:type="spellStart"/>
      <w:r w:rsidRPr="00746B74">
        <w:rPr>
          <w:rFonts w:ascii="Times New Roman" w:hAnsi="Times New Roman" w:cs="Times New Roman"/>
          <w:sz w:val="24"/>
          <w:szCs w:val="24"/>
          <w:lang w:val="es-ES"/>
        </w:rPr>
        <w:t>comparabile</w:t>
      </w:r>
      <w:proofErr w:type="spellEnd"/>
      <w:r w:rsidRPr="00746B7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1B9D9D" w14:textId="77777777" w:rsidR="00AC4655" w:rsidRPr="00746B74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9E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recomandă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utilizarea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materialelor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construcții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conduc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reducerea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zgomotului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C4655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prafului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emisiilor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poluante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timpul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renovare.</w:t>
      </w:r>
    </w:p>
    <w:p w14:paraId="561B9D9F" w14:textId="77777777" w:rsidR="00AC4655" w:rsidRPr="00FC5523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A0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recomandă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utilizarea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materialelor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conținut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scăzut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carbon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folosirea</w:t>
      </w:r>
      <w:proofErr w:type="spellEnd"/>
      <w:r w:rsidR="00AC4655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materialelor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disponibile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cât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aproape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locul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construcției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celor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căror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proces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lastRenderedPageBreak/>
        <w:t>producție</w:t>
      </w:r>
      <w:proofErr w:type="spellEnd"/>
      <w:r w:rsidR="00CE46C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este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cât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poate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prietenos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mediul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Trebuie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avută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vedere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utilizarea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produselor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construcții</w:t>
      </w:r>
      <w:proofErr w:type="spellEnd"/>
      <w:r w:rsidR="00CE46C1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es-ES"/>
        </w:rPr>
        <w:t>non-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toxice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reciclabile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biodegradabile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fabricate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nivelul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industriei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locale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din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materii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prime</w:t>
      </w:r>
      <w:r w:rsidR="00AC4655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produse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zonă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folosind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tehnici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afectează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mediul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1B9DA1" w14:textId="77777777" w:rsidR="00AC4655" w:rsidRPr="00FC5523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1B9DA2" w14:textId="77777777" w:rsidR="00170755" w:rsidRPr="00FC552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Intervențiile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demonstrează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conduc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la o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creștere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semnificativă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emisiilor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poluanți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aer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14:paraId="561B9DA3" w14:textId="77777777" w:rsidR="00170755" w:rsidRPr="002C7377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3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sol,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verificări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>:</w:t>
      </w:r>
    </w:p>
    <w:p w14:paraId="561B9DA4" w14:textId="77777777" w:rsidR="00FE179F" w:rsidRDefault="00FE179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DA5" w14:textId="77777777" w:rsidR="00FE179F" w:rsidRPr="00FC5523" w:rsidRDefault="00170755" w:rsidP="00FE17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înainte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începerea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</w:p>
    <w:p w14:paraId="561B9DA6" w14:textId="77777777" w:rsidR="00FE179F" w:rsidRPr="00FC5523" w:rsidRDefault="00FE179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A7" w14:textId="77777777" w:rsidR="00C46EB3" w:rsidRPr="00C46EB3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7377">
        <w:rPr>
          <w:rFonts w:ascii="Times New Roman" w:hAnsi="Times New Roman" w:cs="Times New Roman"/>
          <w:sz w:val="24"/>
          <w:szCs w:val="24"/>
        </w:rPr>
        <w:t>asumarea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3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77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2C7377">
        <w:rPr>
          <w:rFonts w:ascii="Times New Roman" w:hAnsi="Times New Roman" w:cs="Times New Roman"/>
          <w:sz w:val="24"/>
          <w:szCs w:val="24"/>
        </w:rPr>
        <w:t xml:space="preserve"> DNSH</w:t>
      </w:r>
      <w:r w:rsidRPr="00C46EB3">
        <w:rPr>
          <w:rFonts w:ascii="Times New Roman" w:hAnsi="Times New Roman" w:cs="Times New Roman"/>
          <w:sz w:val="24"/>
          <w:szCs w:val="24"/>
        </w:rPr>
        <w:t>)</w:t>
      </w:r>
    </w:p>
    <w:p w14:paraId="561B9DA8" w14:textId="77777777" w:rsidR="00170755" w:rsidRPr="00C46EB3" w:rsidRDefault="00170755" w:rsidP="002C73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6EB3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caietele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modalității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poluării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șantier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utilajele</w:t>
      </w:r>
      <w:proofErr w:type="spellEnd"/>
      <w:r w:rsid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modalității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poluării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de</w:t>
      </w:r>
      <w:r w:rsid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existență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6EB3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C46EB3">
        <w:rPr>
          <w:rFonts w:ascii="Times New Roman" w:hAnsi="Times New Roman" w:cs="Times New Roman"/>
          <w:sz w:val="24"/>
          <w:szCs w:val="24"/>
        </w:rPr>
        <w:t>)</w:t>
      </w:r>
      <w:r w:rsidR="00C46E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6EB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EB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C4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EB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C46EB3">
        <w:rPr>
          <w:rFonts w:ascii="Times New Roman" w:hAnsi="Times New Roman" w:cs="Times New Roman"/>
          <w:sz w:val="24"/>
          <w:szCs w:val="24"/>
        </w:rPr>
        <w:t>.</w:t>
      </w:r>
    </w:p>
    <w:p w14:paraId="561B9DA9" w14:textId="77777777" w:rsidR="00C46EB3" w:rsidRDefault="00C46EB3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AA" w14:textId="77777777" w:rsidR="00170755" w:rsidRPr="00C46EB3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EB3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verifică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corelarea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cu pct. 6 ÷ 14 din Lista de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verificare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DNSH.</w:t>
      </w:r>
    </w:p>
    <w:p w14:paraId="561B9DAB" w14:textId="77777777" w:rsidR="00C46EB3" w:rsidRPr="002C7377" w:rsidRDefault="00C46EB3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9DAC" w14:textId="77777777" w:rsidR="00C46EB3" w:rsidRPr="00FC5523" w:rsidRDefault="00170755" w:rsidP="002C73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Elemente de verificare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după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finalizarea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execuției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renovare </w:t>
      </w:r>
      <w:proofErr w:type="spellStart"/>
      <w:r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>energetică</w:t>
      </w:r>
      <w:proofErr w:type="spellEnd"/>
      <w:r w:rsidR="00C46EB3" w:rsidRPr="00FC552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61B9DAD" w14:textId="77777777" w:rsidR="0046582C" w:rsidRPr="00FC5523" w:rsidRDefault="0046582C" w:rsidP="0046582C">
      <w:pPr>
        <w:pStyle w:val="ListParagraph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61B9DAE" w14:textId="77777777" w:rsidR="00C46EB3" w:rsidRPr="00FC5523" w:rsidRDefault="00170755" w:rsidP="00C46EB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performanță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produsele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construcţii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întocmite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producători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="00C46EB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utilizate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produse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construcţii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fac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obiectul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unei</w:t>
      </w:r>
      <w:proofErr w:type="spellEnd"/>
      <w:r w:rsidR="00C46EB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specificaţii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tehnice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nearmonizate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agrement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tehnic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construcţii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utilizate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produse</w:t>
      </w:r>
      <w:proofErr w:type="spellEnd"/>
      <w:r w:rsidR="00C46EB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construcţii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există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specificaţii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tehnice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armonizate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specificaţii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tehnice</w:t>
      </w:r>
      <w:proofErr w:type="spellEnd"/>
      <w:r w:rsidR="00C46EB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C5523">
        <w:rPr>
          <w:rFonts w:ascii="Times New Roman" w:hAnsi="Times New Roman" w:cs="Times New Roman"/>
          <w:sz w:val="24"/>
          <w:szCs w:val="24"/>
          <w:lang w:val="es-ES"/>
        </w:rPr>
        <w:t>nearmonizate</w:t>
      </w:r>
      <w:proofErr w:type="spellEnd"/>
      <w:r w:rsidRPr="00FC552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C46EB3" w:rsidRPr="00FC55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61B9DAF" w14:textId="77777777" w:rsidR="00170755" w:rsidRPr="00FC5523" w:rsidRDefault="00170755" w:rsidP="00C46EB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5523">
        <w:rPr>
          <w:rFonts w:ascii="Times New Roman" w:hAnsi="Times New Roman" w:cs="Times New Roman"/>
          <w:sz w:val="24"/>
          <w:szCs w:val="24"/>
          <w:lang w:val="it-IT"/>
        </w:rPr>
        <w:t>specificații tehnice echipamente (sisteme tehnice ale clădirii: sisteme de climatizare și/sau</w:t>
      </w:r>
      <w:r w:rsidR="00C46EB3" w:rsidRPr="00FC5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5523">
        <w:rPr>
          <w:rFonts w:ascii="Times New Roman" w:hAnsi="Times New Roman" w:cs="Times New Roman"/>
          <w:sz w:val="24"/>
          <w:szCs w:val="24"/>
          <w:lang w:val="it-IT"/>
        </w:rPr>
        <w:t>ventilare mecanică, iluminat)</w:t>
      </w:r>
    </w:p>
    <w:p w14:paraId="561B9DB0" w14:textId="77777777" w:rsidR="00C46EB3" w:rsidRPr="00FC5523" w:rsidRDefault="00C46EB3" w:rsidP="002C737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1B9DB1" w14:textId="77777777" w:rsidR="00170755" w:rsidRDefault="00170755" w:rsidP="002C73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EB3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verifică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corelarea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cu pct. 26 din Lista de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verificare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6EB3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C46EB3">
        <w:rPr>
          <w:rFonts w:ascii="Times New Roman" w:hAnsi="Times New Roman" w:cs="Times New Roman"/>
          <w:b/>
          <w:sz w:val="24"/>
          <w:szCs w:val="24"/>
        </w:rPr>
        <w:t xml:space="preserve"> DNSH.</w:t>
      </w:r>
    </w:p>
    <w:p w14:paraId="561B9DB2" w14:textId="77777777" w:rsidR="0046582C" w:rsidRDefault="0046582C" w:rsidP="002C73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B9DB3" w14:textId="77777777" w:rsidR="00F656A7" w:rsidRDefault="0046582C" w:rsidP="002C737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61B9DB4" w14:textId="77777777" w:rsidR="0046582C" w:rsidRDefault="0046582C" w:rsidP="00F656A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6A7">
        <w:rPr>
          <w:rFonts w:ascii="Times New Roman" w:hAnsi="Times New Roman" w:cs="Times New Roman"/>
          <w:b/>
          <w:sz w:val="24"/>
          <w:szCs w:val="24"/>
        </w:rPr>
        <w:t xml:space="preserve">Lista de </w:t>
      </w:r>
      <w:proofErr w:type="spellStart"/>
      <w:r w:rsidRPr="00F656A7">
        <w:rPr>
          <w:rFonts w:ascii="Times New Roman" w:hAnsi="Times New Roman" w:cs="Times New Roman"/>
          <w:b/>
          <w:sz w:val="24"/>
          <w:szCs w:val="24"/>
        </w:rPr>
        <w:t>verificare</w:t>
      </w:r>
      <w:proofErr w:type="spellEnd"/>
      <w:r w:rsidRPr="00F656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6A7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F656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6A7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656A7">
        <w:rPr>
          <w:rFonts w:ascii="Times New Roman" w:hAnsi="Times New Roman" w:cs="Times New Roman"/>
          <w:b/>
          <w:sz w:val="24"/>
          <w:szCs w:val="24"/>
        </w:rPr>
        <w:t xml:space="preserve"> DNSH</w:t>
      </w:r>
      <w:r w:rsidR="00F656A7">
        <w:rPr>
          <w:rFonts w:ascii="Times New Roman" w:hAnsi="Times New Roman" w:cs="Times New Roman"/>
          <w:b/>
          <w:sz w:val="24"/>
          <w:szCs w:val="24"/>
        </w:rPr>
        <w:t>;</w:t>
      </w:r>
    </w:p>
    <w:p w14:paraId="561B9DB5" w14:textId="77777777" w:rsidR="00F656A7" w:rsidRPr="00C46EB3" w:rsidRDefault="00F656A7" w:rsidP="002C73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B9DB6" w14:textId="37F8F62C" w:rsidR="00170755" w:rsidRPr="002C7377" w:rsidRDefault="00EA7140" w:rsidP="00EA7140">
      <w:pPr>
        <w:jc w:val="both"/>
        <w:rPr>
          <w:rFonts w:ascii="Times New Roman" w:hAnsi="Times New Roman" w:cs="Times New Roman"/>
          <w:sz w:val="24"/>
          <w:szCs w:val="24"/>
        </w:rPr>
      </w:pPr>
      <w:r w:rsidRPr="00EA7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561B9DB7" w14:textId="77777777" w:rsidR="00170755" w:rsidRPr="002C7377" w:rsidRDefault="00170755" w:rsidP="002C7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9DB8" w14:textId="77777777" w:rsidR="00170755" w:rsidRPr="002C7377" w:rsidRDefault="00170755" w:rsidP="002C7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9DB9" w14:textId="77777777" w:rsidR="00170755" w:rsidRPr="002C7377" w:rsidRDefault="00170755" w:rsidP="002C7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9DBA" w14:textId="77777777" w:rsidR="00170755" w:rsidRPr="002C7377" w:rsidRDefault="00170755" w:rsidP="002C7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9DBB" w14:textId="77777777" w:rsidR="00170755" w:rsidRDefault="00170755" w:rsidP="002C7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0D1BF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74690109" w14:textId="5565890F" w:rsidR="00B65753" w:rsidRPr="00B65753" w:rsidRDefault="006A4C6E" w:rsidP="006A4C6E">
      <w:pPr>
        <w:tabs>
          <w:tab w:val="left" w:pos="4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24C404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72BEDB06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60E3E43B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1A4F6B48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1291F69E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3E08B29E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5146C6F8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3605930C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4D3D99E0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27A9F2AF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6ECC6217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6242170A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2C27E396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2C80D965" w14:textId="77777777" w:rsidR="00B65753" w:rsidRP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10A66787" w14:textId="77777777" w:rsidR="00B65753" w:rsidRDefault="00B65753" w:rsidP="00B65753">
      <w:pPr>
        <w:rPr>
          <w:rFonts w:ascii="Times New Roman" w:hAnsi="Times New Roman" w:cs="Times New Roman"/>
          <w:sz w:val="24"/>
          <w:szCs w:val="24"/>
        </w:rPr>
      </w:pPr>
    </w:p>
    <w:p w14:paraId="1DB0056A" w14:textId="77777777" w:rsidR="00B65753" w:rsidRPr="00B65753" w:rsidRDefault="00B65753" w:rsidP="00B657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65753" w:rsidRPr="00B65753" w:rsidSect="00FC1C22">
      <w:headerReference w:type="default" r:id="rId12"/>
      <w:footerReference w:type="default" r:id="rId13"/>
      <w:pgSz w:w="12240" w:h="15840"/>
      <w:pgMar w:top="1417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4113" w14:textId="77777777" w:rsidR="001D6810" w:rsidRDefault="001D6810" w:rsidP="00746B74">
      <w:pPr>
        <w:spacing w:after="0" w:line="240" w:lineRule="auto"/>
      </w:pPr>
      <w:r>
        <w:separator/>
      </w:r>
    </w:p>
  </w:endnote>
  <w:endnote w:type="continuationSeparator" w:id="0">
    <w:p w14:paraId="251CC08B" w14:textId="77777777" w:rsidR="001D6810" w:rsidRDefault="001D6810" w:rsidP="0074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 Condensed">
    <w:altName w:val="Segoe Print"/>
    <w:charset w:val="00"/>
    <w:family w:val="roman"/>
    <w:pitch w:val="default"/>
    <w:sig w:usb0="E40002FF" w:usb1="5200F1FB" w:usb2="00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 Condensed">
    <w:charset w:val="00"/>
    <w:family w:val="swiss"/>
    <w:pitch w:val="variable"/>
    <w:sig w:usb0="E7000EFF" w:usb1="5200F5FF" w:usb2="0A0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0127936"/>
      <w:docPartObj>
        <w:docPartGallery w:val="Page Numbers (Bottom of Page)"/>
        <w:docPartUnique/>
      </w:docPartObj>
    </w:sdtPr>
    <w:sdtContent>
      <w:p w14:paraId="3F3D5994" w14:textId="6CDC6594" w:rsidR="00746B74" w:rsidRPr="00025EEA" w:rsidRDefault="00954072" w:rsidP="00746B74">
        <w:pPr>
          <w:spacing w:after="0"/>
          <w:rPr>
            <w:sz w:val="16"/>
            <w:szCs w:val="16"/>
            <w:lang w:val="it-IT"/>
          </w:rPr>
        </w:pPr>
        <w:r w:rsidRPr="00025EEA">
          <w:rPr>
            <w:sz w:val="16"/>
            <w:szCs w:val="16"/>
            <w:lang w:val="it-IT"/>
          </w:rPr>
          <w:t xml:space="preserve">DENUMIRE DOCUMENT: ANEXA NR.2 LA CAIETUL DE SARCINI, </w:t>
        </w:r>
        <w:r w:rsidR="006A4C6E" w:rsidRPr="000753C2">
          <w:rPr>
            <w:bCs/>
            <w:color w:val="000000"/>
            <w:sz w:val="16"/>
            <w:szCs w:val="16"/>
          </w:rPr>
          <w:t>REABILITARE SI EFICIENTIZAREA DISPENSARULUI COMUNAL DIN LOCALITATEA VADU CRISULUI, COMUNA VADU CRISULUI, JUDETUL BIHOR</w:t>
        </w:r>
        <w:r w:rsidR="00025EEA" w:rsidRPr="00025EEA">
          <w:rPr>
            <w:sz w:val="16"/>
            <w:szCs w:val="16"/>
            <w:lang w:val="it-IT"/>
          </w:rPr>
          <w:t xml:space="preserve"> , PNRR/2022/C10/I1.3.</w:t>
        </w:r>
      </w:p>
      <w:p w14:paraId="7462C465" w14:textId="2FA26632" w:rsidR="00746B74" w:rsidRDefault="00746B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C22" w:rsidRPr="00FC1C22">
          <w:rPr>
            <w:noProof/>
            <w:lang w:val="ro-RO"/>
          </w:rPr>
          <w:t>1</w:t>
        </w:r>
        <w:r>
          <w:fldChar w:fldCharType="end"/>
        </w:r>
      </w:p>
    </w:sdtContent>
  </w:sdt>
  <w:p w14:paraId="2DE891B4" w14:textId="18E3C0A9" w:rsidR="00746B74" w:rsidRDefault="00746B74" w:rsidP="00746B7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31C8" w14:textId="77777777" w:rsidR="001D6810" w:rsidRDefault="001D6810" w:rsidP="00746B74">
      <w:pPr>
        <w:spacing w:after="0" w:line="240" w:lineRule="auto"/>
      </w:pPr>
      <w:r>
        <w:separator/>
      </w:r>
    </w:p>
  </w:footnote>
  <w:footnote w:type="continuationSeparator" w:id="0">
    <w:p w14:paraId="7A933022" w14:textId="77777777" w:rsidR="001D6810" w:rsidRDefault="001D6810" w:rsidP="0074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0954" w:type="dxa"/>
      <w:tblInd w:w="-1417" w:type="dxa"/>
      <w:tblLayout w:type="fixed"/>
      <w:tblLook w:val="0000" w:firstRow="0" w:lastRow="0" w:firstColumn="0" w:lastColumn="0" w:noHBand="0" w:noVBand="0"/>
    </w:tblPr>
    <w:tblGrid>
      <w:gridCol w:w="1788"/>
      <w:gridCol w:w="5746"/>
      <w:gridCol w:w="5746"/>
      <w:gridCol w:w="5746"/>
      <w:gridCol w:w="1928"/>
    </w:tblGrid>
    <w:tr w:rsidR="006A4C6E" w:rsidRPr="00FD2C9A" w14:paraId="5C217BAE" w14:textId="77777777" w:rsidTr="006A4C6E">
      <w:tc>
        <w:tcPr>
          <w:tcW w:w="1788" w:type="dxa"/>
          <w:tcBorders>
            <w:top w:val="nil"/>
            <w:left w:val="nil"/>
            <w:bottom w:val="nil"/>
            <w:right w:val="nil"/>
          </w:tcBorders>
        </w:tcPr>
        <w:p w14:paraId="486AFAA1" w14:textId="7A08849B" w:rsidR="006A4C6E" w:rsidRPr="00FD2C9A" w:rsidRDefault="006A4C6E" w:rsidP="006A4C6E">
          <w:pPr>
            <w:widowControl w:val="0"/>
            <w:autoSpaceDN w:val="0"/>
            <w:adjustRightInd w:val="0"/>
            <w:spacing w:after="0" w:line="240" w:lineRule="auto"/>
            <w:jc w:val="center"/>
            <w:rPr>
              <w:rFonts w:ascii="Cambria" w:eastAsia="Times New Roman" w:hAnsi="Cambria" w:cs="Times New Roman"/>
              <w:sz w:val="24"/>
              <w:szCs w:val="24"/>
            </w:rPr>
          </w:pPr>
        </w:p>
      </w:tc>
      <w:tc>
        <w:tcPr>
          <w:tcW w:w="5746" w:type="dxa"/>
          <w:tcBorders>
            <w:top w:val="nil"/>
            <w:left w:val="nil"/>
            <w:bottom w:val="nil"/>
            <w:right w:val="nil"/>
          </w:tcBorders>
        </w:tcPr>
        <w:p w14:paraId="50721C87" w14:textId="77777777" w:rsidR="006A4C6E" w:rsidRPr="00FD2C9A" w:rsidRDefault="006A4C6E" w:rsidP="006A4C6E">
          <w:pPr>
            <w:widowControl w:val="0"/>
            <w:autoSpaceDN w:val="0"/>
            <w:adjustRightInd w:val="0"/>
            <w:spacing w:after="0" w:line="240" w:lineRule="auto"/>
            <w:rPr>
              <w:rFonts w:ascii="Cambria" w:eastAsia="Arial Unicode MS" w:hAnsi="Cambria" w:cs="Times New Roman"/>
              <w:sz w:val="24"/>
              <w:szCs w:val="24"/>
            </w:rPr>
          </w:pPr>
        </w:p>
      </w:tc>
      <w:tc>
        <w:tcPr>
          <w:tcW w:w="5746" w:type="dxa"/>
          <w:tcBorders>
            <w:top w:val="nil"/>
            <w:left w:val="nil"/>
            <w:bottom w:val="nil"/>
            <w:right w:val="nil"/>
          </w:tcBorders>
        </w:tcPr>
        <w:p w14:paraId="44BD418E" w14:textId="54EF43CA" w:rsidR="006A4C6E" w:rsidRPr="00FD2C9A" w:rsidRDefault="006A4C6E" w:rsidP="006A4C6E">
          <w:pPr>
            <w:rPr>
              <w:rFonts w:ascii="Cambria" w:eastAsia="Arial Unicode MS" w:hAnsi="Cambria" w:cs="Times New Roman"/>
              <w:sz w:val="24"/>
              <w:szCs w:val="24"/>
            </w:rPr>
          </w:pPr>
        </w:p>
      </w:tc>
      <w:tc>
        <w:tcPr>
          <w:tcW w:w="5746" w:type="dxa"/>
          <w:tcBorders>
            <w:top w:val="nil"/>
            <w:left w:val="nil"/>
            <w:bottom w:val="nil"/>
            <w:right w:val="nil"/>
          </w:tcBorders>
        </w:tcPr>
        <w:p w14:paraId="1518803E" w14:textId="667FD097" w:rsidR="006A4C6E" w:rsidRPr="00FD2C9A" w:rsidRDefault="006A4C6E" w:rsidP="006A4C6E">
          <w:pPr>
            <w:widowControl w:val="0"/>
            <w:autoSpaceDN w:val="0"/>
            <w:adjustRightInd w:val="0"/>
            <w:spacing w:after="0" w:line="240" w:lineRule="auto"/>
            <w:rPr>
              <w:rFonts w:ascii="Cambria" w:eastAsia="Arial Unicode MS" w:hAnsi="Cambria" w:cs="Times New Roman"/>
              <w:sz w:val="24"/>
              <w:szCs w:val="24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67FC7BAD" w14:textId="77C0EAA6" w:rsidR="006A4C6E" w:rsidRPr="00FD2C9A" w:rsidRDefault="006A4C6E" w:rsidP="006A4C6E">
          <w:pPr>
            <w:widowControl w:val="0"/>
            <w:autoSpaceDN w:val="0"/>
            <w:adjustRightInd w:val="0"/>
            <w:spacing w:after="0" w:line="240" w:lineRule="auto"/>
            <w:rPr>
              <w:rFonts w:ascii="Cambria" w:eastAsia="Times New Roman" w:hAnsi="Cambria" w:cs="Times New Roman"/>
              <w:sz w:val="24"/>
              <w:szCs w:val="24"/>
            </w:rPr>
          </w:pPr>
        </w:p>
      </w:tc>
    </w:tr>
  </w:tbl>
  <w:p w14:paraId="0B92A844" w14:textId="77777777" w:rsidR="00025EEA" w:rsidRPr="00FD2C9A" w:rsidRDefault="00025EEA" w:rsidP="006A4C6E">
    <w:pPr>
      <w:widowControl w:val="0"/>
      <w:pBdr>
        <w:bottom w:val="single" w:sz="4" w:space="6" w:color="auto"/>
      </w:pBdr>
      <w:autoSpaceDN w:val="0"/>
      <w:adjustRightInd w:val="0"/>
      <w:spacing w:after="0" w:line="240" w:lineRule="auto"/>
      <w:rPr>
        <w:rFonts w:ascii="Cambria" w:eastAsia="Arial Unicode MS" w:hAnsi="Cambria" w:cs="DejaVu Sans Condense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B58"/>
    <w:multiLevelType w:val="hybridMultilevel"/>
    <w:tmpl w:val="65AE2484"/>
    <w:lvl w:ilvl="0" w:tplc="41D4D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32DA"/>
    <w:multiLevelType w:val="hybridMultilevel"/>
    <w:tmpl w:val="4F20D744"/>
    <w:lvl w:ilvl="0" w:tplc="93C69CC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388B"/>
    <w:multiLevelType w:val="hybridMultilevel"/>
    <w:tmpl w:val="982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E6132"/>
    <w:multiLevelType w:val="hybridMultilevel"/>
    <w:tmpl w:val="FE244E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3F624895"/>
    <w:multiLevelType w:val="hybridMultilevel"/>
    <w:tmpl w:val="6F2419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A584B82"/>
    <w:multiLevelType w:val="hybridMultilevel"/>
    <w:tmpl w:val="F5C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C46B9"/>
    <w:multiLevelType w:val="hybridMultilevel"/>
    <w:tmpl w:val="F188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8301F"/>
    <w:multiLevelType w:val="hybridMultilevel"/>
    <w:tmpl w:val="6E9A6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930605">
    <w:abstractNumId w:val="1"/>
  </w:num>
  <w:num w:numId="2" w16cid:durableId="16470689">
    <w:abstractNumId w:val="7"/>
  </w:num>
  <w:num w:numId="3" w16cid:durableId="2139300618">
    <w:abstractNumId w:val="2"/>
  </w:num>
  <w:num w:numId="4" w16cid:durableId="1006517854">
    <w:abstractNumId w:val="6"/>
  </w:num>
  <w:num w:numId="5" w16cid:durableId="1672903013">
    <w:abstractNumId w:val="5"/>
  </w:num>
  <w:num w:numId="6" w16cid:durableId="1876697438">
    <w:abstractNumId w:val="4"/>
  </w:num>
  <w:num w:numId="7" w16cid:durableId="1329558100">
    <w:abstractNumId w:val="3"/>
  </w:num>
  <w:num w:numId="8" w16cid:durableId="25814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C9"/>
    <w:rsid w:val="00025EEA"/>
    <w:rsid w:val="00054830"/>
    <w:rsid w:val="001143F0"/>
    <w:rsid w:val="00170755"/>
    <w:rsid w:val="001D6810"/>
    <w:rsid w:val="00212932"/>
    <w:rsid w:val="002370B7"/>
    <w:rsid w:val="002C7377"/>
    <w:rsid w:val="003156D1"/>
    <w:rsid w:val="003464AD"/>
    <w:rsid w:val="00375B85"/>
    <w:rsid w:val="00380111"/>
    <w:rsid w:val="003D474F"/>
    <w:rsid w:val="004319C9"/>
    <w:rsid w:val="0046582C"/>
    <w:rsid w:val="0055725D"/>
    <w:rsid w:val="005A5D55"/>
    <w:rsid w:val="006254A0"/>
    <w:rsid w:val="00677C45"/>
    <w:rsid w:val="006A4C6E"/>
    <w:rsid w:val="00720A02"/>
    <w:rsid w:val="00746B74"/>
    <w:rsid w:val="00783EAD"/>
    <w:rsid w:val="0081391C"/>
    <w:rsid w:val="008D6C63"/>
    <w:rsid w:val="00954072"/>
    <w:rsid w:val="00A641AB"/>
    <w:rsid w:val="00AC4655"/>
    <w:rsid w:val="00AC4F70"/>
    <w:rsid w:val="00B65753"/>
    <w:rsid w:val="00BB50FE"/>
    <w:rsid w:val="00C005BA"/>
    <w:rsid w:val="00C46EB3"/>
    <w:rsid w:val="00CA32F9"/>
    <w:rsid w:val="00CE46C1"/>
    <w:rsid w:val="00CE6030"/>
    <w:rsid w:val="00DE0A4D"/>
    <w:rsid w:val="00E017DF"/>
    <w:rsid w:val="00EA7140"/>
    <w:rsid w:val="00F46317"/>
    <w:rsid w:val="00F656A7"/>
    <w:rsid w:val="00FC1C22"/>
    <w:rsid w:val="00FC5523"/>
    <w:rsid w:val="00FD434E"/>
    <w:rsid w:val="00F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1B9D13"/>
  <w15:docId w15:val="{9559217A-A9B4-47B8-84D4-9C9BF2F7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74"/>
  </w:style>
  <w:style w:type="paragraph" w:styleId="Footer">
    <w:name w:val="footer"/>
    <w:basedOn w:val="Normal"/>
    <w:link w:val="FooterChar"/>
    <w:uiPriority w:val="99"/>
    <w:unhideWhenUsed/>
    <w:rsid w:val="0074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74"/>
  </w:style>
  <w:style w:type="character" w:styleId="Hyperlink">
    <w:name w:val="Hyperlink"/>
    <w:basedOn w:val="DefaultParagraphFont"/>
    <w:uiPriority w:val="99"/>
    <w:unhideWhenUsed/>
    <w:rsid w:val="00FC1C22"/>
    <w:rPr>
      <w:color w:val="0563C1" w:themeColor="hyperlink"/>
      <w:u w:val="single"/>
    </w:rPr>
  </w:style>
  <w:style w:type="character" w:styleId="Emphasis">
    <w:name w:val="Emphasis"/>
    <w:qFormat/>
    <w:rsid w:val="00FC1C22"/>
    <w:rPr>
      <w:i/>
      <w:iCs/>
    </w:rPr>
  </w:style>
  <w:style w:type="paragraph" w:customStyle="1" w:styleId="Frspaiere1">
    <w:name w:val="Fără spațiere1"/>
    <w:uiPriority w:val="1"/>
    <w:qFormat/>
    <w:rsid w:val="00FC1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aria.vaducrisului@cjbihor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aria-vaducrisului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F48E-3BB4-4097-9040-D4F8F613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2623</Words>
  <Characters>15216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Cosima Cristea</dc:creator>
  <cp:keywords/>
  <dc:description/>
  <cp:lastModifiedBy>Bolojan Andreea</cp:lastModifiedBy>
  <cp:revision>2</cp:revision>
  <dcterms:created xsi:type="dcterms:W3CDTF">2026-04-27T09:07:00Z</dcterms:created>
  <dcterms:modified xsi:type="dcterms:W3CDTF">2026-04-27T09:07:00Z</dcterms:modified>
</cp:coreProperties>
</file>